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7068" w14:textId="77777777"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14:paraId="20D01D73" w14:textId="77777777"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14:paraId="6B068C2F" w14:textId="77777777"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14:paraId="753CC4E2" w14:textId="77777777" w:rsidR="00401F14" w:rsidRPr="00B332A0" w:rsidRDefault="00401F14" w:rsidP="004A4F93">
      <w:pPr>
        <w:spacing w:after="0" w:line="240" w:lineRule="auto"/>
        <w:jc w:val="center"/>
        <w:rPr>
          <w:rFonts w:ascii="Times New Roman" w:eastAsia="Times New Roman" w:hAnsi="Times New Roman" w:cs="Times New Roman"/>
          <w:b/>
          <w:sz w:val="24"/>
          <w:szCs w:val="24"/>
        </w:rPr>
      </w:pPr>
    </w:p>
    <w:p w14:paraId="3EC14ACA" w14:textId="4C6AD3F9" w:rsidR="00E841E8" w:rsidRPr="0087423D" w:rsidRDefault="0087423D" w:rsidP="0087423D">
      <w:pPr>
        <w:spacing w:after="0" w:line="240" w:lineRule="auto"/>
        <w:jc w:val="center"/>
        <w:rPr>
          <w:rFonts w:ascii="Times New Roman" w:eastAsia="Times New Roman" w:hAnsi="Times New Roman" w:cs="Times New Roman"/>
          <w:sz w:val="24"/>
          <w:szCs w:val="24"/>
        </w:rPr>
      </w:pPr>
      <w:r w:rsidRPr="0087423D">
        <w:rPr>
          <w:rFonts w:ascii="Times New Roman" w:eastAsia="Times New Roman" w:hAnsi="Times New Roman" w:cs="Times New Roman"/>
          <w:sz w:val="24"/>
          <w:szCs w:val="24"/>
        </w:rPr>
        <w:t>Atklāta konkursa</w:t>
      </w:r>
    </w:p>
    <w:p w14:paraId="699D399D" w14:textId="0DD729F2" w:rsidR="0087423D" w:rsidRPr="0087423D" w:rsidRDefault="00E841E8" w:rsidP="0087423D">
      <w:pPr>
        <w:spacing w:after="0"/>
        <w:jc w:val="center"/>
        <w:rPr>
          <w:rFonts w:ascii="Times New Roman" w:hAnsi="Times New Roman" w:cs="Times New Roman"/>
          <w:b/>
          <w:sz w:val="24"/>
          <w:szCs w:val="24"/>
        </w:rPr>
      </w:pPr>
      <w:r w:rsidRPr="0087423D">
        <w:rPr>
          <w:rFonts w:ascii="Times New Roman" w:eastAsia="Times New Roman" w:hAnsi="Times New Roman" w:cs="Times New Roman"/>
          <w:b/>
          <w:sz w:val="24"/>
          <w:szCs w:val="24"/>
        </w:rPr>
        <w:t>„</w:t>
      </w:r>
      <w:r w:rsidR="00FA3BA7" w:rsidRPr="00FA3BA7">
        <w:rPr>
          <w:rFonts w:ascii="Times New Roman" w:hAnsi="Times New Roman" w:cs="Times New Roman"/>
          <w:b/>
          <w:sz w:val="24"/>
          <w:szCs w:val="24"/>
        </w:rPr>
        <w:t>Vienreizlietojamo vertebroplastijas komplektu piegāde</w:t>
      </w:r>
      <w:r w:rsidR="0087423D" w:rsidRPr="0087423D">
        <w:rPr>
          <w:rFonts w:ascii="Times New Roman" w:hAnsi="Times New Roman" w:cs="Times New Roman"/>
          <w:b/>
          <w:sz w:val="24"/>
          <w:szCs w:val="24"/>
        </w:rPr>
        <w:t>”</w:t>
      </w:r>
    </w:p>
    <w:p w14:paraId="0DCA8FE3" w14:textId="581DE8B3" w:rsidR="00E841E8" w:rsidRPr="0087423D" w:rsidRDefault="0087423D" w:rsidP="0087423D">
      <w:pPr>
        <w:spacing w:after="0" w:line="240" w:lineRule="auto"/>
        <w:jc w:val="center"/>
        <w:rPr>
          <w:rFonts w:ascii="Times New Roman" w:eastAsia="Times New Roman" w:hAnsi="Times New Roman" w:cs="Times New Roman"/>
          <w:sz w:val="24"/>
          <w:szCs w:val="24"/>
        </w:rPr>
      </w:pPr>
      <w:r w:rsidRPr="0087423D">
        <w:rPr>
          <w:rFonts w:ascii="Times New Roman" w:hAnsi="Times New Roman" w:cs="Times New Roman"/>
          <w:bCs/>
          <w:sz w:val="24"/>
          <w:szCs w:val="24"/>
        </w:rPr>
        <w:t xml:space="preserve">Iepirkuma identifikācijas Nr. </w:t>
      </w:r>
      <w:r w:rsidR="0092733A">
        <w:rPr>
          <w:rFonts w:ascii="Times New Roman" w:hAnsi="Times New Roman" w:cs="Times New Roman"/>
          <w:sz w:val="24"/>
          <w:szCs w:val="24"/>
          <w:lang w:eastAsia="lv-LV"/>
        </w:rPr>
        <w:t>VSIA TOS 2018/</w:t>
      </w:r>
      <w:r w:rsidR="00FA3BA7">
        <w:rPr>
          <w:rFonts w:ascii="Times New Roman" w:hAnsi="Times New Roman" w:cs="Times New Roman"/>
          <w:sz w:val="24"/>
          <w:szCs w:val="24"/>
          <w:lang w:eastAsia="lv-LV"/>
        </w:rPr>
        <w:t>24</w:t>
      </w:r>
      <w:r w:rsidRPr="0087423D">
        <w:rPr>
          <w:rFonts w:ascii="Times New Roman" w:hAnsi="Times New Roman" w:cs="Times New Roman"/>
          <w:sz w:val="24"/>
          <w:szCs w:val="24"/>
          <w:lang w:eastAsia="lv-LV"/>
        </w:rPr>
        <w:t>K</w:t>
      </w:r>
    </w:p>
    <w:p w14:paraId="2127B81B" w14:textId="77777777" w:rsidR="0087423D" w:rsidRDefault="0087423D" w:rsidP="0087423D">
      <w:pPr>
        <w:spacing w:after="0" w:line="360" w:lineRule="auto"/>
        <w:jc w:val="center"/>
        <w:rPr>
          <w:rFonts w:ascii="Times New Roman" w:eastAsia="Times New Roman" w:hAnsi="Times New Roman" w:cs="Times New Roman"/>
          <w:b/>
          <w:bCs/>
          <w:caps/>
          <w:sz w:val="24"/>
          <w:szCs w:val="24"/>
        </w:rPr>
      </w:pPr>
    </w:p>
    <w:p w14:paraId="35A5CD8A" w14:textId="170B2218" w:rsidR="0087423D" w:rsidRPr="0087423D" w:rsidRDefault="0087423D" w:rsidP="0087423D">
      <w:pPr>
        <w:spacing w:after="0" w:line="360" w:lineRule="auto"/>
        <w:jc w:val="center"/>
        <w:rPr>
          <w:rFonts w:ascii="Times New Roman" w:eastAsia="Times New Roman" w:hAnsi="Times New Roman" w:cs="Times New Roman"/>
          <w:b/>
          <w:bCs/>
          <w:caps/>
          <w:sz w:val="24"/>
          <w:szCs w:val="24"/>
        </w:rPr>
      </w:pPr>
      <w:r w:rsidRPr="0087423D">
        <w:rPr>
          <w:rFonts w:ascii="Times New Roman" w:eastAsia="Times New Roman" w:hAnsi="Times New Roman" w:cs="Times New Roman"/>
          <w:b/>
          <w:bCs/>
          <w:caps/>
          <w:sz w:val="24"/>
          <w:szCs w:val="24"/>
        </w:rPr>
        <w:t>ZIŅOJUMS</w:t>
      </w:r>
    </w:p>
    <w:p w14:paraId="7919466E" w14:textId="23E64241"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FA3BA7">
        <w:rPr>
          <w:rFonts w:ascii="Times New Roman" w:eastAsia="Times New Roman" w:hAnsi="Times New Roman" w:cs="Times New Roman"/>
          <w:bCs/>
          <w:sz w:val="24"/>
          <w:szCs w:val="24"/>
        </w:rPr>
        <w:t>16. novembrī</w:t>
      </w:r>
    </w:p>
    <w:p w14:paraId="4A727921" w14:textId="77777777"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14:paraId="249DBBCF" w14:textId="262A3AFF" w:rsidR="009C4E45" w:rsidRPr="00C5719B" w:rsidRDefault="009C4E45" w:rsidP="00FB4F77">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657B89">
        <w:rPr>
          <w:rFonts w:ascii="Times New Roman" w:eastAsia="Times New Roman" w:hAnsi="Times New Roman" w:cs="Times New Roman"/>
          <w:bCs/>
          <w:sz w:val="24"/>
          <w:szCs w:val="24"/>
        </w:rPr>
        <w:t>17. oktobrī</w:t>
      </w:r>
      <w:r w:rsidR="00B31803" w:rsidRPr="00C5719B">
        <w:rPr>
          <w:rFonts w:ascii="Times New Roman" w:eastAsia="Times New Roman" w:hAnsi="Times New Roman" w:cs="Times New Roman"/>
          <w:bCs/>
          <w:sz w:val="24"/>
          <w:szCs w:val="24"/>
        </w:rPr>
        <w:t>.</w:t>
      </w:r>
    </w:p>
    <w:p w14:paraId="523ABF5A" w14:textId="5DC4D848" w:rsidR="00CD507F" w:rsidRPr="00CD507F" w:rsidRDefault="004A4F93" w:rsidP="00FA3BA7">
      <w:pPr>
        <w:pStyle w:val="Sarakstarindkopa"/>
        <w:numPr>
          <w:ilvl w:val="0"/>
          <w:numId w:val="2"/>
        </w:numPr>
        <w:spacing w:before="200" w:after="0" w:line="260" w:lineRule="atLeast"/>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FA3BA7" w:rsidRPr="00FA3BA7">
        <w:rPr>
          <w:rFonts w:ascii="Times New Roman" w:eastAsia="Times New Roman" w:hAnsi="Times New Roman" w:cs="Times New Roman"/>
          <w:sz w:val="24"/>
          <w:szCs w:val="24"/>
        </w:rPr>
        <w:t>ar slimnīcas valdes priekšsēdētājas A. Vaivodes 2018. gada 12. oktobra rīkojumu Nr. 01-6/135 apstiprināta iepirkuma komisija: iepirkuma komisijas priekšsēdētāja – valdes locekle Inese Rantiņa, iepirkuma komisijas priekšsēdētājas vietnieks: galvenais ārsts Uģis Zariņš, komisijas locekļi: finanšu ekonomiste Ieva Kļaviņa, ķirurģisko operāciju nodaļas vadītāja Ilga Bulāne un galvenā iepirkumu speciāliste Vineta Vīksna</w:t>
      </w:r>
      <w:r w:rsidR="0046275D" w:rsidRPr="0046275D">
        <w:rPr>
          <w:rFonts w:ascii="Times New Roman" w:eastAsia="Times New Roman" w:hAnsi="Times New Roman" w:cs="Times New Roman"/>
          <w:sz w:val="24"/>
          <w:szCs w:val="24"/>
        </w:rPr>
        <w:t>.</w:t>
      </w:r>
    </w:p>
    <w:p w14:paraId="32CBC0A7" w14:textId="634E2B08" w:rsidR="00D7166A" w:rsidRPr="00316F13" w:rsidRDefault="00D7166A" w:rsidP="00FA3BA7">
      <w:pPr>
        <w:pStyle w:val="Sarakstarindkopa"/>
        <w:widowControl w:val="0"/>
        <w:numPr>
          <w:ilvl w:val="0"/>
          <w:numId w:val="2"/>
        </w:numPr>
        <w:suppressAutoHyphens/>
        <w:spacing w:before="200" w:after="0" w:line="260" w:lineRule="atLeast"/>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FA3BA7">
        <w:rPr>
          <w:rFonts w:ascii="Times New Roman" w:eastAsia="Times New Roman" w:hAnsi="Times New Roman" w:cs="Times New Roman"/>
          <w:sz w:val="24"/>
          <w:szCs w:val="24"/>
        </w:rPr>
        <w:t>v</w:t>
      </w:r>
      <w:r w:rsidR="00FA3BA7" w:rsidRPr="00FA3BA7">
        <w:rPr>
          <w:rFonts w:ascii="Times New Roman" w:eastAsia="Times New Roman" w:hAnsi="Times New Roman" w:cs="Times New Roman"/>
          <w:sz w:val="24"/>
          <w:szCs w:val="24"/>
        </w:rPr>
        <w:t>ienreizlietojamo vertebroplastijas komplektu piegāde</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14:paraId="4DAAA228" w14:textId="185268FD"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sidR="00FA3BA7">
        <w:rPr>
          <w:rFonts w:ascii="Times New Roman" w:hAnsi="Times New Roman" w:cs="Times New Roman"/>
          <w:sz w:val="24"/>
          <w:szCs w:val="24"/>
        </w:rPr>
        <w:t>02. novembris</w:t>
      </w:r>
      <w:r w:rsidRPr="002A7B3D">
        <w:rPr>
          <w:rFonts w:ascii="Times New Roman" w:hAnsi="Times New Roman" w:cs="Times New Roman"/>
          <w:sz w:val="24"/>
          <w:szCs w:val="24"/>
        </w:rPr>
        <w:t>, plkst. 11:00.</w:t>
      </w:r>
    </w:p>
    <w:p w14:paraId="261BAA0E" w14:textId="20F563B1"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tbl>
      <w:tblPr>
        <w:tblStyle w:val="Reatabula1"/>
        <w:tblW w:w="4930" w:type="pct"/>
        <w:tblLayout w:type="fixed"/>
        <w:tblLook w:val="04A0" w:firstRow="1" w:lastRow="0" w:firstColumn="1" w:lastColumn="0" w:noHBand="0" w:noVBand="1"/>
      </w:tblPr>
      <w:tblGrid>
        <w:gridCol w:w="3964"/>
        <w:gridCol w:w="5529"/>
      </w:tblGrid>
      <w:tr w:rsidR="00FA3BA7" w:rsidRPr="00FA3BA7" w14:paraId="60BD9448" w14:textId="77777777" w:rsidTr="00FA3BA7">
        <w:tc>
          <w:tcPr>
            <w:tcW w:w="2088" w:type="pct"/>
            <w:shd w:val="pct10" w:color="auto" w:fill="auto"/>
          </w:tcPr>
          <w:p w14:paraId="701AF0CE" w14:textId="77777777" w:rsidR="00FA3BA7" w:rsidRPr="00FA3BA7" w:rsidRDefault="00FA3BA7" w:rsidP="00E67ACD">
            <w:pPr>
              <w:rPr>
                <w:b/>
                <w:bCs/>
                <w:sz w:val="24"/>
                <w:szCs w:val="24"/>
              </w:rPr>
            </w:pPr>
            <w:r w:rsidRPr="00FA3BA7">
              <w:rPr>
                <w:b/>
                <w:bCs/>
                <w:sz w:val="24"/>
                <w:szCs w:val="24"/>
              </w:rPr>
              <w:t>Pretendents</w:t>
            </w:r>
          </w:p>
        </w:tc>
        <w:tc>
          <w:tcPr>
            <w:tcW w:w="2912" w:type="pct"/>
            <w:shd w:val="pct10" w:color="auto" w:fill="auto"/>
          </w:tcPr>
          <w:p w14:paraId="759142D3" w14:textId="77777777" w:rsidR="00FA3BA7" w:rsidRPr="00FA3BA7" w:rsidRDefault="00FA3BA7" w:rsidP="00E67ACD">
            <w:pPr>
              <w:rPr>
                <w:b/>
                <w:bCs/>
                <w:sz w:val="24"/>
                <w:szCs w:val="24"/>
              </w:rPr>
            </w:pPr>
            <w:r w:rsidRPr="00FA3BA7">
              <w:rPr>
                <w:b/>
                <w:sz w:val="24"/>
                <w:szCs w:val="24"/>
              </w:rPr>
              <w:t>Finanšu piedāvājums</w:t>
            </w:r>
          </w:p>
        </w:tc>
      </w:tr>
      <w:tr w:rsidR="00FA3BA7" w:rsidRPr="00FA3BA7" w14:paraId="75E10931" w14:textId="77777777" w:rsidTr="00FA3BA7">
        <w:tc>
          <w:tcPr>
            <w:tcW w:w="2088" w:type="pct"/>
          </w:tcPr>
          <w:p w14:paraId="63EE8344" w14:textId="77777777" w:rsidR="00FA3BA7" w:rsidRPr="00FA3BA7" w:rsidRDefault="00FA3BA7" w:rsidP="00E67ACD">
            <w:pPr>
              <w:rPr>
                <w:bCs/>
                <w:sz w:val="24"/>
                <w:szCs w:val="24"/>
              </w:rPr>
            </w:pPr>
            <w:r w:rsidRPr="00FA3BA7">
              <w:rPr>
                <w:sz w:val="24"/>
                <w:szCs w:val="24"/>
              </w:rPr>
              <w:t>"DM PREMIUM" SIA</w:t>
            </w:r>
          </w:p>
        </w:tc>
        <w:tc>
          <w:tcPr>
            <w:tcW w:w="2912" w:type="pct"/>
          </w:tcPr>
          <w:p w14:paraId="2D2B074B" w14:textId="77777777" w:rsidR="00FA3BA7" w:rsidRPr="00FA3BA7" w:rsidRDefault="00FA3BA7" w:rsidP="00E67ACD">
            <w:pPr>
              <w:rPr>
                <w:sz w:val="24"/>
                <w:szCs w:val="24"/>
              </w:rPr>
            </w:pPr>
            <w:r w:rsidRPr="00FA3BA7">
              <w:rPr>
                <w:sz w:val="24"/>
                <w:szCs w:val="24"/>
              </w:rPr>
              <w:t>EIRO 11840</w:t>
            </w:r>
          </w:p>
          <w:p w14:paraId="66C38563" w14:textId="2EA543DB" w:rsidR="00FA3BA7" w:rsidRPr="00FA3BA7" w:rsidRDefault="00FA3BA7" w:rsidP="00E67ACD">
            <w:pPr>
              <w:rPr>
                <w:bCs/>
                <w:sz w:val="24"/>
                <w:szCs w:val="24"/>
              </w:rPr>
            </w:pPr>
          </w:p>
        </w:tc>
      </w:tr>
      <w:tr w:rsidR="00FA3BA7" w:rsidRPr="00FA3BA7" w14:paraId="489AE1A4" w14:textId="77777777" w:rsidTr="00FA3BA7">
        <w:tc>
          <w:tcPr>
            <w:tcW w:w="2088" w:type="pct"/>
          </w:tcPr>
          <w:p w14:paraId="552AA206" w14:textId="77777777" w:rsidR="00FA3BA7" w:rsidRPr="00FA3BA7" w:rsidRDefault="00FA3BA7" w:rsidP="00E67ACD">
            <w:pPr>
              <w:rPr>
                <w:bCs/>
                <w:sz w:val="24"/>
                <w:szCs w:val="24"/>
              </w:rPr>
            </w:pPr>
            <w:r w:rsidRPr="00FA3BA7">
              <w:rPr>
                <w:sz w:val="24"/>
                <w:szCs w:val="24"/>
              </w:rPr>
              <w:t>"JOHNSON &amp; JOHNSON AB LATVIJAS FILIĀLE"</w:t>
            </w:r>
          </w:p>
        </w:tc>
        <w:tc>
          <w:tcPr>
            <w:tcW w:w="2912" w:type="pct"/>
          </w:tcPr>
          <w:p w14:paraId="2F660613" w14:textId="77777777" w:rsidR="00FA3BA7" w:rsidRPr="00FA3BA7" w:rsidRDefault="00FA3BA7" w:rsidP="00E67ACD">
            <w:pPr>
              <w:rPr>
                <w:sz w:val="24"/>
                <w:szCs w:val="24"/>
              </w:rPr>
            </w:pPr>
            <w:r w:rsidRPr="00FA3BA7">
              <w:rPr>
                <w:sz w:val="24"/>
                <w:szCs w:val="24"/>
              </w:rPr>
              <w:t>EIRO 73826.7</w:t>
            </w:r>
          </w:p>
          <w:p w14:paraId="7803E5FC" w14:textId="4526C774" w:rsidR="00FA3BA7" w:rsidRPr="00FA3BA7" w:rsidRDefault="00FA3BA7" w:rsidP="00E67ACD">
            <w:pPr>
              <w:rPr>
                <w:bCs/>
                <w:sz w:val="24"/>
                <w:szCs w:val="24"/>
              </w:rPr>
            </w:pPr>
          </w:p>
        </w:tc>
      </w:tr>
    </w:tbl>
    <w:p w14:paraId="6D4E09F6" w14:textId="77777777" w:rsidR="009D6241" w:rsidRPr="00FA3BA7" w:rsidRDefault="009D6241" w:rsidP="009D6241">
      <w:pPr>
        <w:pStyle w:val="Sarakstarindkopa"/>
        <w:spacing w:after="0" w:line="280" w:lineRule="atLeast"/>
        <w:rPr>
          <w:rFonts w:ascii="Times New Roman" w:hAnsi="Times New Roman" w:cs="Times New Roman"/>
          <w:sz w:val="24"/>
          <w:szCs w:val="24"/>
        </w:rPr>
      </w:pPr>
    </w:p>
    <w:p w14:paraId="24210013" w14:textId="15DAFC42"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 xml:space="preserve">2018. gada </w:t>
      </w:r>
      <w:r w:rsidR="00FA3BA7">
        <w:rPr>
          <w:rFonts w:ascii="Times New Roman" w:eastAsia="Arial Unicode MS" w:hAnsi="Times New Roman" w:cs="Times New Roman"/>
          <w:kern w:val="1"/>
          <w:sz w:val="24"/>
          <w:szCs w:val="24"/>
          <w:lang w:eastAsia="ar-SA"/>
        </w:rPr>
        <w:t>02. novembrī</w:t>
      </w:r>
      <w:r w:rsidRPr="00CD507F">
        <w:rPr>
          <w:rFonts w:ascii="Times New Roman" w:eastAsia="Arial Unicode MS" w:hAnsi="Times New Roman" w:cs="Times New Roman"/>
          <w:kern w:val="1"/>
          <w:sz w:val="24"/>
          <w:szCs w:val="24"/>
          <w:lang w:eastAsia="ar-SA"/>
        </w:rPr>
        <w:t>, plkst. 11:00,</w:t>
      </w:r>
      <w:r w:rsidRPr="00CD507F">
        <w:rPr>
          <w:rFonts w:ascii="Times New Roman" w:eastAsia="Arial Unicode MS" w:hAnsi="Times New Roman" w:cs="Times New Roman"/>
          <w:b/>
          <w:kern w:val="1"/>
          <w:sz w:val="24"/>
          <w:szCs w:val="24"/>
          <w:lang w:eastAsia="ar-SA"/>
        </w:rPr>
        <w:t xml:space="preserve"> </w:t>
      </w:r>
      <w:r w:rsidR="0047767B">
        <w:rPr>
          <w:rFonts w:ascii="Times New Roman" w:eastAsia="Arial Unicode MS" w:hAnsi="Times New Roman" w:cs="Times New Roman"/>
          <w:kern w:val="1"/>
          <w:sz w:val="24"/>
          <w:szCs w:val="24"/>
          <w:lang w:eastAsia="ar-SA"/>
        </w:rPr>
        <w:t>EIS e-konkursu apakšsistēmā (</w:t>
      </w:r>
      <w:hyperlink r:id="rId8" w:history="1">
        <w:r w:rsidR="0047767B" w:rsidRPr="00845F4F">
          <w:rPr>
            <w:rStyle w:val="Hipersaite"/>
            <w:rFonts w:ascii="Times New Roman" w:eastAsia="Arial Unicode MS" w:hAnsi="Times New Roman" w:cs="Times New Roman"/>
            <w:kern w:val="1"/>
            <w:sz w:val="24"/>
            <w:szCs w:val="24"/>
            <w:lang w:eastAsia="ar-SA"/>
          </w:rPr>
          <w:t>www.eis.gov.lv</w:t>
        </w:r>
      </w:hyperlink>
      <w:r w:rsidR="0047767B">
        <w:rPr>
          <w:rFonts w:ascii="Times New Roman" w:eastAsia="Arial Unicode MS" w:hAnsi="Times New Roman" w:cs="Times New Roman"/>
          <w:kern w:val="1"/>
          <w:sz w:val="24"/>
          <w:szCs w:val="24"/>
          <w:lang w:eastAsia="ar-SA"/>
        </w:rPr>
        <w:t xml:space="preserve">). </w:t>
      </w:r>
    </w:p>
    <w:p w14:paraId="35D97C36" w14:textId="6A0B80A9" w:rsidR="0092733A" w:rsidRPr="0092733A" w:rsidRDefault="004A4F93" w:rsidP="0092733A">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tbl>
      <w:tblPr>
        <w:tblStyle w:val="Reatabula"/>
        <w:tblW w:w="4930" w:type="pct"/>
        <w:tblLayout w:type="fixed"/>
        <w:tblLook w:val="04A0" w:firstRow="1" w:lastRow="0" w:firstColumn="1" w:lastColumn="0" w:noHBand="0" w:noVBand="1"/>
      </w:tblPr>
      <w:tblGrid>
        <w:gridCol w:w="5523"/>
        <w:gridCol w:w="3970"/>
      </w:tblGrid>
      <w:tr w:rsidR="0092733A" w:rsidRPr="009D6241" w14:paraId="00A2B28F" w14:textId="77777777" w:rsidTr="00FA3BA7">
        <w:tc>
          <w:tcPr>
            <w:tcW w:w="2909" w:type="pct"/>
            <w:shd w:val="pct10" w:color="auto" w:fill="auto"/>
          </w:tcPr>
          <w:p w14:paraId="773BE59A" w14:textId="77777777" w:rsidR="0092733A" w:rsidRPr="009D6241" w:rsidRDefault="0092733A" w:rsidP="003B3A5A">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2091" w:type="pct"/>
            <w:shd w:val="pct10" w:color="auto" w:fill="auto"/>
          </w:tcPr>
          <w:p w14:paraId="4FE433C3" w14:textId="77777777" w:rsidR="0092733A" w:rsidRPr="009D6241" w:rsidRDefault="0092733A" w:rsidP="003B3A5A">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bl>
    <w:tbl>
      <w:tblPr>
        <w:tblStyle w:val="Reatabula1"/>
        <w:tblW w:w="4930" w:type="pct"/>
        <w:tblLayout w:type="fixed"/>
        <w:tblLook w:val="04A0" w:firstRow="1" w:lastRow="0" w:firstColumn="1" w:lastColumn="0" w:noHBand="0" w:noVBand="1"/>
      </w:tblPr>
      <w:tblGrid>
        <w:gridCol w:w="5525"/>
        <w:gridCol w:w="3968"/>
      </w:tblGrid>
      <w:tr w:rsidR="00FA3BA7" w:rsidRPr="00FA3BA7" w14:paraId="4808C8ED" w14:textId="77777777" w:rsidTr="00FA3BA7">
        <w:tc>
          <w:tcPr>
            <w:tcW w:w="2910" w:type="pct"/>
          </w:tcPr>
          <w:p w14:paraId="4E4F455C" w14:textId="77777777" w:rsidR="00FA3BA7" w:rsidRPr="00FA3BA7" w:rsidRDefault="00FA3BA7" w:rsidP="00E67ACD">
            <w:pPr>
              <w:rPr>
                <w:bCs/>
                <w:sz w:val="24"/>
                <w:szCs w:val="24"/>
              </w:rPr>
            </w:pPr>
            <w:r w:rsidRPr="00FA3BA7">
              <w:rPr>
                <w:sz w:val="24"/>
                <w:szCs w:val="24"/>
              </w:rPr>
              <w:t>"JOHNSON &amp; JOHNSON AB LATVIJAS FILIĀLE"</w:t>
            </w:r>
          </w:p>
        </w:tc>
        <w:tc>
          <w:tcPr>
            <w:tcW w:w="2090" w:type="pct"/>
          </w:tcPr>
          <w:p w14:paraId="5224C724" w14:textId="77777777" w:rsidR="00FA3BA7" w:rsidRPr="00FA3BA7" w:rsidRDefault="00FA3BA7" w:rsidP="00E67ACD">
            <w:pPr>
              <w:rPr>
                <w:sz w:val="24"/>
                <w:szCs w:val="24"/>
              </w:rPr>
            </w:pPr>
            <w:r w:rsidRPr="00FA3BA7">
              <w:rPr>
                <w:sz w:val="24"/>
                <w:szCs w:val="24"/>
              </w:rPr>
              <w:t>EIRO 73826.7</w:t>
            </w:r>
          </w:p>
          <w:p w14:paraId="67F89F6B" w14:textId="77777777" w:rsidR="00FA3BA7" w:rsidRPr="00FA3BA7" w:rsidRDefault="00FA3BA7" w:rsidP="00E67ACD">
            <w:pPr>
              <w:rPr>
                <w:bCs/>
                <w:sz w:val="24"/>
                <w:szCs w:val="24"/>
              </w:rPr>
            </w:pPr>
          </w:p>
        </w:tc>
      </w:tr>
    </w:tbl>
    <w:p w14:paraId="2BC68AEF" w14:textId="3E04F76E" w:rsidR="0046275D" w:rsidRPr="003D11D1"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FA3BA7">
        <w:rPr>
          <w:rFonts w:ascii="Times New Roman" w:eastAsia="Times New Roman" w:hAnsi="Times New Roman" w:cs="Times New Roman"/>
          <w:bCs/>
          <w:sz w:val="24"/>
          <w:szCs w:val="24"/>
        </w:rPr>
        <w:t>ājums</w:t>
      </w:r>
      <w:r w:rsidR="009D02D0">
        <w:rPr>
          <w:rFonts w:ascii="Times New Roman" w:eastAsia="Times New Roman" w:hAnsi="Times New Roman" w:cs="Times New Roman"/>
          <w:bCs/>
          <w:sz w:val="24"/>
          <w:szCs w:val="24"/>
        </w:rPr>
        <w:t xml:space="preserve"> atbilst visām nolikumā paredzētajām </w:t>
      </w:r>
      <w:r w:rsidR="007357A1">
        <w:rPr>
          <w:rFonts w:ascii="Times New Roman" w:eastAsia="Times New Roman" w:hAnsi="Times New Roman" w:cs="Times New Roman"/>
          <w:bCs/>
          <w:sz w:val="24"/>
          <w:szCs w:val="24"/>
        </w:rPr>
        <w:t>piedāvājuma noformējuma, atlases un kvalifikācijas prasībām.</w:t>
      </w:r>
    </w:p>
    <w:p w14:paraId="52F5EABE" w14:textId="77777777" w:rsidR="00E13F6A" w:rsidRPr="003D11D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sidRPr="003D11D1">
        <w:rPr>
          <w:rFonts w:ascii="Times New Roman" w:eastAsia="Times New Roman" w:hAnsi="Times New Roman" w:cs="Times New Roman"/>
          <w:bCs/>
          <w:sz w:val="24"/>
          <w:szCs w:val="24"/>
        </w:rPr>
        <w:t>Pretendenta tehniskais piedāvājums</w:t>
      </w:r>
      <w:r w:rsidR="00E13F6A" w:rsidRPr="003D11D1">
        <w:rPr>
          <w:rFonts w:ascii="Times New Roman" w:eastAsia="Times New Roman" w:hAnsi="Times New Roman" w:cs="Times New Roman"/>
          <w:bCs/>
          <w:sz w:val="24"/>
          <w:szCs w:val="24"/>
        </w:rPr>
        <w:t>:</w:t>
      </w:r>
    </w:p>
    <w:p w14:paraId="7ACCBC40" w14:textId="4E254930" w:rsidR="007357A1" w:rsidRPr="003D11D1" w:rsidRDefault="007357A1" w:rsidP="00E13F6A">
      <w:pPr>
        <w:pStyle w:val="Sarakstarindkopa"/>
        <w:widowControl w:val="0"/>
        <w:numPr>
          <w:ilvl w:val="2"/>
          <w:numId w:val="2"/>
        </w:numPr>
        <w:spacing w:before="120" w:after="0" w:line="260" w:lineRule="atLeast"/>
        <w:ind w:hanging="371"/>
        <w:contextualSpacing w:val="0"/>
        <w:jc w:val="both"/>
        <w:rPr>
          <w:rFonts w:ascii="Times New Roman" w:eastAsia="Times New Roman" w:hAnsi="Times New Roman" w:cs="Times New Roman"/>
          <w:bCs/>
          <w:sz w:val="24"/>
          <w:szCs w:val="24"/>
        </w:rPr>
      </w:pPr>
      <w:r w:rsidRPr="003D11D1">
        <w:rPr>
          <w:rFonts w:ascii="Times New Roman" w:eastAsia="Times New Roman" w:hAnsi="Times New Roman" w:cs="Times New Roman"/>
          <w:bCs/>
          <w:sz w:val="24"/>
          <w:szCs w:val="24"/>
        </w:rPr>
        <w:t xml:space="preserve"> </w:t>
      </w:r>
      <w:r w:rsidR="003D11D1" w:rsidRPr="003D11D1">
        <w:rPr>
          <w:rFonts w:ascii="Times New Roman" w:hAnsi="Times New Roman" w:cs="Times New Roman"/>
          <w:sz w:val="24"/>
          <w:szCs w:val="24"/>
        </w:rPr>
        <w:t xml:space="preserve">SIA “DM Premium” iesniegtais piedāvājums </w:t>
      </w:r>
      <w:r w:rsidR="003D11D1" w:rsidRPr="003D11D1">
        <w:rPr>
          <w:rFonts w:ascii="Times New Roman" w:eastAsia="Times New Roman" w:hAnsi="Times New Roman" w:cs="Times New Roman"/>
          <w:sz w:val="24"/>
          <w:szCs w:val="24"/>
        </w:rPr>
        <w:t xml:space="preserve">neatbilst nolikuma un tehnisko specifikāciju prasībām, jo SIA “DM Premium” nav iesniedzis piedāvājumu </w:t>
      </w:r>
      <w:r w:rsidR="003D11D1" w:rsidRPr="003D11D1">
        <w:rPr>
          <w:rFonts w:ascii="Times New Roman" w:hAnsi="Times New Roman" w:cs="Times New Roman"/>
          <w:noProof/>
          <w:sz w:val="24"/>
          <w:szCs w:val="24"/>
        </w:rPr>
        <w:t>pilnā apjomā par norādītajiem preču daudzumiem</w:t>
      </w:r>
      <w:r w:rsidR="003D11D1" w:rsidRPr="003D11D1">
        <w:rPr>
          <w:rFonts w:ascii="Times New Roman" w:hAnsi="Times New Roman" w:cs="Times New Roman"/>
          <w:bCs/>
          <w:sz w:val="24"/>
          <w:szCs w:val="24"/>
        </w:rPr>
        <w:t>. Un atbilstoši Nolikuma 9.punktam nepilnīgs piedāvājums netiek vērtēts</w:t>
      </w:r>
      <w:r w:rsidRPr="003D11D1">
        <w:rPr>
          <w:rFonts w:ascii="Times New Roman" w:eastAsia="Times New Roman" w:hAnsi="Times New Roman" w:cs="Times New Roman"/>
          <w:bCs/>
          <w:sz w:val="24"/>
          <w:szCs w:val="24"/>
        </w:rPr>
        <w:t>.</w:t>
      </w:r>
    </w:p>
    <w:p w14:paraId="4B52E045" w14:textId="7638CAF0" w:rsidR="00E13F6A" w:rsidRPr="003D11D1" w:rsidRDefault="003D11D1" w:rsidP="00E13F6A">
      <w:pPr>
        <w:pStyle w:val="Sarakstarindkopa"/>
        <w:widowControl w:val="0"/>
        <w:numPr>
          <w:ilvl w:val="2"/>
          <w:numId w:val="2"/>
        </w:numPr>
        <w:spacing w:before="120" w:after="0" w:line="260" w:lineRule="atLeast"/>
        <w:ind w:hanging="371"/>
        <w:contextualSpacing w:val="0"/>
        <w:jc w:val="both"/>
        <w:rPr>
          <w:rFonts w:ascii="Times New Roman" w:eastAsia="Times New Roman" w:hAnsi="Times New Roman" w:cs="Times New Roman"/>
          <w:bCs/>
          <w:sz w:val="24"/>
          <w:szCs w:val="24"/>
        </w:rPr>
      </w:pPr>
      <w:r w:rsidRPr="003D11D1">
        <w:rPr>
          <w:rFonts w:ascii="Times New Roman" w:hAnsi="Times New Roman" w:cs="Times New Roman"/>
          <w:sz w:val="24"/>
          <w:szCs w:val="24"/>
        </w:rPr>
        <w:t xml:space="preserve">“Johnson &amp; Johnson AB Latvijas filiāle” iesniegtais piedāvājums atbilst nolikuma un </w:t>
      </w:r>
      <w:r w:rsidRPr="003D11D1">
        <w:rPr>
          <w:rFonts w:ascii="Times New Roman" w:hAnsi="Times New Roman" w:cs="Times New Roman"/>
          <w:sz w:val="24"/>
          <w:szCs w:val="24"/>
        </w:rPr>
        <w:lastRenderedPageBreak/>
        <w:t>tehnisko specifikāciju prasībām, un piedāvājums var tikt vērtēts nākamajā posmā</w:t>
      </w:r>
      <w:r w:rsidR="00E13F6A" w:rsidRPr="003D11D1">
        <w:rPr>
          <w:rFonts w:ascii="Times New Roman" w:eastAsia="Times New Roman" w:hAnsi="Times New Roman" w:cs="Times New Roman"/>
          <w:bCs/>
          <w:sz w:val="24"/>
          <w:szCs w:val="24"/>
        </w:rPr>
        <w:t>.</w:t>
      </w:r>
    </w:p>
    <w:p w14:paraId="1B5EE3C1" w14:textId="1F89200A" w:rsidR="009D02D0" w:rsidRDefault="00BA5D03" w:rsidP="00E13F6A">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
          <w:bCs/>
          <w:sz w:val="24"/>
          <w:szCs w:val="24"/>
        </w:rPr>
      </w:pPr>
      <w:r w:rsidRPr="003D11D1">
        <w:rPr>
          <w:rFonts w:ascii="Times New Roman" w:eastAsia="Times New Roman" w:hAnsi="Times New Roman" w:cs="Times New Roman"/>
          <w:bCs/>
          <w:sz w:val="24"/>
          <w:szCs w:val="24"/>
        </w:rPr>
        <w:t>Pretendenta</w:t>
      </w:r>
      <w:r w:rsidR="009D02D0" w:rsidRPr="003D11D1">
        <w:rPr>
          <w:rFonts w:ascii="Times New Roman" w:eastAsia="Times New Roman" w:hAnsi="Times New Roman" w:cs="Times New Roman"/>
          <w:bCs/>
          <w:sz w:val="24"/>
          <w:szCs w:val="24"/>
        </w:rPr>
        <w:t xml:space="preserve"> </w:t>
      </w:r>
      <w:r w:rsidR="00E13F6A" w:rsidRPr="003D11D1">
        <w:rPr>
          <w:rFonts w:ascii="Times New Roman" w:eastAsia="Times New Roman" w:hAnsi="Times New Roman" w:cs="Times New Roman"/>
          <w:bCs/>
          <w:sz w:val="24"/>
          <w:szCs w:val="24"/>
        </w:rPr>
        <w:t>JOHNSON &amp; JOHNSON</w:t>
      </w:r>
      <w:r w:rsidR="00E13F6A" w:rsidRPr="00E13F6A">
        <w:rPr>
          <w:rFonts w:ascii="Times New Roman" w:eastAsia="Times New Roman" w:hAnsi="Times New Roman" w:cs="Times New Roman"/>
          <w:bCs/>
          <w:sz w:val="24"/>
          <w:szCs w:val="24"/>
        </w:rPr>
        <w:t xml:space="preserve"> AB LATVIJAS FILIĀLE </w:t>
      </w:r>
      <w:r w:rsidR="00E13F6A">
        <w:rPr>
          <w:rFonts w:ascii="Times New Roman" w:eastAsia="Times New Roman" w:hAnsi="Times New Roman" w:cs="Times New Roman"/>
          <w:bCs/>
          <w:sz w:val="24"/>
          <w:szCs w:val="24"/>
        </w:rPr>
        <w:t xml:space="preserve"> </w:t>
      </w:r>
      <w:r w:rsidR="009D02D0">
        <w:rPr>
          <w:rFonts w:ascii="Times New Roman" w:eastAsia="Times New Roman" w:hAnsi="Times New Roman" w:cs="Times New Roman"/>
          <w:bCs/>
          <w:sz w:val="24"/>
          <w:szCs w:val="24"/>
        </w:rPr>
        <w:t xml:space="preserve">piedāvājumā </w:t>
      </w:r>
      <w:r w:rsidR="00FB4F77">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FB4F77">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FB4F77">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FB4F77">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14:paraId="22542A5F" w14:textId="63584605" w:rsidR="006C6D3D" w:rsidRDefault="007357A1" w:rsidP="00E13F6A">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w:t>
      </w:r>
      <w:r w:rsidR="00E13F6A" w:rsidRPr="00E13F6A">
        <w:rPr>
          <w:rFonts w:ascii="Times New Roman" w:hAnsi="Times New Roman" w:cs="Times New Roman"/>
          <w:sz w:val="24"/>
          <w:szCs w:val="24"/>
          <w:lang w:eastAsia="ar-SA"/>
        </w:rPr>
        <w:t>JOHNSON &amp; JOHNSON AB LATVIJAS FILIĀLE</w:t>
      </w:r>
      <w:r>
        <w:rPr>
          <w:rFonts w:ascii="Times New Roman" w:hAnsi="Times New Roman" w:cs="Times New Roman"/>
          <w:sz w:val="24"/>
          <w:szCs w:val="24"/>
          <w:lang w:eastAsia="ar-SA"/>
        </w:rPr>
        <w:t xml:space="preserve"> piedāvājums nav nepamatoti lēts.</w:t>
      </w:r>
    </w:p>
    <w:p w14:paraId="11EA4E63" w14:textId="50430238" w:rsidR="007357A1" w:rsidRPr="00CD507F" w:rsidRDefault="00FB4F77" w:rsidP="00E13F6A">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Iepirkuma komisija nolēma</w:t>
      </w:r>
      <w:r w:rsidR="00CD507F" w:rsidRPr="00CD507F">
        <w:rPr>
          <w:rFonts w:ascii="Times New Roman" w:eastAsia="Times New Roman" w:hAnsi="Times New Roman" w:cs="Times New Roman"/>
          <w:bCs/>
          <w:sz w:val="24"/>
          <w:szCs w:val="24"/>
        </w:rPr>
        <w:t xml:space="preserve"> piešķirt </w:t>
      </w:r>
      <w:r w:rsidR="00E13F6A" w:rsidRPr="00E13F6A">
        <w:rPr>
          <w:rFonts w:ascii="Times New Roman" w:eastAsia="Times New Roman" w:hAnsi="Times New Roman" w:cs="Times New Roman"/>
          <w:bCs/>
          <w:sz w:val="24"/>
          <w:szCs w:val="24"/>
        </w:rPr>
        <w:t>JOHNSON &amp; JOHNSON AB LATVIJAS FILIĀLE</w:t>
      </w:r>
      <w:r w:rsidR="00CD507F" w:rsidRPr="00CD507F">
        <w:rPr>
          <w:rFonts w:ascii="Times New Roman" w:eastAsia="Times New Roman" w:hAnsi="Times New Roman" w:cs="Times New Roman"/>
          <w:bCs/>
          <w:sz w:val="24"/>
          <w:szCs w:val="24"/>
        </w:rPr>
        <w:t xml:space="preserve">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00CD507F"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saimnieciski izdevīgākais piedāvājums</w:t>
      </w:r>
      <w:r w:rsidR="00CD507F" w:rsidRPr="00CD507F">
        <w:rPr>
          <w:rFonts w:ascii="Times New Roman" w:eastAsia="Times New Roman" w:hAnsi="Times New Roman" w:cs="Times New Roman"/>
          <w:bCs/>
          <w:sz w:val="24"/>
          <w:szCs w:val="24"/>
        </w:rPr>
        <w:t>.</w:t>
      </w:r>
    </w:p>
    <w:p w14:paraId="64CDF791"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4C9F5A14"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184F9A65" w14:textId="598CADD8" w:rsidR="006C6D3D" w:rsidRPr="006C6D3D" w:rsidRDefault="00430F29"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hAnsi="Times New Roman" w:cs="Times New Roman"/>
          <w:b/>
          <w:sz w:val="24"/>
          <w:szCs w:val="24"/>
        </w:rPr>
        <w:t>I</w:t>
      </w:r>
      <w:r w:rsidR="006C6D3D" w:rsidRPr="005A2340">
        <w:rPr>
          <w:rFonts w:ascii="Times New Roman" w:hAnsi="Times New Roman" w:cs="Times New Roman"/>
          <w:b/>
          <w:sz w:val="24"/>
          <w:szCs w:val="24"/>
        </w:rPr>
        <w:t>epirkuma procedūra</w:t>
      </w:r>
      <w:r>
        <w:rPr>
          <w:rFonts w:ascii="Times New Roman" w:hAnsi="Times New Roman" w:cs="Times New Roman"/>
          <w:b/>
          <w:sz w:val="24"/>
          <w:szCs w:val="24"/>
        </w:rPr>
        <w:t>s</w:t>
      </w:r>
      <w:r w:rsidR="006C6D3D" w:rsidRPr="005A2340">
        <w:rPr>
          <w:rFonts w:ascii="Times New Roman" w:hAnsi="Times New Roman" w:cs="Times New Roman"/>
          <w:b/>
          <w:sz w:val="24"/>
          <w:szCs w:val="24"/>
        </w:rPr>
        <w:t xml:space="preserve"> </w:t>
      </w:r>
      <w:r>
        <w:rPr>
          <w:rFonts w:ascii="Times New Roman" w:hAnsi="Times New Roman" w:cs="Times New Roman"/>
          <w:b/>
          <w:sz w:val="24"/>
          <w:szCs w:val="24"/>
        </w:rPr>
        <w:t xml:space="preserve">pārtraukšana: </w:t>
      </w:r>
      <w:r w:rsidRPr="00430F29">
        <w:rPr>
          <w:rFonts w:ascii="Times New Roman" w:hAnsi="Times New Roman" w:cs="Times New Roman"/>
          <w:i/>
          <w:sz w:val="24"/>
          <w:szCs w:val="24"/>
        </w:rPr>
        <w:t>nav attiecināms</w:t>
      </w:r>
      <w:r w:rsidR="006C6D3D">
        <w:rPr>
          <w:rFonts w:ascii="Times New Roman" w:hAnsi="Times New Roman" w:cs="Times New Roman"/>
          <w:sz w:val="24"/>
          <w:szCs w:val="24"/>
        </w:rPr>
        <w:t>.</w:t>
      </w:r>
    </w:p>
    <w:p w14:paraId="40E2C219" w14:textId="54F81E35" w:rsidR="005A2340" w:rsidRPr="007063A3"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w:t>
      </w:r>
      <w:r w:rsidRPr="007063A3">
        <w:rPr>
          <w:rFonts w:ascii="Times New Roman" w:eastAsia="Times New Roman" w:hAnsi="Times New Roman" w:cs="Times New Roman"/>
          <w:b/>
          <w:bCs/>
          <w:sz w:val="24"/>
          <w:szCs w:val="24"/>
        </w:rPr>
        <w:t xml:space="preserve">noraidīšanas pamatojums: </w:t>
      </w:r>
      <w:r w:rsidR="007063A3" w:rsidRPr="007063A3">
        <w:rPr>
          <w:rFonts w:ascii="Times New Roman" w:hAnsi="Times New Roman" w:cs="Times New Roman"/>
          <w:sz w:val="24"/>
          <w:szCs w:val="24"/>
        </w:rPr>
        <w:t xml:space="preserve">SIA “DM Premium” iesniegtais piedāvājums </w:t>
      </w:r>
      <w:r w:rsidR="007063A3" w:rsidRPr="007063A3">
        <w:rPr>
          <w:rFonts w:ascii="Times New Roman" w:eastAsia="Times New Roman" w:hAnsi="Times New Roman" w:cs="Times New Roman"/>
          <w:sz w:val="24"/>
          <w:szCs w:val="24"/>
        </w:rPr>
        <w:t xml:space="preserve">neatbilst nolikuma un tehnisko specifikāciju prasībām, jo SIA “DM Premium” nav iesniedzis piedāvājumu </w:t>
      </w:r>
      <w:r w:rsidR="007063A3" w:rsidRPr="007063A3">
        <w:rPr>
          <w:rFonts w:ascii="Times New Roman" w:hAnsi="Times New Roman" w:cs="Times New Roman"/>
          <w:noProof/>
          <w:sz w:val="24"/>
          <w:szCs w:val="24"/>
        </w:rPr>
        <w:t>pilnā apjomā par norādītajiem preču daudzumiem</w:t>
      </w:r>
      <w:r w:rsidR="007063A3" w:rsidRPr="007063A3">
        <w:rPr>
          <w:rFonts w:ascii="Times New Roman" w:hAnsi="Times New Roman" w:cs="Times New Roman"/>
          <w:bCs/>
          <w:sz w:val="24"/>
          <w:szCs w:val="24"/>
        </w:rPr>
        <w:t>. Un atbilstoši Nolikuma 9.punktam nepilnīgs piedāvājums netiek vērtēts</w:t>
      </w:r>
      <w:r w:rsidRPr="007063A3">
        <w:rPr>
          <w:rFonts w:ascii="Times New Roman" w:eastAsia="Times New Roman" w:hAnsi="Times New Roman" w:cs="Times New Roman"/>
          <w:bCs/>
          <w:i/>
          <w:sz w:val="24"/>
          <w:szCs w:val="24"/>
        </w:rPr>
        <w:t>.</w:t>
      </w:r>
    </w:p>
    <w:p w14:paraId="563D15C4" w14:textId="77777777"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0078F47F" w14:textId="29F634F8" w:rsidR="00652E4C" w:rsidRPr="0092733A" w:rsidRDefault="00652E4C" w:rsidP="0092733A">
      <w:pPr>
        <w:spacing w:after="0" w:line="240" w:lineRule="auto"/>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007063A3" w:rsidRPr="007063A3">
        <w:rPr>
          <w:rFonts w:ascii="Times New Roman" w:eastAsia="Times New Roman" w:hAnsi="Times New Roman" w:cs="Times New Roman"/>
          <w:i/>
          <w:sz w:val="24"/>
          <w:szCs w:val="24"/>
        </w:rPr>
        <w:t>Saskaņā ar Publisko iepirkumu likuma 68. pantu pirmo un otro daļu persona, kura ir vai ir bijusi ieinteresēta iegūt tiesības noslēgt iepirkuma līgumu vai vispārīgo vienošanos vai pretendē uz iepirkuma līguma slēgšanas tiesību piešķiršanu un kura saistībā ar konkrēto iepirkuma procedūru, uz kuru attiecas šis likums, uzskata, ka ir aizskartas tās tiesības vai ir iespējams šo tiesību aizskārums, ko rada varbūtējs Eiropas Savienības normatīvo aktu vai citu normatīvo aktu pārkāpums, ir tiesīga iesniegt iesniegumu par kandidātu vai pretendentu atlases noteikumiem, tehniskajām specifikācijām un citām prasībām, kas attiecas uz konkrēto iepirkuma procedūru, vai par pasūtītāja vai iepirkuma komisijas darbību iepirkuma procedūras laikā. Iesniegumu par iepriekš minētajiem pārkāpumiem (izņemot Publisko iepirkumu likuma 68.panta trešajā daļā minētos gadījumus) var iesniegt Iepirkumu uzraudzības birojam</w:t>
      </w:r>
      <w:r w:rsidR="008C75DC" w:rsidRPr="0092733A">
        <w:rPr>
          <w:rFonts w:ascii="Times New Roman" w:eastAsia="Times New Roman" w:hAnsi="Times New Roman" w:cs="Times New Roman"/>
          <w:i/>
          <w:sz w:val="24"/>
          <w:szCs w:val="24"/>
        </w:rPr>
        <w:t>.</w:t>
      </w:r>
    </w:p>
    <w:p w14:paraId="3B485C04" w14:textId="77777777" w:rsidR="00652E4C" w:rsidRPr="0092733A" w:rsidRDefault="00652E4C" w:rsidP="0092733A">
      <w:pPr>
        <w:spacing w:after="0" w:line="240" w:lineRule="auto"/>
        <w:jc w:val="both"/>
        <w:rPr>
          <w:rFonts w:ascii="Times New Roman" w:eastAsia="Times New Roman" w:hAnsi="Times New Roman" w:cs="Times New Roman"/>
          <w:sz w:val="24"/>
          <w:szCs w:val="24"/>
        </w:rPr>
      </w:pPr>
    </w:p>
    <w:p w14:paraId="2CC5FC2A" w14:textId="2567CAC6" w:rsid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Sēdes vadītāja, Iepirkuma komisijas priekšsēdētāja:</w:t>
      </w:r>
      <w:r w:rsidRPr="0092733A">
        <w:rPr>
          <w:rFonts w:ascii="Times New Roman" w:hAnsi="Times New Roman" w:cs="Times New Roman"/>
          <w:sz w:val="24"/>
          <w:szCs w:val="24"/>
        </w:rPr>
        <w:tab/>
      </w:r>
      <w:r w:rsidRPr="0092733A">
        <w:rPr>
          <w:rFonts w:ascii="Times New Roman" w:hAnsi="Times New Roman" w:cs="Times New Roman"/>
          <w:sz w:val="24"/>
          <w:szCs w:val="24"/>
        </w:rPr>
        <w:tab/>
        <w:t xml:space="preserve">___________________ I. Rantiņa </w:t>
      </w:r>
    </w:p>
    <w:p w14:paraId="19DAD87C" w14:textId="77777777" w:rsidR="0092733A" w:rsidRPr="0092733A" w:rsidRDefault="0092733A" w:rsidP="0092733A">
      <w:pPr>
        <w:spacing w:after="0" w:line="240" w:lineRule="auto"/>
        <w:jc w:val="both"/>
        <w:rPr>
          <w:rFonts w:ascii="Times New Roman" w:hAnsi="Times New Roman" w:cs="Times New Roman"/>
          <w:sz w:val="24"/>
          <w:szCs w:val="24"/>
        </w:rPr>
      </w:pPr>
    </w:p>
    <w:p w14:paraId="4267B392" w14:textId="77777777" w:rsidR="0092733A" w:rsidRP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p>
    <w:p w14:paraId="1F60B97D" w14:textId="77777777" w:rsidR="0092733A" w:rsidRP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Iepirkuma komisijas priekšsēdētājas vietnieks:</w:t>
      </w:r>
      <w:r w:rsidRPr="0092733A">
        <w:rPr>
          <w:rFonts w:ascii="Times New Roman" w:hAnsi="Times New Roman" w:cs="Times New Roman"/>
          <w:sz w:val="24"/>
          <w:szCs w:val="24"/>
        </w:rPr>
        <w:tab/>
      </w:r>
      <w:r w:rsidRPr="0092733A">
        <w:rPr>
          <w:rFonts w:ascii="Times New Roman" w:hAnsi="Times New Roman" w:cs="Times New Roman"/>
          <w:sz w:val="24"/>
          <w:szCs w:val="24"/>
        </w:rPr>
        <w:tab/>
        <w:t>___________________ U. Zariņš</w:t>
      </w:r>
    </w:p>
    <w:p w14:paraId="5CB8B4E5" w14:textId="77777777" w:rsidR="0092733A" w:rsidRPr="0092733A" w:rsidRDefault="0092733A" w:rsidP="0092733A">
      <w:pPr>
        <w:spacing w:after="0" w:line="240" w:lineRule="auto"/>
        <w:jc w:val="both"/>
        <w:rPr>
          <w:rFonts w:ascii="Times New Roman" w:hAnsi="Times New Roman" w:cs="Times New Roman"/>
          <w:sz w:val="24"/>
          <w:szCs w:val="24"/>
        </w:rPr>
      </w:pPr>
    </w:p>
    <w:p w14:paraId="35008FC8"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r w:rsidRPr="0092733A">
        <w:rPr>
          <w:rFonts w:ascii="Times New Roman" w:hAnsi="Times New Roman" w:cs="Times New Roman"/>
          <w:sz w:val="24"/>
          <w:szCs w:val="24"/>
        </w:rPr>
        <w:t>Komisijas locekļi:</w:t>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p>
    <w:p w14:paraId="7198B648" w14:textId="1225873C" w:rsidR="0092733A" w:rsidRDefault="0092733A" w:rsidP="0092733A">
      <w:pPr>
        <w:spacing w:after="0" w:line="240" w:lineRule="auto"/>
        <w:ind w:left="4320" w:hanging="4320"/>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t xml:space="preserve">___________________ I. </w:t>
      </w:r>
      <w:r w:rsidR="002600AC">
        <w:rPr>
          <w:rFonts w:ascii="Times New Roman" w:hAnsi="Times New Roman" w:cs="Times New Roman"/>
          <w:sz w:val="24"/>
          <w:szCs w:val="24"/>
        </w:rPr>
        <w:t>Bulāne</w:t>
      </w:r>
      <w:bookmarkStart w:id="0" w:name="_GoBack"/>
      <w:bookmarkEnd w:id="0"/>
    </w:p>
    <w:p w14:paraId="6F861244"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0A95E511"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338168DC" w14:textId="4575C24D" w:rsid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t>___________________ I. Kļaviņa</w:t>
      </w:r>
    </w:p>
    <w:p w14:paraId="51ABEFDE" w14:textId="77777777" w:rsidR="0092733A" w:rsidRPr="0092733A" w:rsidRDefault="0092733A" w:rsidP="0092733A">
      <w:pPr>
        <w:spacing w:after="0" w:line="240" w:lineRule="auto"/>
        <w:jc w:val="both"/>
        <w:rPr>
          <w:rFonts w:ascii="Times New Roman" w:hAnsi="Times New Roman" w:cs="Times New Roman"/>
          <w:sz w:val="24"/>
          <w:szCs w:val="24"/>
        </w:rPr>
      </w:pPr>
    </w:p>
    <w:p w14:paraId="06A095CB"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599F465D"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t>___________________ V. Vīksna</w:t>
      </w:r>
    </w:p>
    <w:p w14:paraId="4E5B51C6" w14:textId="77777777" w:rsidR="0092733A" w:rsidRPr="0092733A" w:rsidRDefault="0092733A" w:rsidP="0092733A">
      <w:pPr>
        <w:spacing w:after="0" w:line="240" w:lineRule="auto"/>
        <w:jc w:val="both"/>
        <w:rPr>
          <w:rFonts w:ascii="Times New Roman" w:hAnsi="Times New Roman" w:cs="Times New Roman"/>
          <w:b/>
          <w:bCs/>
          <w:sz w:val="24"/>
          <w:szCs w:val="24"/>
        </w:rPr>
      </w:pPr>
    </w:p>
    <w:p w14:paraId="205CF9AA"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24B928DE" w14:textId="5E0624FE" w:rsidR="003D5137" w:rsidRPr="008511F1" w:rsidRDefault="003D5137" w:rsidP="0092733A">
      <w:pPr>
        <w:spacing w:after="0" w:line="260" w:lineRule="atLeast"/>
        <w:jc w:val="both"/>
        <w:rPr>
          <w:rFonts w:ascii="Times New Roman" w:eastAsia="Times New Roman" w:hAnsi="Times New Roman" w:cs="Times New Roman"/>
          <w:sz w:val="24"/>
          <w:szCs w:val="24"/>
        </w:rPr>
      </w:pPr>
    </w:p>
    <w:sectPr w:rsidR="003D5137" w:rsidRPr="008511F1" w:rsidSect="00FF3FBA">
      <w:footerReference w:type="even" r:id="rId9"/>
      <w:footerReference w:type="default" r:id="rId1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DBFF0" w14:textId="77777777" w:rsidR="005F17F6" w:rsidRDefault="005F17F6">
      <w:pPr>
        <w:spacing w:after="0" w:line="240" w:lineRule="auto"/>
      </w:pPr>
      <w:r>
        <w:separator/>
      </w:r>
    </w:p>
  </w:endnote>
  <w:endnote w:type="continuationSeparator" w:id="0">
    <w:p w14:paraId="4C6998B8" w14:textId="77777777" w:rsidR="005F17F6" w:rsidRDefault="005F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AEAC" w14:textId="77777777"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94CAC8" w14:textId="77777777" w:rsidR="002F0998" w:rsidRDefault="005F17F6">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67E2" w14:textId="1F2F2BC4"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2600AC">
      <w:rPr>
        <w:rStyle w:val="Lappusesnumurs"/>
        <w:noProof/>
        <w:sz w:val="20"/>
        <w:szCs w:val="20"/>
      </w:rPr>
      <w:t>1</w:t>
    </w:r>
    <w:r w:rsidRPr="005A2340">
      <w:rPr>
        <w:rStyle w:val="Lappusesnumurs"/>
        <w:sz w:val="20"/>
        <w:szCs w:val="20"/>
      </w:rPr>
      <w:fldChar w:fldCharType="end"/>
    </w:r>
  </w:p>
  <w:p w14:paraId="200703FF" w14:textId="77777777" w:rsidR="002F0998" w:rsidRDefault="005F17F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F0A42" w14:textId="77777777" w:rsidR="005F17F6" w:rsidRDefault="005F17F6">
      <w:pPr>
        <w:spacing w:after="0" w:line="240" w:lineRule="auto"/>
      </w:pPr>
      <w:r>
        <w:separator/>
      </w:r>
    </w:p>
  </w:footnote>
  <w:footnote w:type="continuationSeparator" w:id="0">
    <w:p w14:paraId="5DB4D553" w14:textId="77777777" w:rsidR="005F17F6" w:rsidRDefault="005F1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5"/>
  </w:num>
  <w:num w:numId="3">
    <w:abstractNumId w:val="7"/>
  </w:num>
  <w:num w:numId="4">
    <w:abstractNumId w:val="2"/>
  </w:num>
  <w:num w:numId="5">
    <w:abstractNumId w:val="16"/>
  </w:num>
  <w:num w:numId="6">
    <w:abstractNumId w:val="10"/>
  </w:num>
  <w:num w:numId="7">
    <w:abstractNumId w:val="14"/>
  </w:num>
  <w:num w:numId="8">
    <w:abstractNumId w:val="13"/>
  </w:num>
  <w:num w:numId="9">
    <w:abstractNumId w:val="4"/>
  </w:num>
  <w:num w:numId="10">
    <w:abstractNumId w:val="9"/>
  </w:num>
  <w:num w:numId="11">
    <w:abstractNumId w:val="1"/>
  </w:num>
  <w:num w:numId="12">
    <w:abstractNumId w:val="8"/>
  </w:num>
  <w:num w:numId="13">
    <w:abstractNumId w:val="12"/>
  </w:num>
  <w:num w:numId="14">
    <w:abstractNumId w:val="3"/>
  </w:num>
  <w:num w:numId="15">
    <w:abstractNumId w:val="6"/>
  </w:num>
  <w:num w:numId="16">
    <w:abstractNumId w:val="0"/>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17BD1"/>
    <w:rsid w:val="00043805"/>
    <w:rsid w:val="00061A82"/>
    <w:rsid w:val="00075BD0"/>
    <w:rsid w:val="000E1BC1"/>
    <w:rsid w:val="00120B64"/>
    <w:rsid w:val="0012384B"/>
    <w:rsid w:val="00124741"/>
    <w:rsid w:val="00186D0C"/>
    <w:rsid w:val="001C413F"/>
    <w:rsid w:val="001D32C3"/>
    <w:rsid w:val="001F74E8"/>
    <w:rsid w:val="00200300"/>
    <w:rsid w:val="00213446"/>
    <w:rsid w:val="0025261D"/>
    <w:rsid w:val="00253731"/>
    <w:rsid w:val="00257E80"/>
    <w:rsid w:val="002600AC"/>
    <w:rsid w:val="00276080"/>
    <w:rsid w:val="002A7B3D"/>
    <w:rsid w:val="002B5F5F"/>
    <w:rsid w:val="002C2F29"/>
    <w:rsid w:val="0030499B"/>
    <w:rsid w:val="00316F13"/>
    <w:rsid w:val="00320D20"/>
    <w:rsid w:val="0033189D"/>
    <w:rsid w:val="00333695"/>
    <w:rsid w:val="00336E63"/>
    <w:rsid w:val="003443D9"/>
    <w:rsid w:val="0036006B"/>
    <w:rsid w:val="00371077"/>
    <w:rsid w:val="003917D1"/>
    <w:rsid w:val="00395108"/>
    <w:rsid w:val="0039759F"/>
    <w:rsid w:val="003D11D1"/>
    <w:rsid w:val="003D5137"/>
    <w:rsid w:val="004014D4"/>
    <w:rsid w:val="00401F14"/>
    <w:rsid w:val="00416055"/>
    <w:rsid w:val="00422995"/>
    <w:rsid w:val="00430F29"/>
    <w:rsid w:val="0046275D"/>
    <w:rsid w:val="004706AB"/>
    <w:rsid w:val="0047767B"/>
    <w:rsid w:val="00497178"/>
    <w:rsid w:val="004A4F93"/>
    <w:rsid w:val="004A7779"/>
    <w:rsid w:val="004B1D6C"/>
    <w:rsid w:val="004C7A0C"/>
    <w:rsid w:val="004D526C"/>
    <w:rsid w:val="004E6E7D"/>
    <w:rsid w:val="004F3159"/>
    <w:rsid w:val="00506BC3"/>
    <w:rsid w:val="0054455E"/>
    <w:rsid w:val="0056451C"/>
    <w:rsid w:val="00573D70"/>
    <w:rsid w:val="005A2340"/>
    <w:rsid w:val="005A6C3D"/>
    <w:rsid w:val="005F17F6"/>
    <w:rsid w:val="00610A83"/>
    <w:rsid w:val="006168BE"/>
    <w:rsid w:val="00652AC2"/>
    <w:rsid w:val="00652E4C"/>
    <w:rsid w:val="00657B89"/>
    <w:rsid w:val="006717D8"/>
    <w:rsid w:val="00680FD6"/>
    <w:rsid w:val="00692C37"/>
    <w:rsid w:val="006B3785"/>
    <w:rsid w:val="006C5195"/>
    <w:rsid w:val="006C600A"/>
    <w:rsid w:val="006C6D3D"/>
    <w:rsid w:val="007063A3"/>
    <w:rsid w:val="0071300D"/>
    <w:rsid w:val="007357A1"/>
    <w:rsid w:val="00746A70"/>
    <w:rsid w:val="00793FDC"/>
    <w:rsid w:val="007E7852"/>
    <w:rsid w:val="00807F89"/>
    <w:rsid w:val="0082697C"/>
    <w:rsid w:val="00852CBF"/>
    <w:rsid w:val="008532E0"/>
    <w:rsid w:val="0085583F"/>
    <w:rsid w:val="0087423D"/>
    <w:rsid w:val="008A00F8"/>
    <w:rsid w:val="008A1FCD"/>
    <w:rsid w:val="008B06C8"/>
    <w:rsid w:val="008C75DC"/>
    <w:rsid w:val="008D64B9"/>
    <w:rsid w:val="008E7D8C"/>
    <w:rsid w:val="00915F95"/>
    <w:rsid w:val="0092436F"/>
    <w:rsid w:val="0092733A"/>
    <w:rsid w:val="00943CD3"/>
    <w:rsid w:val="00960932"/>
    <w:rsid w:val="009A627F"/>
    <w:rsid w:val="009C4E45"/>
    <w:rsid w:val="009D02D0"/>
    <w:rsid w:val="009D6241"/>
    <w:rsid w:val="009F3F7D"/>
    <w:rsid w:val="00A22A5D"/>
    <w:rsid w:val="00A66745"/>
    <w:rsid w:val="00AD3F32"/>
    <w:rsid w:val="00B02FA3"/>
    <w:rsid w:val="00B151C8"/>
    <w:rsid w:val="00B31803"/>
    <w:rsid w:val="00B332A0"/>
    <w:rsid w:val="00B470EF"/>
    <w:rsid w:val="00B80CA3"/>
    <w:rsid w:val="00B8312F"/>
    <w:rsid w:val="00B93400"/>
    <w:rsid w:val="00BA5D03"/>
    <w:rsid w:val="00BB1D89"/>
    <w:rsid w:val="00BB69BB"/>
    <w:rsid w:val="00BD3FE6"/>
    <w:rsid w:val="00BE25D5"/>
    <w:rsid w:val="00C156A8"/>
    <w:rsid w:val="00C17E4D"/>
    <w:rsid w:val="00C33BA1"/>
    <w:rsid w:val="00C36439"/>
    <w:rsid w:val="00C53152"/>
    <w:rsid w:val="00C5719B"/>
    <w:rsid w:val="00C86926"/>
    <w:rsid w:val="00CD4492"/>
    <w:rsid w:val="00CD4668"/>
    <w:rsid w:val="00CD507F"/>
    <w:rsid w:val="00CF6AB5"/>
    <w:rsid w:val="00D2093E"/>
    <w:rsid w:val="00D21DFC"/>
    <w:rsid w:val="00D50BB5"/>
    <w:rsid w:val="00D57CD0"/>
    <w:rsid w:val="00D66383"/>
    <w:rsid w:val="00D7166A"/>
    <w:rsid w:val="00D92324"/>
    <w:rsid w:val="00DB6EBD"/>
    <w:rsid w:val="00DB7B3F"/>
    <w:rsid w:val="00DC2F43"/>
    <w:rsid w:val="00DF28BC"/>
    <w:rsid w:val="00E13F6A"/>
    <w:rsid w:val="00E17E42"/>
    <w:rsid w:val="00E37F17"/>
    <w:rsid w:val="00E54C18"/>
    <w:rsid w:val="00E841E8"/>
    <w:rsid w:val="00E84F5F"/>
    <w:rsid w:val="00ED35A7"/>
    <w:rsid w:val="00ED43CE"/>
    <w:rsid w:val="00EF244C"/>
    <w:rsid w:val="00F22935"/>
    <w:rsid w:val="00F57A7C"/>
    <w:rsid w:val="00F752C0"/>
    <w:rsid w:val="00F82A13"/>
    <w:rsid w:val="00FA3BA7"/>
    <w:rsid w:val="00FB4F77"/>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557E"/>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paragraph" w:styleId="Komentrateksts">
    <w:name w:val="annotation text"/>
    <w:basedOn w:val="Parasts"/>
    <w:link w:val="KomentratekstsRakstz"/>
    <w:uiPriority w:val="99"/>
    <w:semiHidden/>
    <w:unhideWhenUsed/>
    <w:rsid w:val="00F57A7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57A7C"/>
    <w:rPr>
      <w:sz w:val="20"/>
      <w:szCs w:val="20"/>
    </w:rPr>
  </w:style>
  <w:style w:type="paragraph" w:styleId="Komentratma">
    <w:name w:val="annotation subject"/>
    <w:basedOn w:val="Komentrateksts"/>
    <w:next w:val="Komentrateksts"/>
    <w:link w:val="KomentratmaRakstz"/>
    <w:uiPriority w:val="99"/>
    <w:semiHidden/>
    <w:unhideWhenUsed/>
    <w:rsid w:val="00F57A7C"/>
    <w:rPr>
      <w:b/>
      <w:bCs/>
    </w:rPr>
  </w:style>
  <w:style w:type="character" w:customStyle="1" w:styleId="KomentratmaRakstz">
    <w:name w:val="Komentāra tēma Rakstz."/>
    <w:basedOn w:val="KomentratekstsRakstz"/>
    <w:link w:val="Komentratma"/>
    <w:uiPriority w:val="99"/>
    <w:semiHidden/>
    <w:rsid w:val="00F57A7C"/>
    <w:rPr>
      <w:b/>
      <w:bCs/>
      <w:sz w:val="20"/>
      <w:szCs w:val="20"/>
    </w:rPr>
  </w:style>
  <w:style w:type="table" w:customStyle="1" w:styleId="Reatabula1">
    <w:name w:val="Režģa tabula1"/>
    <w:basedOn w:val="Parastatabula"/>
    <w:next w:val="Reatabula"/>
    <w:rsid w:val="00FA3BA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B0C0-359A-4A69-BF9F-BE605D95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2914</Words>
  <Characters>1661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9</cp:revision>
  <cp:lastPrinted>2018-06-01T12:27:00Z</cp:lastPrinted>
  <dcterms:created xsi:type="dcterms:W3CDTF">2018-11-23T12:30:00Z</dcterms:created>
  <dcterms:modified xsi:type="dcterms:W3CDTF">2018-11-26T09:15:00Z</dcterms:modified>
</cp:coreProperties>
</file>