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17B41" w14:textId="77777777" w:rsidR="00A032B0" w:rsidRPr="00A032B0" w:rsidRDefault="00A032B0" w:rsidP="00A032B0">
      <w:pPr>
        <w:jc w:val="center"/>
        <w:rPr>
          <w:b/>
        </w:rPr>
      </w:pPr>
      <w:r w:rsidRPr="00A032B0">
        <w:rPr>
          <w:b/>
        </w:rPr>
        <w:t>Iepirkuma līgums Nr. 01 – 29/</w:t>
      </w:r>
      <w:r w:rsidR="00F40151">
        <w:rPr>
          <w:b/>
        </w:rPr>
        <w:t>346</w:t>
      </w:r>
    </w:p>
    <w:p w14:paraId="0432463B" w14:textId="77777777" w:rsidR="00A032B0" w:rsidRPr="00235DA2" w:rsidRDefault="00A032B0" w:rsidP="00A032B0">
      <w:pPr>
        <w:jc w:val="center"/>
      </w:pPr>
    </w:p>
    <w:p w14:paraId="17BD0234" w14:textId="77777777" w:rsidR="00A032B0" w:rsidRDefault="00A032B0" w:rsidP="00A032B0">
      <w:pPr>
        <w:jc w:val="both"/>
      </w:pPr>
      <w:r>
        <w:t xml:space="preserve">Rīgā, 2018. gada </w:t>
      </w:r>
      <w:r w:rsidR="00F40151">
        <w:t>04. oktobrī</w:t>
      </w:r>
    </w:p>
    <w:p w14:paraId="490A4448" w14:textId="77777777" w:rsidR="00A032B0" w:rsidRDefault="00A032B0" w:rsidP="00A032B0">
      <w:pPr>
        <w:jc w:val="both"/>
      </w:pPr>
    </w:p>
    <w:p w14:paraId="29EA4B42" w14:textId="77777777" w:rsidR="00F40151" w:rsidRDefault="00A032B0" w:rsidP="00A032B0">
      <w:pPr>
        <w:jc w:val="both"/>
      </w:pPr>
      <w:r w:rsidRPr="00D92BAD">
        <w:t xml:space="preserve">Valsts sabiedrība ar ierobežotu atbildību </w:t>
      </w:r>
      <w:r w:rsidRPr="00D92BAD">
        <w:rPr>
          <w:b/>
          <w:bCs/>
          <w:i/>
          <w:iCs/>
        </w:rPr>
        <w:t>“Traumatoloģijas un ortopēdijas slimnīca”</w:t>
      </w:r>
      <w:r w:rsidRPr="00D92BAD">
        <w:t xml:space="preserve">, reģistrācijas Nr. </w:t>
      </w:r>
      <w:smartTag w:uri="schemas-tilde-lv/tildestengine" w:element="phone">
        <w:smartTagPr>
          <w:attr w:name="phone_prefix" w:val="4000"/>
          <w:attr w:name="phone_number" w:val="3410729"/>
        </w:smartTagPr>
        <w:r w:rsidRPr="00D92BAD">
          <w:t>40003410729</w:t>
        </w:r>
      </w:smartTag>
      <w:r w:rsidRPr="00D92BAD">
        <w:t xml:space="preserve">, Rīgā, Duntes iela 22 (turpmāk saukta </w:t>
      </w:r>
      <w:r w:rsidRPr="00D92BAD">
        <w:rPr>
          <w:caps/>
        </w:rPr>
        <w:t xml:space="preserve">Pasūtītājs </w:t>
      </w:r>
      <w:r w:rsidRPr="00D92BAD">
        <w:t>un SLIMNĪCA), tās valdes priekšsēdētājas An</w:t>
      </w:r>
      <w:r>
        <w:t>itas Vaivodes un valdes locekļu</w:t>
      </w:r>
      <w:r w:rsidRPr="00D92BAD">
        <w:t xml:space="preserve"> Ineses Rantiņas </w:t>
      </w:r>
      <w:r>
        <w:t xml:space="preserve">un Modra Ciema </w:t>
      </w:r>
      <w:r w:rsidRPr="00D92BAD">
        <w:t xml:space="preserve">personās, kuri darbojas pamatojoties uz </w:t>
      </w:r>
      <w:smartTag w:uri="schemas-tilde-lv/tildestengine" w:element="veidnes">
        <w:smartTagPr>
          <w:attr w:name="baseform" w:val="statūt|s"/>
          <w:attr w:name="id" w:val="-1"/>
          <w:attr w:name="text" w:val="Statūtiem"/>
        </w:smartTagPr>
        <w:r w:rsidRPr="00D92BAD">
          <w:t>Statūtiem</w:t>
        </w:r>
      </w:smartTag>
      <w:r w:rsidRPr="00D92BAD">
        <w:t xml:space="preserve">, no vienas puses, </w:t>
      </w:r>
    </w:p>
    <w:p w14:paraId="1C55F94C" w14:textId="77777777" w:rsidR="00A032B0" w:rsidRDefault="00A032B0" w:rsidP="00A032B0">
      <w:pPr>
        <w:jc w:val="both"/>
      </w:pPr>
      <w:r w:rsidRPr="00D92BAD">
        <w:t xml:space="preserve">un </w:t>
      </w:r>
    </w:p>
    <w:p w14:paraId="294995AD" w14:textId="4013931A" w:rsidR="00A032B0" w:rsidRPr="00D92BAD" w:rsidRDefault="00A032B0" w:rsidP="00A032B0">
      <w:pPr>
        <w:jc w:val="both"/>
      </w:pPr>
      <w:r>
        <w:t>SIA “</w:t>
      </w:r>
      <w:proofErr w:type="spellStart"/>
      <w:r w:rsidRPr="00A032B0">
        <w:rPr>
          <w:b/>
          <w:i/>
        </w:rPr>
        <w:t>E.Gulbja</w:t>
      </w:r>
      <w:proofErr w:type="spellEnd"/>
      <w:r w:rsidRPr="00A032B0">
        <w:rPr>
          <w:b/>
          <w:i/>
        </w:rPr>
        <w:t xml:space="preserve"> laboratorija</w:t>
      </w:r>
      <w:r>
        <w:t>”</w:t>
      </w:r>
      <w:r w:rsidRPr="00D92BAD">
        <w:t xml:space="preserve"> reģistrācijas Nr. </w:t>
      </w:r>
      <w:r w:rsidR="006521B1" w:rsidRPr="006521B1">
        <w:t>42803008077</w:t>
      </w:r>
      <w:r w:rsidRPr="00D92BAD">
        <w:t xml:space="preserve">, turpmāk </w:t>
      </w:r>
      <w:r w:rsidR="00F40151">
        <w:t>–</w:t>
      </w:r>
      <w:r w:rsidRPr="00D92BAD">
        <w:t xml:space="preserve"> </w:t>
      </w:r>
      <w:r w:rsidRPr="00D92BAD">
        <w:rPr>
          <w:caps/>
        </w:rPr>
        <w:t>izpildītājs</w:t>
      </w:r>
      <w:r w:rsidRPr="00D92BAD">
        <w:t xml:space="preserve">, tās </w:t>
      </w:r>
      <w:r>
        <w:t>valdes locekles Sandras Dimantes</w:t>
      </w:r>
      <w:r w:rsidRPr="00D92BAD">
        <w:t xml:space="preserve"> personā, kur</w:t>
      </w:r>
      <w:r>
        <w:t>a</w:t>
      </w:r>
      <w:r w:rsidRPr="00D92BAD">
        <w:t xml:space="preserve"> rīkojas uz </w:t>
      </w:r>
      <w:r>
        <w:t>statūtu</w:t>
      </w:r>
      <w:r w:rsidRPr="00D92BAD">
        <w:t xml:space="preserve"> pamata, no otras puses, abi kopā turpmāk </w:t>
      </w:r>
      <w:r w:rsidRPr="00D92BAD">
        <w:rPr>
          <w:caps/>
        </w:rPr>
        <w:t>Līdzēji</w:t>
      </w:r>
      <w:r w:rsidRPr="00D92BAD">
        <w:t>, pastāvot pilnīgai vienprātībai, bez viltus, maldiem un spaidiem, saskaņā ar iepirkuma procedūras „Par tiesībām sniegt laboratoriskos pakalpojumus VSIA „Traumatoloģijas un ortopēdijas slimnīca” vajadzībām” (i</w:t>
      </w:r>
      <w:r>
        <w:t>dentifikācijas Nr. VSIA TOS 2018/19K</w:t>
      </w:r>
      <w:r w:rsidRPr="00D92BAD">
        <w:t xml:space="preserve">) rezultātiem, noslēdza šādu pakalpojuma </w:t>
      </w:r>
      <w:smartTag w:uri="schemas-tilde-lv/tildestengine" w:element="veidnes">
        <w:smartTagPr>
          <w:attr w:name="text" w:val="līgumu"/>
          <w:attr w:name="id" w:val="-1"/>
          <w:attr w:name="baseform" w:val="līgum|s"/>
        </w:smartTagPr>
        <w:r w:rsidRPr="00D92BAD">
          <w:t>līgumu</w:t>
        </w:r>
      </w:smartTag>
      <w:r w:rsidRPr="00D92BAD">
        <w:t xml:space="preserve">, turpmāk </w:t>
      </w:r>
      <w:r>
        <w:t>–</w:t>
      </w:r>
      <w:r w:rsidRPr="00D92BAD">
        <w:t xml:space="preserve"> Līgums:</w:t>
      </w:r>
    </w:p>
    <w:p w14:paraId="06FFE91D" w14:textId="77777777" w:rsidR="00A032B0" w:rsidRPr="00D92BAD" w:rsidRDefault="00A032B0" w:rsidP="00A032B0">
      <w:pPr>
        <w:jc w:val="both"/>
        <w:rPr>
          <w:b/>
        </w:rPr>
      </w:pPr>
    </w:p>
    <w:p w14:paraId="229EBA27" w14:textId="77777777" w:rsidR="00A032B0" w:rsidRPr="00D92BAD" w:rsidRDefault="00A032B0" w:rsidP="00A032B0">
      <w:pPr>
        <w:numPr>
          <w:ilvl w:val="0"/>
          <w:numId w:val="2"/>
        </w:numPr>
        <w:jc w:val="center"/>
        <w:rPr>
          <w:b/>
        </w:rPr>
      </w:pPr>
      <w:r w:rsidRPr="00D92BAD">
        <w:rPr>
          <w:b/>
        </w:rPr>
        <w:t>LĪGUMA PRIEKŠMETS</w:t>
      </w:r>
    </w:p>
    <w:p w14:paraId="3E5841FC" w14:textId="77777777" w:rsidR="00A032B0" w:rsidRPr="00D92BAD" w:rsidRDefault="00A032B0" w:rsidP="00A032B0">
      <w:pPr>
        <w:numPr>
          <w:ilvl w:val="1"/>
          <w:numId w:val="2"/>
        </w:numPr>
        <w:ind w:right="-6" w:hanging="592"/>
        <w:jc w:val="both"/>
      </w:pPr>
      <w:r w:rsidRPr="00D92BAD">
        <w:t xml:space="preserve">Pasūtītājs uzdod, bet Izpildītājs </w:t>
      </w:r>
      <w:r>
        <w:t xml:space="preserve">ar savu darbaspēku, saviem materiāliem un aprīkojumu </w:t>
      </w:r>
      <w:r w:rsidRPr="00D92BAD">
        <w:t>apņemas veikt Pasūtītāja pieprasītos un attiecīgajos nosūtījumos minētos laboratoriskos izmeklējumus. Savukārt Pasūtītājs apņemas apmaksāt Izpildītāja veiktos maksas izmeklējumus  tos šajā līgumā paredzētajā kārtībā.</w:t>
      </w:r>
    </w:p>
    <w:p w14:paraId="5AE835E4" w14:textId="77777777" w:rsidR="00A032B0" w:rsidRPr="00D92BAD" w:rsidRDefault="00A032B0" w:rsidP="00A032B0">
      <w:pPr>
        <w:numPr>
          <w:ilvl w:val="1"/>
          <w:numId w:val="2"/>
        </w:numPr>
        <w:ind w:hanging="592"/>
        <w:jc w:val="both"/>
      </w:pPr>
      <w:r w:rsidRPr="00D92BAD">
        <w:t>Laboratorijas nosūtījuma veidlapas, asins noņemšanas sistēmas un transporta pakalpojums, telpu noma u.c. saistītie izdevumi ir ietverti pakalpojuma cenā. Papildus apmaksa nav paredzēta.</w:t>
      </w:r>
    </w:p>
    <w:p w14:paraId="19684166" w14:textId="77777777" w:rsidR="00A032B0" w:rsidRPr="00D92BAD" w:rsidRDefault="00A032B0" w:rsidP="00A032B0">
      <w:pPr>
        <w:jc w:val="both"/>
      </w:pPr>
    </w:p>
    <w:p w14:paraId="4FA1AA2A" w14:textId="77777777" w:rsidR="00A032B0" w:rsidRPr="00D92BAD" w:rsidRDefault="00A032B0" w:rsidP="00A032B0">
      <w:pPr>
        <w:numPr>
          <w:ilvl w:val="0"/>
          <w:numId w:val="2"/>
        </w:numPr>
        <w:jc w:val="center"/>
        <w:rPr>
          <w:b/>
        </w:rPr>
      </w:pPr>
      <w:r w:rsidRPr="00D92BAD">
        <w:rPr>
          <w:b/>
        </w:rPr>
        <w:t>LĪGUMA SUMMA UN NORĒĶINU KĀRTĪBA</w:t>
      </w:r>
    </w:p>
    <w:p w14:paraId="0809EB5F" w14:textId="77777777" w:rsidR="00A032B0" w:rsidRPr="00D92BAD" w:rsidRDefault="00A032B0" w:rsidP="00A032B0">
      <w:pPr>
        <w:numPr>
          <w:ilvl w:val="1"/>
          <w:numId w:val="2"/>
        </w:numPr>
        <w:jc w:val="both"/>
        <w:rPr>
          <w:b/>
        </w:rPr>
      </w:pPr>
      <w:r w:rsidRPr="00D92BAD">
        <w:t xml:space="preserve">Kopējā Līguma summa ir </w:t>
      </w:r>
      <w:r w:rsidRPr="00ED503C">
        <w:rPr>
          <w:b/>
        </w:rPr>
        <w:t>EUR</w:t>
      </w:r>
      <w:r w:rsidR="0065302B" w:rsidRPr="00ED503C">
        <w:rPr>
          <w:b/>
        </w:rPr>
        <w:t xml:space="preserve"> </w:t>
      </w:r>
      <w:r w:rsidR="00ED503C" w:rsidRPr="00ED503C">
        <w:rPr>
          <w:b/>
        </w:rPr>
        <w:t>523444.37</w:t>
      </w:r>
      <w:r>
        <w:t xml:space="preserve"> (</w:t>
      </w:r>
      <w:r w:rsidR="00ED503C">
        <w:t xml:space="preserve">pieci simti divdesmit trīs tūkstoši četri simti četrdesmit četri </w:t>
      </w:r>
      <w:r>
        <w:t xml:space="preserve">eiro </w:t>
      </w:r>
      <w:r w:rsidR="00ED503C">
        <w:t>37</w:t>
      </w:r>
      <w:r>
        <w:t xml:space="preserve"> centi) bez PVN</w:t>
      </w:r>
      <w:r w:rsidRPr="00D92BAD">
        <w:t>.</w:t>
      </w:r>
      <w:r w:rsidRPr="00D92BAD">
        <w:rPr>
          <w:rFonts w:eastAsia="Calibri"/>
          <w:kern w:val="2"/>
        </w:rPr>
        <w:t xml:space="preserve"> </w:t>
      </w:r>
      <w:r w:rsidRPr="00D92BAD">
        <w:t>Pievienotās vērtības nodoklis nav Līguma priekšmeta daļa, tas tiek maksāts atbilstoši attiecīgajā maksāšanas brīdī normatīvajos aktos noteiktajam.</w:t>
      </w:r>
    </w:p>
    <w:p w14:paraId="7F975461" w14:textId="77777777" w:rsidR="00A032B0" w:rsidRPr="00D92BAD" w:rsidRDefault="00A032B0" w:rsidP="00A032B0">
      <w:pPr>
        <w:numPr>
          <w:ilvl w:val="1"/>
          <w:numId w:val="2"/>
        </w:numPr>
        <w:jc w:val="both"/>
        <w:rPr>
          <w:b/>
        </w:rPr>
      </w:pPr>
      <w:r w:rsidRPr="00D92BAD">
        <w:rPr>
          <w:rFonts w:eastAsia="Arial Narrow"/>
          <w:lang w:eastAsia="lv-LV" w:bidi="lv-LV"/>
        </w:rPr>
        <w:t>Izpildītājs aizpilda talonu par veiktajiem laboratorijas izmeklējumiem Valsts veselības obligātās apdrošināšanas dalībniekiem (pacientiem) un iesniedz Nacionālajā veselības dienestā, kas veic laboratorijas izmeklējumu apmaksu.</w:t>
      </w:r>
    </w:p>
    <w:p w14:paraId="6B8D0845" w14:textId="77777777" w:rsidR="00A032B0" w:rsidRPr="00D92BAD" w:rsidRDefault="00A032B0" w:rsidP="00A032B0">
      <w:pPr>
        <w:numPr>
          <w:ilvl w:val="1"/>
          <w:numId w:val="2"/>
        </w:numPr>
        <w:jc w:val="both"/>
        <w:rPr>
          <w:b/>
        </w:rPr>
      </w:pPr>
      <w:r w:rsidRPr="00D92BAD">
        <w:rPr>
          <w:rFonts w:eastAsia="Arial Narrow"/>
          <w:lang w:eastAsia="lv-LV" w:bidi="lv-LV"/>
        </w:rPr>
        <w:t>Par maksas Izmeklējumiem Pasūtītājs norēķinās saskaņā ar Līgumam pievienotajā Cenrādī (Pielikums Nr. 1) noteiktajām cenām.</w:t>
      </w:r>
    </w:p>
    <w:p w14:paraId="1C8322CC" w14:textId="77777777" w:rsidR="00A032B0" w:rsidRPr="00D92BAD" w:rsidRDefault="00A032B0" w:rsidP="00A032B0">
      <w:pPr>
        <w:numPr>
          <w:ilvl w:val="1"/>
          <w:numId w:val="2"/>
        </w:numPr>
        <w:tabs>
          <w:tab w:val="left" w:pos="5954"/>
        </w:tabs>
        <w:jc w:val="both"/>
        <w:rPr>
          <w:b/>
        </w:rPr>
      </w:pPr>
      <w:r w:rsidRPr="00D92BAD">
        <w:rPr>
          <w:rFonts w:eastAsia="Arial Narrow"/>
          <w:lang w:eastAsia="lv-LV" w:bidi="lv-LV"/>
        </w:rPr>
        <w:t>Pasūtītājs maksā Izpildītājam par iepriekšējā mēnesī veiktajiem maksas Izmeklējumiem, saskaņā ar Izpildītāja</w:t>
      </w:r>
      <w:r w:rsidRPr="00D92BAD">
        <w:rPr>
          <w:b/>
        </w:rPr>
        <w:t xml:space="preserve"> </w:t>
      </w:r>
      <w:r w:rsidRPr="00D92BAD">
        <w:rPr>
          <w:rFonts w:eastAsia="Arial Narrow"/>
          <w:lang w:eastAsia="lv-LV" w:bidi="lv-LV"/>
        </w:rPr>
        <w:t>rēķinu, ko Izpildītājs līdz katra mēneša 1</w:t>
      </w:r>
      <w:r>
        <w:rPr>
          <w:rFonts w:eastAsia="Arial Narrow"/>
          <w:lang w:eastAsia="lv-LV" w:bidi="lv-LV"/>
        </w:rPr>
        <w:t>0.</w:t>
      </w:r>
      <w:r w:rsidRPr="00D92BAD">
        <w:rPr>
          <w:rFonts w:eastAsia="Arial Narrow"/>
          <w:lang w:eastAsia="lv-LV" w:bidi="lv-LV"/>
        </w:rPr>
        <w:t xml:space="preserve"> datumam </w:t>
      </w:r>
      <w:proofErr w:type="spellStart"/>
      <w:r w:rsidRPr="00D92BAD">
        <w:rPr>
          <w:rFonts w:eastAsia="Arial Narrow"/>
          <w:lang w:eastAsia="lv-LV" w:bidi="lv-LV"/>
        </w:rPr>
        <w:t>nosūta</w:t>
      </w:r>
      <w:proofErr w:type="spellEnd"/>
      <w:r w:rsidRPr="00D92BAD">
        <w:rPr>
          <w:rFonts w:eastAsia="Arial Narrow"/>
          <w:lang w:eastAsia="lv-LV" w:bidi="lv-LV"/>
        </w:rPr>
        <w:t xml:space="preserve"> Pasūtītājam. Rēķinu Izpildītājs sagatavo, ņemot vērā maksas Izmeklējumu cenu, kas noteikta saskaņā ar šī Līguma 2.2. punkta nosacījumiem un apmaksājamā mēnesī veikto maksas Izmeklējumu skaitu un veidu, kas norādīti Pasūtītāja nosūtījumos.</w:t>
      </w:r>
    </w:p>
    <w:p w14:paraId="6DDABCF4" w14:textId="77777777" w:rsidR="00A032B0" w:rsidRPr="00D92BAD" w:rsidRDefault="00A032B0" w:rsidP="00A032B0">
      <w:pPr>
        <w:numPr>
          <w:ilvl w:val="1"/>
          <w:numId w:val="2"/>
        </w:numPr>
        <w:jc w:val="both"/>
      </w:pPr>
      <w:r w:rsidRPr="00D92BAD">
        <w:t>Visi papildus izdevumi, kuri var rasties Izpildītājam saskaņā ar šo līgumu, iepriekš rakstiski jāsaskaņo ar Pasūtītāju. Gadījumā, ja papildus izdevumi netika iepriekš rakstiski saskaņoti ar Pasūtītāju, tie Izpildītājam netiek atlīdzināti.</w:t>
      </w:r>
    </w:p>
    <w:p w14:paraId="7B8FDC77" w14:textId="77777777" w:rsidR="00A032B0" w:rsidRPr="00D92BAD" w:rsidRDefault="00A032B0" w:rsidP="00A032B0">
      <w:pPr>
        <w:jc w:val="both"/>
      </w:pPr>
    </w:p>
    <w:p w14:paraId="5909BCF0" w14:textId="77777777" w:rsidR="00A032B0" w:rsidRPr="00D92BAD" w:rsidRDefault="00A032B0" w:rsidP="00A032B0">
      <w:pPr>
        <w:numPr>
          <w:ilvl w:val="0"/>
          <w:numId w:val="2"/>
        </w:numPr>
        <w:ind w:right="-625"/>
        <w:jc w:val="center"/>
        <w:rPr>
          <w:b/>
        </w:rPr>
      </w:pPr>
      <w:r w:rsidRPr="00D92BAD">
        <w:rPr>
          <w:b/>
        </w:rPr>
        <w:t>PUŠU SAISTĪBAS</w:t>
      </w:r>
    </w:p>
    <w:p w14:paraId="65A218D4" w14:textId="77777777" w:rsidR="00A032B0" w:rsidRPr="00D92BAD" w:rsidRDefault="00A032B0" w:rsidP="00A032B0">
      <w:pPr>
        <w:numPr>
          <w:ilvl w:val="1"/>
          <w:numId w:val="2"/>
        </w:numPr>
        <w:ind w:right="-716"/>
        <w:jc w:val="both"/>
        <w:rPr>
          <w:b/>
        </w:rPr>
      </w:pPr>
      <w:r w:rsidRPr="00D92BAD">
        <w:rPr>
          <w:b/>
        </w:rPr>
        <w:t xml:space="preserve">Pasūtītājs apņemas </w:t>
      </w:r>
    </w:p>
    <w:p w14:paraId="169F6E76" w14:textId="77777777" w:rsidR="00A032B0" w:rsidRPr="00D92BAD" w:rsidRDefault="00A032B0" w:rsidP="00A032B0">
      <w:pPr>
        <w:numPr>
          <w:ilvl w:val="2"/>
          <w:numId w:val="2"/>
        </w:numPr>
        <w:tabs>
          <w:tab w:val="clear" w:pos="1468"/>
          <w:tab w:val="left" w:pos="1560"/>
        </w:tabs>
        <w:ind w:left="1560" w:hanging="709"/>
        <w:jc w:val="both"/>
      </w:pPr>
      <w:r w:rsidRPr="00D92BAD">
        <w:t xml:space="preserve">piegādāt pareizi savāktu analizējamo materiālu vai nosūtīt Pacientu uz kādu no  laboratorijas materiālu ņemšanas vietām; </w:t>
      </w:r>
    </w:p>
    <w:p w14:paraId="0118B963" w14:textId="77777777" w:rsidR="00A032B0" w:rsidRPr="00D92BAD" w:rsidRDefault="00A032B0" w:rsidP="00A032B0">
      <w:pPr>
        <w:numPr>
          <w:ilvl w:val="2"/>
          <w:numId w:val="2"/>
        </w:numPr>
        <w:tabs>
          <w:tab w:val="clear" w:pos="1468"/>
          <w:tab w:val="left" w:pos="1560"/>
        </w:tabs>
        <w:ind w:left="1560" w:right="-6" w:hanging="709"/>
        <w:jc w:val="both"/>
      </w:pPr>
      <w:r w:rsidRPr="00D92BAD">
        <w:t>precīzi un salasāmi aizpildīt visas prasības Laboratorisko izmeklējumu pieprasījuma veidlapā;</w:t>
      </w:r>
    </w:p>
    <w:p w14:paraId="2C8CB5C0" w14:textId="77777777" w:rsidR="00A032B0" w:rsidRPr="00D92BAD" w:rsidRDefault="00A032B0" w:rsidP="00A032B0">
      <w:pPr>
        <w:numPr>
          <w:ilvl w:val="2"/>
          <w:numId w:val="2"/>
        </w:numPr>
        <w:tabs>
          <w:tab w:val="clear" w:pos="1468"/>
          <w:tab w:val="left" w:pos="1560"/>
        </w:tabs>
        <w:ind w:left="1560" w:right="-6" w:hanging="709"/>
        <w:jc w:val="both"/>
      </w:pPr>
      <w:r w:rsidRPr="00D92BAD">
        <w:t xml:space="preserve">savlaicīgi pasūtīt Izpildītājam veidlapas un nepieciešamos materiālus, testēšanas paraugu ņemšanai vai noņemšanai; </w:t>
      </w:r>
    </w:p>
    <w:p w14:paraId="2D2555BA" w14:textId="77777777" w:rsidR="00A032B0" w:rsidRPr="00D92BAD" w:rsidRDefault="00A032B0" w:rsidP="00A032B0">
      <w:pPr>
        <w:numPr>
          <w:ilvl w:val="2"/>
          <w:numId w:val="2"/>
        </w:numPr>
        <w:tabs>
          <w:tab w:val="clear" w:pos="1468"/>
          <w:tab w:val="left" w:pos="1560"/>
        </w:tabs>
        <w:ind w:left="1560" w:right="-6" w:hanging="709"/>
        <w:jc w:val="both"/>
      </w:pPr>
      <w:r w:rsidRPr="00D92BAD">
        <w:lastRenderedPageBreak/>
        <w:t>pilnvarot Izpildītāju testēšanas metodes izvēlē, kā arī pasūtītās testēšanas veikšanu citā laboratorijā, ja nepieciešams, bez papildus samaksas;</w:t>
      </w:r>
    </w:p>
    <w:p w14:paraId="0C5690C9" w14:textId="77777777" w:rsidR="00A032B0" w:rsidRPr="00D92BAD" w:rsidRDefault="00A032B0" w:rsidP="00A032B0">
      <w:pPr>
        <w:numPr>
          <w:ilvl w:val="2"/>
          <w:numId w:val="2"/>
        </w:numPr>
        <w:tabs>
          <w:tab w:val="clear" w:pos="1468"/>
          <w:tab w:val="left" w:pos="1560"/>
        </w:tabs>
        <w:ind w:left="1560" w:right="-6" w:hanging="709"/>
        <w:jc w:val="both"/>
      </w:pPr>
      <w:r w:rsidRPr="00D92BAD">
        <w:t>Pasūtītājs ir iepazinies ar Izpildītāja kvalitātes politiku un atbalsta to;</w:t>
      </w:r>
    </w:p>
    <w:p w14:paraId="6FFD206F" w14:textId="77777777" w:rsidR="00A032B0" w:rsidRPr="00D92BAD" w:rsidRDefault="00A032B0" w:rsidP="00A032B0">
      <w:pPr>
        <w:ind w:left="748" w:right="-6"/>
        <w:jc w:val="both"/>
      </w:pPr>
    </w:p>
    <w:p w14:paraId="5CD2275D" w14:textId="77777777" w:rsidR="00A032B0" w:rsidRPr="00D92BAD" w:rsidRDefault="00A032B0" w:rsidP="00A032B0">
      <w:pPr>
        <w:numPr>
          <w:ilvl w:val="1"/>
          <w:numId w:val="2"/>
        </w:numPr>
        <w:ind w:right="-6"/>
        <w:jc w:val="both"/>
        <w:rPr>
          <w:b/>
        </w:rPr>
      </w:pPr>
      <w:r w:rsidRPr="00D92BAD">
        <w:rPr>
          <w:b/>
        </w:rPr>
        <w:t>Izpildītājs apņemas</w:t>
      </w:r>
    </w:p>
    <w:p w14:paraId="053D05B6" w14:textId="77777777" w:rsidR="00A032B0" w:rsidRPr="00D92BAD" w:rsidRDefault="00A032B0" w:rsidP="00A032B0">
      <w:pPr>
        <w:numPr>
          <w:ilvl w:val="2"/>
          <w:numId w:val="2"/>
        </w:numPr>
        <w:ind w:right="-6"/>
        <w:jc w:val="both"/>
      </w:pPr>
      <w:r w:rsidRPr="00D92BAD">
        <w:t>veikt testēšanu saskaņā ar standartiem akreditētajā sfērā, tehnoloģiski iespējamā laikā, ievērojot steidzamības pakāpi;</w:t>
      </w:r>
    </w:p>
    <w:p w14:paraId="1110D250" w14:textId="3AA2AB40" w:rsidR="00A032B0" w:rsidRPr="00D92BAD" w:rsidRDefault="00A032B0" w:rsidP="00A032B0">
      <w:pPr>
        <w:numPr>
          <w:ilvl w:val="2"/>
          <w:numId w:val="2"/>
        </w:numPr>
        <w:ind w:right="-6"/>
        <w:jc w:val="both"/>
      </w:pPr>
      <w:r w:rsidRPr="00D92BAD">
        <w:t xml:space="preserve">garantē Pasūtītāja konfidencialitāti </w:t>
      </w:r>
      <w:r w:rsidR="0098219E">
        <w:t>–</w:t>
      </w:r>
      <w:r w:rsidRPr="00D92BAD">
        <w:t xml:space="preserve"> neizpauž trešajām personām bez Pasūtītāj</w:t>
      </w:r>
      <w:r>
        <w:t>a</w:t>
      </w:r>
      <w:r w:rsidRPr="00D92BAD">
        <w:t xml:space="preserve"> piekrišanas informāciju par pacientu un izmeklēšanas rezultātiem, izņemot gadījumus, kad šādas informācijas sniegšana noteikta normatīvajos aktos.</w:t>
      </w:r>
    </w:p>
    <w:p w14:paraId="4D610D92" w14:textId="77777777" w:rsidR="00A032B0" w:rsidRPr="00D92BAD" w:rsidRDefault="00A032B0" w:rsidP="00A032B0">
      <w:pPr>
        <w:numPr>
          <w:ilvl w:val="2"/>
          <w:numId w:val="2"/>
        </w:numPr>
        <w:ind w:right="-6"/>
        <w:jc w:val="both"/>
      </w:pPr>
      <w:r w:rsidRPr="00D92BAD">
        <w:t>ja testēšanas procesā bojātu iekārtu darbības rezultātā vai Izpildītāja</w:t>
      </w:r>
      <w:r w:rsidRPr="00D92BAD">
        <w:rPr>
          <w:b/>
        </w:rPr>
        <w:t xml:space="preserve"> </w:t>
      </w:r>
      <w:r w:rsidRPr="00D92BAD">
        <w:t>vainas dēļ radušās kļūdas, atkārtot parauga testēšanu uz sava rēķina;</w:t>
      </w:r>
    </w:p>
    <w:p w14:paraId="1F5270F5" w14:textId="77777777" w:rsidR="00A032B0" w:rsidRPr="00D92BAD" w:rsidRDefault="00A032B0" w:rsidP="00A032B0">
      <w:pPr>
        <w:numPr>
          <w:ilvl w:val="2"/>
          <w:numId w:val="2"/>
        </w:numPr>
        <w:ind w:right="-6"/>
        <w:jc w:val="both"/>
      </w:pPr>
      <w:r w:rsidRPr="00D92BAD">
        <w:t xml:space="preserve">nodrošināt iespēju Pasūtītājam vai tā pilnvarotam pārstāvim novērot sava parauga testēšanas procesu, iepriekš saskaņojot to ar laboratorijas vadītāju; </w:t>
      </w:r>
    </w:p>
    <w:p w14:paraId="38C43574" w14:textId="77777777" w:rsidR="00A032B0" w:rsidRPr="00D92BAD" w:rsidRDefault="00A032B0" w:rsidP="00A032B0">
      <w:pPr>
        <w:numPr>
          <w:ilvl w:val="2"/>
          <w:numId w:val="2"/>
        </w:numPr>
        <w:ind w:right="-6"/>
        <w:jc w:val="both"/>
      </w:pPr>
      <w:r w:rsidRPr="00D92BAD">
        <w:t xml:space="preserve">aizpildīt un iesniegt </w:t>
      </w:r>
      <w:r w:rsidRPr="00D92BAD">
        <w:rPr>
          <w:lang w:bidi="lv-LV"/>
        </w:rPr>
        <w:t>Nacionālajā veselības dienestā</w:t>
      </w:r>
      <w:r w:rsidRPr="00D92BAD">
        <w:t xml:space="preserve"> </w:t>
      </w:r>
      <w:r>
        <w:t xml:space="preserve">informāciju </w:t>
      </w:r>
      <w:r w:rsidRPr="00D92BAD">
        <w:t xml:space="preserve">par visām Pasūtītāja </w:t>
      </w:r>
      <w:r w:rsidRPr="00D92BAD">
        <w:rPr>
          <w:rFonts w:eastAsia="Arial Narrow"/>
          <w:lang w:eastAsia="lv-LV" w:bidi="lv-LV"/>
        </w:rPr>
        <w:t xml:space="preserve">valsts veselības obligātās apdrošināšanas dalībniekiem (pacientiem) </w:t>
      </w:r>
      <w:r w:rsidRPr="00D92BAD">
        <w:t xml:space="preserve">veiktajām analīzēm (tām, kuras apmaksā </w:t>
      </w:r>
      <w:r w:rsidRPr="00D92BAD">
        <w:rPr>
          <w:lang w:bidi="lv-LV"/>
        </w:rPr>
        <w:t>Nacionālais veselības dienests</w:t>
      </w:r>
      <w:r w:rsidRPr="00D92BAD">
        <w:t>);</w:t>
      </w:r>
    </w:p>
    <w:p w14:paraId="5A4383CC" w14:textId="77777777" w:rsidR="00A032B0" w:rsidRPr="00D92BAD" w:rsidRDefault="00A032B0" w:rsidP="00A032B0">
      <w:pPr>
        <w:numPr>
          <w:ilvl w:val="2"/>
          <w:numId w:val="2"/>
        </w:numPr>
        <w:ind w:right="-6"/>
        <w:jc w:val="both"/>
      </w:pPr>
      <w:r w:rsidRPr="00D92BAD">
        <w:t>nepieciešamības gadījumā pieprasīt atkārtotu izmeklējamo materiālu.</w:t>
      </w:r>
    </w:p>
    <w:p w14:paraId="6B240F16" w14:textId="77777777" w:rsidR="00A032B0" w:rsidRPr="00D92BAD" w:rsidRDefault="00A032B0" w:rsidP="00A032B0">
      <w:pPr>
        <w:ind w:right="-6"/>
        <w:jc w:val="both"/>
        <w:rPr>
          <w:b/>
        </w:rPr>
      </w:pPr>
    </w:p>
    <w:p w14:paraId="6163A0FF" w14:textId="77777777" w:rsidR="00A032B0" w:rsidRPr="00D92BAD" w:rsidRDefault="00A032B0" w:rsidP="00A032B0">
      <w:pPr>
        <w:numPr>
          <w:ilvl w:val="0"/>
          <w:numId w:val="2"/>
        </w:numPr>
        <w:ind w:right="-6"/>
        <w:jc w:val="center"/>
        <w:rPr>
          <w:b/>
        </w:rPr>
      </w:pPr>
      <w:r w:rsidRPr="00D92BAD">
        <w:rPr>
          <w:b/>
        </w:rPr>
        <w:t xml:space="preserve">LĪGUMA DARBĪBAS TERMIŅŠ, LĪGUMA </w:t>
      </w:r>
      <w:r>
        <w:rPr>
          <w:b/>
        </w:rPr>
        <w:t>IZBEIGŠANA</w:t>
      </w:r>
    </w:p>
    <w:p w14:paraId="462446F4" w14:textId="77777777" w:rsidR="00A032B0" w:rsidRPr="00D92BAD" w:rsidRDefault="00A032B0" w:rsidP="00A032B0">
      <w:pPr>
        <w:numPr>
          <w:ilvl w:val="1"/>
          <w:numId w:val="2"/>
        </w:numPr>
        <w:ind w:right="-6"/>
        <w:jc w:val="both"/>
      </w:pPr>
      <w:r w:rsidRPr="00D92BAD">
        <w:t xml:space="preserve">Līgums stājas spēkā ar tā parakstīšanas brīdi un darbojas </w:t>
      </w:r>
      <w:r>
        <w:t>36 (trīsdesmit sešus</w:t>
      </w:r>
      <w:r w:rsidRPr="00D92BAD">
        <w:t xml:space="preserve">) </w:t>
      </w:r>
      <w:r>
        <w:t xml:space="preserve">mēnešus </w:t>
      </w:r>
      <w:r w:rsidRPr="00D92BAD">
        <w:t>skaitot no tā parakstīšanas dienas</w:t>
      </w:r>
      <w:r>
        <w:t xml:space="preserve">, </w:t>
      </w:r>
      <w:r>
        <w:rPr>
          <w:snapToGrid w:val="0"/>
        </w:rPr>
        <w:t>vai līdz Līguma summa būs pilnībā iztērēta, atkarībā no tā, kurš no šiem apstākļiem iestāsies pirmais</w:t>
      </w:r>
      <w:r w:rsidRPr="00D92BAD">
        <w:t xml:space="preserve">. </w:t>
      </w:r>
    </w:p>
    <w:p w14:paraId="78C2E331" w14:textId="77777777" w:rsidR="00A032B0" w:rsidRPr="00D92BAD" w:rsidRDefault="00A032B0" w:rsidP="00A032B0">
      <w:pPr>
        <w:numPr>
          <w:ilvl w:val="1"/>
          <w:numId w:val="2"/>
        </w:numPr>
        <w:ind w:right="-6"/>
        <w:jc w:val="both"/>
      </w:pPr>
      <w:r w:rsidRPr="00D92BAD">
        <w:t xml:space="preserve">Līgumu var </w:t>
      </w:r>
      <w:r>
        <w:t>izbeigt</w:t>
      </w:r>
      <w:r w:rsidRPr="00D92BAD">
        <w:t>:</w:t>
      </w:r>
    </w:p>
    <w:p w14:paraId="6792C5DC" w14:textId="77777777" w:rsidR="00A032B0" w:rsidRPr="00D92BAD" w:rsidRDefault="00A032B0" w:rsidP="00A032B0">
      <w:pPr>
        <w:numPr>
          <w:ilvl w:val="2"/>
          <w:numId w:val="2"/>
        </w:numPr>
        <w:ind w:right="-6"/>
        <w:jc w:val="both"/>
      </w:pPr>
      <w:r w:rsidRPr="00D92BAD">
        <w:t>ja izpildītas visas savstarpējās saistības, pusēm savstarpēji rakstiski vienojoties,</w:t>
      </w:r>
    </w:p>
    <w:p w14:paraId="04BD7AE4" w14:textId="77777777" w:rsidR="00A032B0" w:rsidRDefault="00A032B0" w:rsidP="00A032B0">
      <w:pPr>
        <w:numPr>
          <w:ilvl w:val="2"/>
          <w:numId w:val="2"/>
        </w:numPr>
        <w:ind w:right="-6"/>
        <w:jc w:val="both"/>
      </w:pPr>
      <w:r w:rsidRPr="00D92BAD">
        <w:t>Pasūtītāja finanšu līdzekļu samazinājuma gadījumā bez soda sankciju piemērošanas.</w:t>
      </w:r>
    </w:p>
    <w:p w14:paraId="74203ADE" w14:textId="77777777" w:rsidR="00A032B0" w:rsidRPr="00D92BAD" w:rsidRDefault="00A032B0" w:rsidP="00A032B0">
      <w:pPr>
        <w:numPr>
          <w:ilvl w:val="1"/>
          <w:numId w:val="2"/>
        </w:numPr>
        <w:spacing w:before="120" w:after="120"/>
        <w:jc w:val="both"/>
      </w:pPr>
      <w:r w:rsidRPr="00D92BAD">
        <w:t>Pasūtītājam</w:t>
      </w:r>
      <w:r w:rsidRPr="00D92BAD">
        <w:rPr>
          <w:caps/>
        </w:rPr>
        <w:t xml:space="preserve"> </w:t>
      </w:r>
      <w:r w:rsidRPr="00D92BAD">
        <w:t xml:space="preserve">ir tiesības nekavējoties </w:t>
      </w:r>
      <w:r>
        <w:t xml:space="preserve">vienpusēji izbeigt </w:t>
      </w:r>
      <w:smartTag w:uri="schemas-tilde-lv/tildestengine" w:element="veidnes">
        <w:smartTagPr>
          <w:attr w:name="text" w:val="līgumu"/>
          <w:attr w:name="id" w:val="-1"/>
          <w:attr w:name="baseform" w:val="līgum|s"/>
        </w:smartTagPr>
        <w:r w:rsidRPr="00D92BAD">
          <w:t>Līgumu</w:t>
        </w:r>
      </w:smartTag>
      <w:r w:rsidRPr="00D92BAD">
        <w:t xml:space="preserve">: </w:t>
      </w:r>
    </w:p>
    <w:p w14:paraId="137F3FC7" w14:textId="77777777" w:rsidR="00A032B0" w:rsidRPr="00D92BAD" w:rsidRDefault="00A032B0" w:rsidP="00A032B0">
      <w:pPr>
        <w:numPr>
          <w:ilvl w:val="2"/>
          <w:numId w:val="2"/>
        </w:numPr>
        <w:spacing w:before="120" w:after="120"/>
        <w:jc w:val="both"/>
      </w:pPr>
      <w:r w:rsidRPr="00D92BAD">
        <w:t xml:space="preserve">ja ir notikusi </w:t>
      </w:r>
      <w:r w:rsidRPr="00D92BAD">
        <w:rPr>
          <w:caps/>
        </w:rPr>
        <w:t>Izpildītāja</w:t>
      </w:r>
      <w:r w:rsidRPr="00D92BAD">
        <w:t xml:space="preserve"> labprātīga vai piespiedu likvidācija; </w:t>
      </w:r>
    </w:p>
    <w:p w14:paraId="13BE62C7" w14:textId="77777777" w:rsidR="00A032B0" w:rsidRPr="00D92BAD" w:rsidRDefault="00A032B0" w:rsidP="00A032B0">
      <w:pPr>
        <w:numPr>
          <w:ilvl w:val="2"/>
          <w:numId w:val="2"/>
        </w:numPr>
        <w:spacing w:before="120" w:after="120"/>
        <w:jc w:val="both"/>
      </w:pPr>
      <w:r w:rsidRPr="00D92BAD">
        <w:t xml:space="preserve">ja pret </w:t>
      </w:r>
      <w:r w:rsidRPr="00D92BAD">
        <w:rPr>
          <w:caps/>
        </w:rPr>
        <w:t>Izpildītāju</w:t>
      </w:r>
      <w:r w:rsidRPr="00D92BAD">
        <w:t xml:space="preserve"> ir uzsākta maksātnespējas vai bankrota procedūra, vai tā darbība ir apturēta.</w:t>
      </w:r>
    </w:p>
    <w:p w14:paraId="09E02997" w14:textId="77777777" w:rsidR="00A032B0" w:rsidRPr="00D92BAD" w:rsidRDefault="00A032B0" w:rsidP="00A032B0">
      <w:pPr>
        <w:numPr>
          <w:ilvl w:val="1"/>
          <w:numId w:val="2"/>
        </w:numPr>
        <w:spacing w:before="120" w:after="120"/>
        <w:jc w:val="both"/>
      </w:pPr>
      <w:r w:rsidRPr="00D92BAD">
        <w:rPr>
          <w:caps/>
        </w:rPr>
        <w:t>Izpildītājam</w:t>
      </w:r>
      <w:r w:rsidRPr="00D92BAD">
        <w:t xml:space="preserve"> ir tiesības </w:t>
      </w:r>
      <w:r>
        <w:t>izbeigt</w:t>
      </w:r>
      <w:r w:rsidRPr="00D92BAD">
        <w:t xml:space="preserve"> </w:t>
      </w:r>
      <w:smartTag w:uri="schemas-tilde-lv/tildestengine" w:element="veidnes">
        <w:smartTagPr>
          <w:attr w:name="text" w:val="līgumu"/>
          <w:attr w:name="id" w:val="-1"/>
          <w:attr w:name="baseform" w:val="līgum|s"/>
        </w:smartTagPr>
        <w:r w:rsidRPr="00D92BAD">
          <w:t>Līgumu</w:t>
        </w:r>
      </w:smartTag>
      <w:r w:rsidRPr="00D92BAD">
        <w:t xml:space="preserve">, savlaicīgi paziņojot par to </w:t>
      </w:r>
      <w:r w:rsidRPr="00D92BAD">
        <w:rPr>
          <w:caps/>
        </w:rPr>
        <w:t>Pasūtītājam</w:t>
      </w:r>
      <w:r w:rsidRPr="00D92BAD">
        <w:t xml:space="preserve">, ja </w:t>
      </w:r>
      <w:r w:rsidRPr="00D92BAD">
        <w:rPr>
          <w:caps/>
        </w:rPr>
        <w:t>Pasūtītājs</w:t>
      </w:r>
      <w:r w:rsidRPr="00D92BAD">
        <w:t xml:space="preserve"> pēc atkārtotiem rakstveida </w:t>
      </w:r>
      <w:smartTag w:uri="schemas-tilde-lv/tildestengine" w:element="veidnes">
        <w:smartTagPr>
          <w:attr w:name="text" w:val="atgādinājumiem"/>
          <w:attr w:name="id" w:val="-1"/>
          <w:attr w:name="baseform" w:val="atgādinājum|s"/>
        </w:smartTagPr>
        <w:r w:rsidRPr="00D92BAD">
          <w:t>atgādinājumiem</w:t>
        </w:r>
      </w:smartTag>
      <w:r w:rsidRPr="00D92BAD">
        <w:t xml:space="preserve"> pastāvīgi nepilda savas saistības.</w:t>
      </w:r>
    </w:p>
    <w:p w14:paraId="77A8294B" w14:textId="77777777" w:rsidR="00A032B0" w:rsidRPr="00D92BAD" w:rsidRDefault="00A032B0" w:rsidP="00A032B0">
      <w:pPr>
        <w:pStyle w:val="Sarakstarindkopa"/>
        <w:numPr>
          <w:ilvl w:val="1"/>
          <w:numId w:val="2"/>
        </w:numPr>
        <w:ind w:right="-6"/>
        <w:jc w:val="both"/>
      </w:pPr>
      <w:smartTag w:uri="schemas-tilde-lv/tildestengine" w:element="veidnes">
        <w:smartTagPr>
          <w:attr w:name="text" w:val="līguma"/>
          <w:attr w:name="id" w:val="-1"/>
          <w:attr w:name="baseform" w:val="līgum|s"/>
        </w:smartTagPr>
        <w:r w:rsidRPr="00D92BAD">
          <w:t>Līguma</w:t>
        </w:r>
      </w:smartTag>
      <w:r>
        <w:t xml:space="preserve"> izbeigšanas</w:t>
      </w:r>
      <w:r w:rsidRPr="00D92BAD">
        <w:t xml:space="preserve"> gadījumā </w:t>
      </w:r>
      <w:r w:rsidRPr="00D92BAD">
        <w:rPr>
          <w:caps/>
        </w:rPr>
        <w:t>Pasūtītājs</w:t>
      </w:r>
      <w:r w:rsidRPr="00D92BAD">
        <w:t xml:space="preserve"> samaksā </w:t>
      </w:r>
      <w:r w:rsidRPr="00D92BAD">
        <w:rPr>
          <w:caps/>
        </w:rPr>
        <w:t>Izpildītājam</w:t>
      </w:r>
      <w:r w:rsidRPr="00D92BAD">
        <w:t xml:space="preserve"> par faktiski veiktajiem pakalpojumiem</w:t>
      </w:r>
      <w:r>
        <w:t>.</w:t>
      </w:r>
    </w:p>
    <w:p w14:paraId="09451F3B" w14:textId="77777777" w:rsidR="00A032B0" w:rsidRPr="00D92BAD" w:rsidRDefault="00A032B0" w:rsidP="00A032B0">
      <w:pPr>
        <w:ind w:right="-6"/>
        <w:jc w:val="both"/>
      </w:pPr>
    </w:p>
    <w:p w14:paraId="3BCBCD03" w14:textId="77777777" w:rsidR="00A032B0" w:rsidRPr="00D92BAD" w:rsidRDefault="00A032B0" w:rsidP="00A032B0">
      <w:pPr>
        <w:numPr>
          <w:ilvl w:val="0"/>
          <w:numId w:val="2"/>
        </w:numPr>
        <w:ind w:right="-625"/>
        <w:jc w:val="center"/>
        <w:rPr>
          <w:rFonts w:ascii="Times New Roman Bold" w:hAnsi="Times New Roman Bold"/>
          <w:b/>
          <w:caps/>
        </w:rPr>
      </w:pPr>
      <w:r w:rsidRPr="00D92BAD">
        <w:rPr>
          <w:rFonts w:ascii="Times New Roman Bold" w:hAnsi="Times New Roman Bold"/>
          <w:b/>
          <w:caps/>
        </w:rPr>
        <w:t>Līdzēju atbildība par līguma nepildīšanu</w:t>
      </w:r>
    </w:p>
    <w:p w14:paraId="1484B6DF" w14:textId="77777777" w:rsidR="00A032B0" w:rsidRPr="00D92BAD" w:rsidRDefault="00A032B0" w:rsidP="00A032B0">
      <w:pPr>
        <w:numPr>
          <w:ilvl w:val="1"/>
          <w:numId w:val="2"/>
        </w:numPr>
        <w:spacing w:before="120" w:after="120"/>
        <w:jc w:val="both"/>
      </w:pPr>
      <w:smartTag w:uri="schemas-tilde-lv/tildestengine" w:element="veidnes">
        <w:smartTagPr>
          <w:attr w:name="text" w:val="Līgums"/>
          <w:attr w:name="id" w:val="-1"/>
          <w:attr w:name="baseform" w:val="līgum|s"/>
        </w:smartTagPr>
        <w:r w:rsidRPr="00D92BAD">
          <w:t>Līgums</w:t>
        </w:r>
      </w:smartTag>
      <w:r w:rsidRPr="00D92BAD">
        <w:t xml:space="preserve"> stājas spēkā no </w:t>
      </w:r>
      <w:r w:rsidRPr="00D92BAD">
        <w:rPr>
          <w:caps/>
        </w:rPr>
        <w:t>Līdzēju</w:t>
      </w:r>
      <w:r w:rsidRPr="00D92BAD">
        <w:t xml:space="preserve"> parakstīšanas brīža un darbojas līdz saistību pilnīgai izpildei, ievērojot </w:t>
      </w:r>
      <w:smartTag w:uri="schemas-tilde-lv/tildestengine" w:element="veidnes">
        <w:smartTagPr>
          <w:attr w:name="text" w:val="līguma"/>
          <w:attr w:name="id" w:val="-1"/>
          <w:attr w:name="baseform" w:val="līgum|s"/>
        </w:smartTagPr>
        <w:r w:rsidRPr="00D92BAD">
          <w:t>Līguma</w:t>
        </w:r>
      </w:smartTag>
      <w:r w:rsidRPr="00D92BAD">
        <w:t xml:space="preserve"> nosacījumus.</w:t>
      </w:r>
    </w:p>
    <w:p w14:paraId="42684721" w14:textId="77777777" w:rsidR="00A032B0" w:rsidRPr="00D92BAD" w:rsidRDefault="00A032B0" w:rsidP="00A032B0">
      <w:pPr>
        <w:numPr>
          <w:ilvl w:val="1"/>
          <w:numId w:val="2"/>
        </w:numPr>
        <w:spacing w:before="120" w:after="120"/>
        <w:jc w:val="both"/>
      </w:pPr>
      <w:r w:rsidRPr="00D92BAD">
        <w:t xml:space="preserve">Par pakalpojuma nesavlaicīgu izpildi tiek noteikts </w:t>
      </w:r>
      <w:r w:rsidRPr="00D92BAD">
        <w:rPr>
          <w:b/>
          <w:bCs/>
        </w:rPr>
        <w:t>līgumsods 0,1% apmērā</w:t>
      </w:r>
      <w:r w:rsidRPr="00D92BAD">
        <w:t xml:space="preserve"> no laikā neveiktā izmeklējuma vērtības par katru nokavēto izpildes dienu.</w:t>
      </w:r>
    </w:p>
    <w:p w14:paraId="357D86B8" w14:textId="77777777" w:rsidR="00A032B0" w:rsidRPr="00D92BAD" w:rsidRDefault="00A032B0" w:rsidP="00A032B0">
      <w:pPr>
        <w:numPr>
          <w:ilvl w:val="1"/>
          <w:numId w:val="2"/>
        </w:numPr>
        <w:spacing w:before="120" w:after="120"/>
        <w:jc w:val="both"/>
      </w:pPr>
      <w:r w:rsidRPr="00D92BAD">
        <w:t xml:space="preserve">Par sniegto pakalpojumu nesavlaicīgu apmaksu tiek noteikts </w:t>
      </w:r>
      <w:r w:rsidRPr="00D92BAD">
        <w:rPr>
          <w:b/>
          <w:bCs/>
        </w:rPr>
        <w:t>līgumsods 0,1% apmērā</w:t>
      </w:r>
      <w:r w:rsidRPr="00D92BAD">
        <w:t xml:space="preserve"> par katru nokavēto maksājuma dienu.</w:t>
      </w:r>
    </w:p>
    <w:p w14:paraId="2BA6107E" w14:textId="77777777" w:rsidR="00A032B0" w:rsidRPr="00D92BAD" w:rsidRDefault="00A032B0" w:rsidP="00A032B0">
      <w:pPr>
        <w:numPr>
          <w:ilvl w:val="1"/>
          <w:numId w:val="2"/>
        </w:numPr>
        <w:spacing w:before="120" w:after="120"/>
        <w:jc w:val="both"/>
      </w:pPr>
      <w:r w:rsidRPr="00D92BAD">
        <w:t xml:space="preserve">Līgumsoda samaksa neatbrīvo </w:t>
      </w:r>
      <w:r w:rsidRPr="00D92BAD">
        <w:rPr>
          <w:caps/>
        </w:rPr>
        <w:t>Līdzējus</w:t>
      </w:r>
      <w:r w:rsidRPr="00D92BAD">
        <w:t xml:space="preserve"> no </w:t>
      </w:r>
      <w:smartTag w:uri="schemas-tilde-lv/tildestengine" w:element="veidnes">
        <w:smartTagPr>
          <w:attr w:name="text" w:val="līguma"/>
          <w:attr w:name="id" w:val="-1"/>
          <w:attr w:name="baseform" w:val="līgum|s"/>
        </w:smartTagPr>
        <w:r w:rsidRPr="00D92BAD">
          <w:t>Līguma</w:t>
        </w:r>
      </w:smartTag>
      <w:r w:rsidRPr="00D92BAD">
        <w:t xml:space="preserve"> izpildes.</w:t>
      </w:r>
    </w:p>
    <w:p w14:paraId="1CD38ED6" w14:textId="77777777" w:rsidR="00A032B0" w:rsidRPr="00D92BAD" w:rsidRDefault="00A032B0" w:rsidP="00A032B0">
      <w:pPr>
        <w:numPr>
          <w:ilvl w:val="1"/>
          <w:numId w:val="2"/>
        </w:numPr>
        <w:spacing w:before="120" w:after="120"/>
        <w:jc w:val="both"/>
      </w:pPr>
      <w:r w:rsidRPr="00D92BAD">
        <w:t xml:space="preserve">Ja kāda no </w:t>
      </w:r>
      <w:r w:rsidRPr="00D92BAD">
        <w:rPr>
          <w:caps/>
        </w:rPr>
        <w:t>pusēm</w:t>
      </w:r>
      <w:r w:rsidRPr="00D92BAD">
        <w:t xml:space="preserve"> nepilda vai nepienācīgi pilda šī </w:t>
      </w:r>
      <w:smartTag w:uri="schemas-tilde-lv/tildestengine" w:element="veidnes">
        <w:smartTagPr>
          <w:attr w:name="text" w:val="līguma"/>
          <w:attr w:name="id" w:val="-1"/>
          <w:attr w:name="baseform" w:val="līgum|s"/>
        </w:smartTagPr>
        <w:r w:rsidRPr="00D92BAD">
          <w:t>Līguma</w:t>
        </w:r>
      </w:smartTag>
      <w:r w:rsidRPr="00D92BAD">
        <w:t xml:space="preserve"> noteikumus, otrai </w:t>
      </w:r>
      <w:r w:rsidRPr="00D92BAD">
        <w:rPr>
          <w:caps/>
        </w:rPr>
        <w:t>pusei</w:t>
      </w:r>
      <w:r w:rsidRPr="00D92BAD">
        <w:t xml:space="preserve"> ir tiesības pārtraukt šī </w:t>
      </w:r>
      <w:smartTag w:uri="schemas-tilde-lv/tildestengine" w:element="veidnes">
        <w:smartTagPr>
          <w:attr w:name="text" w:val="līguma"/>
          <w:attr w:name="id" w:val="-1"/>
          <w:attr w:name="baseform" w:val="līgum|s"/>
        </w:smartTagPr>
        <w:r w:rsidRPr="00D92BAD">
          <w:t>Līguma</w:t>
        </w:r>
      </w:smartTag>
      <w:r w:rsidRPr="00D92BAD">
        <w:t xml:space="preserve"> darbību, </w:t>
      </w:r>
      <w:r w:rsidRPr="00D92BAD">
        <w:rPr>
          <w:b/>
          <w:bCs/>
        </w:rPr>
        <w:t>vienu mēnesi</w:t>
      </w:r>
      <w:r w:rsidRPr="00D92BAD">
        <w:t xml:space="preserve"> iepriekš rakstiski paziņojot par to otrai </w:t>
      </w:r>
      <w:r w:rsidRPr="00D92BAD">
        <w:rPr>
          <w:caps/>
        </w:rPr>
        <w:t>pusei</w:t>
      </w:r>
      <w:r w:rsidRPr="00D92BAD">
        <w:t xml:space="preserve">, kā arī ir tiesīga piedzīt no vainīgās </w:t>
      </w:r>
      <w:r w:rsidRPr="00D92BAD">
        <w:rPr>
          <w:caps/>
        </w:rPr>
        <w:t>puses</w:t>
      </w:r>
      <w:r w:rsidRPr="00D92BAD">
        <w:t xml:space="preserve"> zaudējumus, kuri radušies no šī </w:t>
      </w:r>
      <w:smartTag w:uri="schemas-tilde-lv/tildestengine" w:element="veidnes">
        <w:smartTagPr>
          <w:attr w:name="text" w:val="līguma"/>
          <w:attr w:name="id" w:val="-1"/>
          <w:attr w:name="baseform" w:val="līgum|s"/>
        </w:smartTagPr>
        <w:r w:rsidRPr="00D92BAD">
          <w:t>Līguma</w:t>
        </w:r>
      </w:smartTag>
      <w:r w:rsidRPr="00D92BAD">
        <w:t xml:space="preserve"> neizpildes.</w:t>
      </w:r>
    </w:p>
    <w:p w14:paraId="7B1B7225" w14:textId="77777777" w:rsidR="00A032B0" w:rsidRPr="00D92BAD" w:rsidRDefault="00A032B0" w:rsidP="00A032B0">
      <w:pPr>
        <w:numPr>
          <w:ilvl w:val="0"/>
          <w:numId w:val="2"/>
        </w:numPr>
        <w:spacing w:before="120" w:after="120"/>
        <w:jc w:val="center"/>
        <w:rPr>
          <w:b/>
          <w:bCs/>
          <w:caps/>
        </w:rPr>
      </w:pPr>
      <w:r w:rsidRPr="00D92BAD">
        <w:rPr>
          <w:b/>
          <w:bCs/>
          <w:caps/>
        </w:rPr>
        <w:t>Nepārvarama vara</w:t>
      </w:r>
    </w:p>
    <w:p w14:paraId="66F6DD71" w14:textId="77777777" w:rsidR="00A032B0" w:rsidRPr="00D92BAD" w:rsidRDefault="00A032B0" w:rsidP="00A032B0">
      <w:pPr>
        <w:numPr>
          <w:ilvl w:val="1"/>
          <w:numId w:val="2"/>
        </w:numPr>
        <w:spacing w:after="120"/>
        <w:jc w:val="both"/>
      </w:pPr>
      <w:r w:rsidRPr="00D92BAD">
        <w:rPr>
          <w:noProof/>
        </w:rPr>
        <w:lastRenderedPageBreak/>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14:paraId="279A1663" w14:textId="77777777" w:rsidR="00A032B0" w:rsidRPr="00D92BAD" w:rsidRDefault="00A032B0" w:rsidP="00A032B0">
      <w:pPr>
        <w:numPr>
          <w:ilvl w:val="1"/>
          <w:numId w:val="2"/>
        </w:numPr>
        <w:spacing w:after="120"/>
        <w:jc w:val="both"/>
      </w:pPr>
      <w:r w:rsidRPr="00D92BAD">
        <w:rPr>
          <w:noProof/>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14:paraId="5D59A1BD" w14:textId="77777777" w:rsidR="00A032B0" w:rsidRPr="00D92BAD" w:rsidRDefault="00A032B0" w:rsidP="00A032B0">
      <w:pPr>
        <w:numPr>
          <w:ilvl w:val="1"/>
          <w:numId w:val="2"/>
        </w:numPr>
        <w:spacing w:after="120"/>
        <w:jc w:val="both"/>
      </w:pPr>
      <w:r w:rsidRPr="00D92BAD">
        <w:t>Par nepārvaramas varas apstākli nevar tikt atzīts citu līguma izpildē iesaistīto personu saistību neizpilde, vai nesavlaicīga izpilde.</w:t>
      </w:r>
    </w:p>
    <w:p w14:paraId="529EBE54" w14:textId="77777777" w:rsidR="00A032B0" w:rsidRPr="00D92BAD" w:rsidRDefault="00A032B0" w:rsidP="00A032B0">
      <w:pPr>
        <w:numPr>
          <w:ilvl w:val="1"/>
          <w:numId w:val="2"/>
        </w:numPr>
        <w:spacing w:after="120"/>
        <w:jc w:val="both"/>
      </w:pPr>
      <w:r w:rsidRPr="00D92BAD">
        <w:rPr>
          <w:noProof/>
        </w:rPr>
        <w:t xml:space="preserve">Pusei, kuras pienākumu izpilde nepārvaramās varas rezultātā ir apgrūtināta vai kļuvusi neiespējama, nekavējoties jāpaziņo pārējām Pusēm par radušos stāvokli, kā arī nekavējoties jāpiedāvā iespējamais risinājums. </w:t>
      </w:r>
    </w:p>
    <w:p w14:paraId="2EF88138" w14:textId="77777777" w:rsidR="00A032B0" w:rsidRPr="00D92BAD" w:rsidRDefault="00A032B0" w:rsidP="00A032B0">
      <w:pPr>
        <w:numPr>
          <w:ilvl w:val="1"/>
          <w:numId w:val="2"/>
        </w:numPr>
        <w:spacing w:after="120"/>
        <w:jc w:val="both"/>
      </w:pPr>
      <w:r w:rsidRPr="00D92BAD">
        <w:rPr>
          <w:noProof/>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14:paraId="0E821FFB" w14:textId="77777777" w:rsidR="00A032B0" w:rsidRPr="00D92BAD" w:rsidRDefault="00A032B0" w:rsidP="00A032B0">
      <w:pPr>
        <w:ind w:right="-6"/>
        <w:jc w:val="both"/>
      </w:pPr>
    </w:p>
    <w:p w14:paraId="3111A378" w14:textId="77777777" w:rsidR="00A032B0" w:rsidRPr="000719AD" w:rsidRDefault="00A032B0" w:rsidP="00A032B0">
      <w:pPr>
        <w:pStyle w:val="Sarakstarindkopa"/>
        <w:numPr>
          <w:ilvl w:val="0"/>
          <w:numId w:val="2"/>
        </w:numPr>
        <w:jc w:val="center"/>
        <w:rPr>
          <w:b/>
          <w:bCs/>
          <w:caps/>
          <w:lang w:eastAsia="en-US"/>
        </w:rPr>
      </w:pPr>
      <w:r w:rsidRPr="000719AD">
        <w:rPr>
          <w:b/>
          <w:bCs/>
          <w:caps/>
          <w:lang w:eastAsia="en-US"/>
        </w:rPr>
        <w:t>KONFIDENCIALITĀTES NOTEIKUMI</w:t>
      </w:r>
    </w:p>
    <w:p w14:paraId="0CB910C8" w14:textId="77777777" w:rsidR="00A032B0" w:rsidRPr="00FE7070" w:rsidRDefault="00A032B0" w:rsidP="00A032B0">
      <w:pPr>
        <w:pStyle w:val="Sarakstarindkopa"/>
        <w:numPr>
          <w:ilvl w:val="1"/>
          <w:numId w:val="2"/>
        </w:numPr>
        <w:spacing w:before="120" w:after="120"/>
        <w:jc w:val="both"/>
        <w:rPr>
          <w:bCs/>
          <w:caps/>
        </w:rPr>
      </w:pPr>
      <w:r>
        <w:rPr>
          <w:bCs/>
        </w:rPr>
        <w:t>Puses</w:t>
      </w:r>
      <w:r w:rsidRPr="00FE7070">
        <w:rPr>
          <w:bCs/>
        </w:rPr>
        <w:t xml:space="preserve"> apņemas ievērot konfidencialitāti, tajā skaitā:</w:t>
      </w:r>
    </w:p>
    <w:p w14:paraId="32C5887F" w14:textId="77777777" w:rsidR="00A032B0" w:rsidRPr="00FE7070" w:rsidRDefault="00A032B0" w:rsidP="00A032B0">
      <w:pPr>
        <w:pStyle w:val="Sarakstarindkopa"/>
        <w:numPr>
          <w:ilvl w:val="2"/>
          <w:numId w:val="2"/>
        </w:numPr>
        <w:spacing w:before="120" w:after="120"/>
        <w:jc w:val="both"/>
        <w:rPr>
          <w:bCs/>
          <w:caps/>
        </w:rPr>
      </w:pPr>
      <w:r>
        <w:rPr>
          <w:bCs/>
        </w:rPr>
        <w:t>Nodrošināt L</w:t>
      </w:r>
      <w:r w:rsidRPr="00FE7070">
        <w:rPr>
          <w:bCs/>
        </w:rPr>
        <w:t>īgumā minētās informācijas neizpaušanu, tajā skaitā no jebkuru personu puses, k</w:t>
      </w:r>
      <w:r>
        <w:rPr>
          <w:bCs/>
        </w:rPr>
        <w:t>as piedalās vai ir iesaistītas L</w:t>
      </w:r>
      <w:r w:rsidRPr="00FE7070">
        <w:rPr>
          <w:bCs/>
        </w:rPr>
        <w:t>īguma izpildē;</w:t>
      </w:r>
    </w:p>
    <w:p w14:paraId="5F1240AF" w14:textId="77777777" w:rsidR="00A032B0" w:rsidRPr="000719AD" w:rsidRDefault="00A032B0" w:rsidP="00A032B0">
      <w:pPr>
        <w:pStyle w:val="Sarakstarindkopa"/>
        <w:numPr>
          <w:ilvl w:val="2"/>
          <w:numId w:val="2"/>
        </w:numPr>
        <w:spacing w:before="120" w:after="120"/>
        <w:jc w:val="both"/>
        <w:rPr>
          <w:bCs/>
          <w:caps/>
        </w:rPr>
      </w:pPr>
      <w:r w:rsidRPr="00FE7070">
        <w:rPr>
          <w:bCs/>
        </w:rPr>
        <w:t xml:space="preserve">Neizpaust masu medijiem nekādu informāciju vai viedokli, ja tas pirms tam </w:t>
      </w:r>
      <w:r>
        <w:rPr>
          <w:bCs/>
        </w:rPr>
        <w:t xml:space="preserve">tas </w:t>
      </w:r>
      <w:r w:rsidRPr="00FE7070">
        <w:rPr>
          <w:bCs/>
        </w:rPr>
        <w:t>nav rakstiski sa</w:t>
      </w:r>
      <w:r>
        <w:rPr>
          <w:bCs/>
        </w:rPr>
        <w:t>skaņots ar otru pusi</w:t>
      </w:r>
      <w:r w:rsidRPr="00FE7070">
        <w:rPr>
          <w:bCs/>
        </w:rPr>
        <w:t xml:space="preserve">; </w:t>
      </w:r>
    </w:p>
    <w:p w14:paraId="5A485D87" w14:textId="77777777" w:rsidR="00A032B0" w:rsidRPr="000719AD" w:rsidRDefault="00A032B0" w:rsidP="00A032B0">
      <w:pPr>
        <w:pStyle w:val="Sarakstarindkopa"/>
        <w:numPr>
          <w:ilvl w:val="2"/>
          <w:numId w:val="2"/>
        </w:numPr>
        <w:spacing w:before="120" w:after="120"/>
        <w:jc w:val="both"/>
        <w:rPr>
          <w:bCs/>
          <w:caps/>
        </w:rPr>
      </w:pPr>
      <w:r w:rsidRPr="000719AD">
        <w:rPr>
          <w:bCs/>
        </w:rPr>
        <w:t>Aizsargāt, neizplatīt un bez otras puses rakstiskas atļaujas saņemšanas neizpaust trešajām personām pilnīgi vai daļēji ar šo Līgumu vai citu ar to izpildi saistītu dokumentu saturu, kā arī tehniska, komerciāla un jebkāda cita rakstura informāciju par otras puses darbību, kas kļuvusi pusei pieejama Līguma izpildes gaitā.</w:t>
      </w:r>
    </w:p>
    <w:p w14:paraId="2538E9B9" w14:textId="77777777" w:rsidR="00A032B0" w:rsidRPr="00FE7070" w:rsidRDefault="00A032B0" w:rsidP="00A032B0">
      <w:pPr>
        <w:pStyle w:val="Sarakstarindkopa"/>
        <w:numPr>
          <w:ilvl w:val="1"/>
          <w:numId w:val="2"/>
        </w:numPr>
        <w:spacing w:before="120" w:after="120"/>
        <w:jc w:val="both"/>
        <w:rPr>
          <w:bCs/>
          <w:caps/>
        </w:rPr>
      </w:pPr>
      <w:r>
        <w:rPr>
          <w:bCs/>
        </w:rPr>
        <w:t>Pusei bez otras puses</w:t>
      </w:r>
      <w:r w:rsidRPr="00FE7070">
        <w:rPr>
          <w:bCs/>
        </w:rPr>
        <w:t xml:space="preserve"> rakstveida piekrišanas ir aizliegts publiskot vai jebkādā citā veidā trešajām personām, tajā skaitā, plašsaziņas līdzekļiem, sniegt informāciju vai paust viedokli par </w:t>
      </w:r>
      <w:r>
        <w:rPr>
          <w:bCs/>
        </w:rPr>
        <w:t>Līguma izpildes gaitu. Puses nodrošina, ka to</w:t>
      </w:r>
      <w:r w:rsidRPr="00FE7070">
        <w:rPr>
          <w:bCs/>
        </w:rPr>
        <w:t xml:space="preserve"> darbinieki ievēro un izpilda minēto nosacījumu.</w:t>
      </w:r>
    </w:p>
    <w:p w14:paraId="136B2458" w14:textId="77777777" w:rsidR="00A032B0" w:rsidRPr="00FE7070" w:rsidRDefault="00A032B0" w:rsidP="00A032B0">
      <w:pPr>
        <w:pStyle w:val="Sarakstarindkopa"/>
        <w:numPr>
          <w:ilvl w:val="1"/>
          <w:numId w:val="2"/>
        </w:numPr>
        <w:spacing w:before="120" w:after="120"/>
        <w:jc w:val="both"/>
        <w:rPr>
          <w:bCs/>
          <w:caps/>
        </w:rPr>
      </w:pPr>
      <w:r>
        <w:rPr>
          <w:bCs/>
        </w:rPr>
        <w:t>Puses</w:t>
      </w:r>
      <w:r w:rsidRPr="00FE7070">
        <w:rPr>
          <w:bCs/>
        </w:rPr>
        <w:t xml:space="preserve"> apņemas ievērot konfidencialitāti un bez </w:t>
      </w:r>
      <w:r>
        <w:rPr>
          <w:bCs/>
        </w:rPr>
        <w:t>otras puses</w:t>
      </w:r>
      <w:r w:rsidRPr="00FE7070">
        <w:rPr>
          <w:bCs/>
        </w:rPr>
        <w:t xml:space="preserve"> rakstiskas atļaujas saņemšanas neizpaust trešajām personām pilnīgi vai daļēji ar šo </w:t>
      </w:r>
      <w:r>
        <w:rPr>
          <w:bCs/>
        </w:rPr>
        <w:t>L</w:t>
      </w:r>
      <w:r w:rsidRPr="00FE7070">
        <w:rPr>
          <w:bCs/>
        </w:rPr>
        <w:t>īgumu vai citu ar to izpildi saistītu dokumentu, kurus pirms šā</w:t>
      </w:r>
      <w:r>
        <w:rPr>
          <w:bCs/>
        </w:rPr>
        <w:t xml:space="preserve"> L</w:t>
      </w:r>
      <w:r w:rsidRPr="00FE7070">
        <w:rPr>
          <w:bCs/>
        </w:rPr>
        <w:t xml:space="preserve">īguma noslēgšanas </w:t>
      </w:r>
      <w:r>
        <w:rPr>
          <w:bCs/>
        </w:rPr>
        <w:t>puse ir noteikusi</w:t>
      </w:r>
      <w:r w:rsidRPr="00FE7070">
        <w:rPr>
          <w:bCs/>
        </w:rPr>
        <w:t xml:space="preserve"> kā komercnoslēpumu un attiecīgi par to pirms </w:t>
      </w:r>
      <w:r>
        <w:rPr>
          <w:bCs/>
        </w:rPr>
        <w:t>Līguma noslēgšanas ir informējusi</w:t>
      </w:r>
      <w:r w:rsidRPr="00FE7070">
        <w:rPr>
          <w:bCs/>
        </w:rPr>
        <w:t xml:space="preserve"> </w:t>
      </w:r>
      <w:r>
        <w:rPr>
          <w:bCs/>
        </w:rPr>
        <w:t>otru pusi</w:t>
      </w:r>
      <w:r w:rsidRPr="00FE7070">
        <w:rPr>
          <w:bCs/>
        </w:rPr>
        <w:t>.</w:t>
      </w:r>
    </w:p>
    <w:p w14:paraId="105DF80C" w14:textId="77777777" w:rsidR="00A032B0" w:rsidRPr="00FE7070" w:rsidRDefault="00A032B0" w:rsidP="00A032B0">
      <w:pPr>
        <w:pStyle w:val="Sarakstarindkopa"/>
        <w:numPr>
          <w:ilvl w:val="1"/>
          <w:numId w:val="2"/>
        </w:numPr>
        <w:spacing w:before="120" w:after="120"/>
        <w:jc w:val="both"/>
        <w:rPr>
          <w:bCs/>
          <w:caps/>
        </w:rPr>
      </w:pPr>
      <w:r w:rsidRPr="00FE7070">
        <w:rPr>
          <w:bCs/>
        </w:rPr>
        <w:t>Konfidencialitātes ierobežojumi neattiecas uz publiski pieejamu un vispārzināmu informāciju, kā arī uz informāciju, kuru, pusēm vienojoties, ir paredzēts darīt zināmu trešajām personām vai kas saskaņā ar normatīviem aktiem tiek klasificēta kā vispārpieejama informācija.</w:t>
      </w:r>
    </w:p>
    <w:p w14:paraId="0001A10E" w14:textId="77777777" w:rsidR="00A032B0" w:rsidRPr="00FE7070" w:rsidRDefault="00A032B0" w:rsidP="00A032B0">
      <w:pPr>
        <w:pStyle w:val="Sarakstarindkopa"/>
        <w:numPr>
          <w:ilvl w:val="1"/>
          <w:numId w:val="2"/>
        </w:numPr>
        <w:spacing w:before="120" w:after="120"/>
        <w:jc w:val="both"/>
        <w:rPr>
          <w:bCs/>
          <w:caps/>
        </w:rPr>
      </w:pPr>
      <w:r w:rsidRPr="00FE7070">
        <w:rPr>
          <w:bCs/>
        </w:rPr>
        <w:t>Konfidencialitātes noteikumi neattiecas uz gadījumiem, kad informāciju pieprasa valsts vai pašvaldību iestādes un kurām šādas tiesības ir noteiktas normatīvajos aktos.</w:t>
      </w:r>
    </w:p>
    <w:p w14:paraId="598C4E81" w14:textId="77777777" w:rsidR="00A032B0" w:rsidRPr="00FE7070" w:rsidRDefault="00A032B0" w:rsidP="00A032B0">
      <w:pPr>
        <w:pStyle w:val="Sarakstarindkopa"/>
        <w:numPr>
          <w:ilvl w:val="1"/>
          <w:numId w:val="2"/>
        </w:numPr>
        <w:spacing w:before="120" w:after="120"/>
        <w:jc w:val="both"/>
        <w:rPr>
          <w:bCs/>
          <w:caps/>
        </w:rPr>
      </w:pPr>
      <w:r w:rsidRPr="00FE7070">
        <w:rPr>
          <w:bCs/>
        </w:rPr>
        <w:t xml:space="preserve">Puses vienojas, ka konfidencialitātes noteikumu neievērošana ir </w:t>
      </w:r>
      <w:r>
        <w:rPr>
          <w:bCs/>
        </w:rPr>
        <w:t>L</w:t>
      </w:r>
      <w:r w:rsidRPr="00FE7070">
        <w:rPr>
          <w:bCs/>
        </w:rPr>
        <w:t>īguma pārkāpums, kas cietušajai pusei dod tiesības prasīt no vainīgās puses konfidencialitātes noteikumu neievērošanas rezultātā radušos zaudējumu atlīdzināšanu.</w:t>
      </w:r>
    </w:p>
    <w:p w14:paraId="76ACA272" w14:textId="77777777" w:rsidR="00A032B0" w:rsidRPr="000719AD" w:rsidRDefault="00A032B0" w:rsidP="00A032B0">
      <w:pPr>
        <w:pStyle w:val="Sarakstarindkopa"/>
        <w:numPr>
          <w:ilvl w:val="1"/>
          <w:numId w:val="2"/>
        </w:numPr>
        <w:spacing w:before="120" w:after="120"/>
        <w:rPr>
          <w:b/>
          <w:bCs/>
          <w:caps/>
        </w:rPr>
      </w:pPr>
      <w:r>
        <w:rPr>
          <w:bCs/>
        </w:rPr>
        <w:t>Šī L</w:t>
      </w:r>
      <w:r w:rsidRPr="00FE7070">
        <w:rPr>
          <w:bCs/>
        </w:rPr>
        <w:t>īguma nodaļas noteikumiem nav laika ie</w:t>
      </w:r>
      <w:r>
        <w:rPr>
          <w:bCs/>
        </w:rPr>
        <w:t>robežojuma un uz to neattiecas L</w:t>
      </w:r>
      <w:r w:rsidRPr="00FE7070">
        <w:rPr>
          <w:bCs/>
        </w:rPr>
        <w:t>īguma darbības termiņš</w:t>
      </w:r>
      <w:r>
        <w:rPr>
          <w:bCs/>
        </w:rPr>
        <w:t>.</w:t>
      </w:r>
    </w:p>
    <w:p w14:paraId="57E0F995" w14:textId="77777777" w:rsidR="00A032B0" w:rsidRDefault="00A032B0" w:rsidP="00A032B0">
      <w:pPr>
        <w:numPr>
          <w:ilvl w:val="0"/>
          <w:numId w:val="2"/>
        </w:numPr>
        <w:spacing w:before="120" w:after="120"/>
        <w:jc w:val="center"/>
        <w:rPr>
          <w:b/>
          <w:bCs/>
          <w:caps/>
        </w:rPr>
      </w:pPr>
      <w:r>
        <w:rPr>
          <w:b/>
          <w:bCs/>
          <w:caps/>
        </w:rPr>
        <w:lastRenderedPageBreak/>
        <w:t>pERSONAS DATU AIZSARDZĪBA</w:t>
      </w:r>
    </w:p>
    <w:p w14:paraId="6CD3A0DE" w14:textId="77777777" w:rsidR="004A0F48" w:rsidRDefault="004A0F48" w:rsidP="00A032B0">
      <w:pPr>
        <w:pStyle w:val="Sarakstarindkopa"/>
        <w:numPr>
          <w:ilvl w:val="1"/>
          <w:numId w:val="2"/>
        </w:numPr>
        <w:spacing w:before="120" w:after="120"/>
        <w:jc w:val="both"/>
        <w:rPr>
          <w:bCs/>
        </w:rPr>
      </w:pPr>
      <w:r>
        <w:rPr>
          <w:bCs/>
        </w:rPr>
        <w:t xml:space="preserve">Šī līguma ietvaros attiecībā uz personas datu apstrādi abas puses ir datu pārziņi. </w:t>
      </w:r>
    </w:p>
    <w:p w14:paraId="0DCF5964" w14:textId="77777777" w:rsidR="00F360C9" w:rsidRPr="004A0F48" w:rsidRDefault="00F360C9" w:rsidP="00A032B0">
      <w:pPr>
        <w:pStyle w:val="Sarakstarindkopa"/>
        <w:numPr>
          <w:ilvl w:val="1"/>
          <w:numId w:val="2"/>
        </w:numPr>
        <w:spacing w:before="120" w:after="120"/>
        <w:jc w:val="both"/>
        <w:rPr>
          <w:bCs/>
        </w:rPr>
      </w:pPr>
      <w:r>
        <w:rPr>
          <w:bCs/>
        </w:rPr>
        <w:t xml:space="preserve">Personu datu apstrādes </w:t>
      </w:r>
      <w:r w:rsidR="0062254B">
        <w:rPr>
          <w:bCs/>
        </w:rPr>
        <w:t>nolūks</w:t>
      </w:r>
      <w:r>
        <w:rPr>
          <w:bCs/>
        </w:rPr>
        <w:t xml:space="preserve"> ir medicīniskas diagnozes, veselības</w:t>
      </w:r>
      <w:r w:rsidR="0062254B">
        <w:rPr>
          <w:bCs/>
        </w:rPr>
        <w:t xml:space="preserve"> vai ārstēšanas pakalpojumu pārvaldības nodrošinā</w:t>
      </w:r>
      <w:r w:rsidR="000C0D21">
        <w:rPr>
          <w:bCs/>
        </w:rPr>
        <w:t>šana</w:t>
      </w:r>
      <w:r w:rsidR="0062254B">
        <w:rPr>
          <w:bCs/>
        </w:rPr>
        <w:t>.</w:t>
      </w:r>
    </w:p>
    <w:p w14:paraId="66A504CD" w14:textId="2ECE4E3D" w:rsidR="00A032B0" w:rsidRPr="00805713" w:rsidRDefault="0098219E" w:rsidP="00A032B0">
      <w:pPr>
        <w:pStyle w:val="Sarakstarindkopa"/>
        <w:numPr>
          <w:ilvl w:val="1"/>
          <w:numId w:val="2"/>
        </w:numPr>
        <w:spacing w:before="120" w:after="120"/>
        <w:jc w:val="both"/>
        <w:rPr>
          <w:bCs/>
          <w:caps/>
        </w:rPr>
      </w:pPr>
      <w:r>
        <w:t>Veicot apmaiņu ar fizisko personu datiem,</w:t>
      </w:r>
      <w:r w:rsidRPr="0062254B">
        <w:rPr>
          <w:bCs/>
        </w:rPr>
        <w:t xml:space="preserve"> </w:t>
      </w:r>
      <w:r>
        <w:rPr>
          <w:bCs/>
        </w:rPr>
        <w:t>kas nepieciešami L</w:t>
      </w:r>
      <w:r w:rsidRPr="00805713">
        <w:rPr>
          <w:bCs/>
        </w:rPr>
        <w:t>īgumā noteikto saistību izpildei,</w:t>
      </w:r>
      <w:r>
        <w:rPr>
          <w:bCs/>
        </w:rPr>
        <w:t xml:space="preserve"> puses apņemas veikt atbilstošus tehniskos un organizatoriskos pasākumus, lai aizsargātu personu datus</w:t>
      </w:r>
      <w:r w:rsidR="00A032B0" w:rsidRPr="00805713">
        <w:rPr>
          <w:bCs/>
        </w:rPr>
        <w:t>.</w:t>
      </w:r>
    </w:p>
    <w:p w14:paraId="63B62482" w14:textId="4D5A008E" w:rsidR="00A032B0" w:rsidRPr="00805713" w:rsidRDefault="00A032B0" w:rsidP="00A032B0">
      <w:pPr>
        <w:pStyle w:val="Sarakstarindkopa"/>
        <w:numPr>
          <w:ilvl w:val="1"/>
          <w:numId w:val="2"/>
        </w:numPr>
        <w:spacing w:before="120" w:after="120"/>
        <w:jc w:val="both"/>
        <w:rPr>
          <w:bCs/>
          <w:caps/>
        </w:rPr>
      </w:pPr>
      <w:r w:rsidRPr="00805713">
        <w:rPr>
          <w:bCs/>
        </w:rPr>
        <w:t>Pusēm ir tiesības apstrādāt no otras puses iegūtos fizisko personu d</w:t>
      </w:r>
      <w:r>
        <w:rPr>
          <w:bCs/>
        </w:rPr>
        <w:t>atus tikai ar mērķi nodrošināt L</w:t>
      </w:r>
      <w:r w:rsidRPr="00805713">
        <w:rPr>
          <w:bCs/>
        </w:rPr>
        <w:t xml:space="preserve">īgumā noteikto saistību izpildi, ievērojot normatīvajos aktos (t.sk. </w:t>
      </w:r>
      <w:r w:rsidR="006E16B0">
        <w:rPr>
          <w:bCs/>
        </w:rPr>
        <w:t>s</w:t>
      </w:r>
      <w:r w:rsidRPr="00805713">
        <w:rPr>
          <w:bCs/>
        </w:rPr>
        <w:t>tarptautiskajos) noteiktās prasības šādu datu apstrādei, izmantošanai un aizsardzībai.</w:t>
      </w:r>
    </w:p>
    <w:p w14:paraId="60F1439F" w14:textId="0EF9D068" w:rsidR="00A032B0" w:rsidRPr="00805713" w:rsidRDefault="00A032B0" w:rsidP="0098219E">
      <w:pPr>
        <w:pStyle w:val="Sarakstarindkopa"/>
        <w:numPr>
          <w:ilvl w:val="1"/>
          <w:numId w:val="2"/>
        </w:numPr>
        <w:spacing w:before="120" w:after="120"/>
        <w:jc w:val="both"/>
        <w:rPr>
          <w:bCs/>
          <w:caps/>
        </w:rPr>
      </w:pPr>
      <w:r w:rsidRPr="00805713">
        <w:rPr>
          <w:bCs/>
        </w:rPr>
        <w:t>Puses apņemas nenodot tālāk trešajām personām no otras puses iegūtos fizisko personu</w:t>
      </w:r>
      <w:r>
        <w:rPr>
          <w:bCs/>
        </w:rPr>
        <w:t xml:space="preserve"> datus, izņemot gadījumus, kad L</w:t>
      </w:r>
      <w:r w:rsidRPr="00805713">
        <w:rPr>
          <w:bCs/>
        </w:rPr>
        <w:t xml:space="preserve">īgumā ir noteikts citādāk vai normatīvie akti (t.sk. </w:t>
      </w:r>
      <w:r w:rsidR="0098219E" w:rsidRPr="0098219E">
        <w:rPr>
          <w:bCs/>
        </w:rPr>
        <w:t xml:space="preserve">Veicot apmaiņu ar fizisko personu datiem, kas nepieciešami Līgumā noteikto saistību izpildei, puses apņemas veikt atbilstošus tehniskos un organizatoriskos pasākumus, lai aizsargātu personu datus </w:t>
      </w:r>
      <w:r w:rsidR="008A4577">
        <w:rPr>
          <w:bCs/>
        </w:rPr>
        <w:t>s</w:t>
      </w:r>
      <w:r w:rsidRPr="00805713">
        <w:rPr>
          <w:bCs/>
        </w:rPr>
        <w:t>tarptautiskie) paredz šādu datu nodošanu.</w:t>
      </w:r>
    </w:p>
    <w:p w14:paraId="22BC1CE1" w14:textId="77777777" w:rsidR="00A032B0" w:rsidRPr="00805713" w:rsidRDefault="00A032B0" w:rsidP="00A032B0">
      <w:pPr>
        <w:pStyle w:val="Sarakstarindkopa"/>
        <w:numPr>
          <w:ilvl w:val="1"/>
          <w:numId w:val="2"/>
        </w:numPr>
        <w:spacing w:before="120" w:after="120"/>
        <w:jc w:val="both"/>
        <w:rPr>
          <w:bCs/>
          <w:caps/>
        </w:rPr>
      </w:pPr>
      <w:r w:rsidRPr="00805713">
        <w:rPr>
          <w:bCs/>
        </w:rPr>
        <w:t>Ja saskaņā ar piemērojamiem normatīvajiem aktiem pusei var rasties pienākums nodot tālāk trešajām personām no otras puses iegūtos fizisko personu datus, attiecīgā puse pirms šādu datu nodošanas informē par to otru pusi, ja vien spēkā esošie normatīvie akti to neaizliedz.</w:t>
      </w:r>
    </w:p>
    <w:p w14:paraId="25ACAFB8" w14:textId="77777777" w:rsidR="00A032B0" w:rsidRPr="00805713" w:rsidRDefault="00A032B0" w:rsidP="00A032B0">
      <w:pPr>
        <w:pStyle w:val="Sarakstarindkopa"/>
        <w:numPr>
          <w:ilvl w:val="1"/>
          <w:numId w:val="2"/>
        </w:numPr>
        <w:spacing w:before="120" w:after="120"/>
        <w:jc w:val="both"/>
        <w:rPr>
          <w:bCs/>
          <w:caps/>
        </w:rPr>
      </w:pPr>
      <w:r w:rsidRPr="00805713">
        <w:rPr>
          <w:bCs/>
        </w:rPr>
        <w:t xml:space="preserve">Puses apņemas pēc otras puses pieprasījuma iznīcināt no otras puses iegūtos fizisko personu datus, ja izbeidzas nepieciešamība tos apstrādāt </w:t>
      </w:r>
      <w:r>
        <w:rPr>
          <w:bCs/>
        </w:rPr>
        <w:t>L</w:t>
      </w:r>
      <w:r w:rsidRPr="00805713">
        <w:rPr>
          <w:bCs/>
        </w:rPr>
        <w:t>īguma izpildes nodrošināšanai</w:t>
      </w:r>
      <w:r w:rsidR="008A4577">
        <w:rPr>
          <w:bCs/>
        </w:rPr>
        <w:t xml:space="preserve"> vai normatīvo aktu noteiktais datu glabāšanas termiņš</w:t>
      </w:r>
      <w:r w:rsidRPr="00805713">
        <w:rPr>
          <w:bCs/>
        </w:rPr>
        <w:t>.</w:t>
      </w:r>
    </w:p>
    <w:p w14:paraId="6CDDE05C" w14:textId="383AD698" w:rsidR="00A032B0" w:rsidRPr="00805713" w:rsidRDefault="00A032B0" w:rsidP="00A032B0">
      <w:pPr>
        <w:pStyle w:val="Sarakstarindkopa"/>
        <w:numPr>
          <w:ilvl w:val="1"/>
          <w:numId w:val="2"/>
        </w:numPr>
        <w:spacing w:before="120" w:after="120"/>
        <w:jc w:val="both"/>
        <w:rPr>
          <w:bCs/>
          <w:caps/>
        </w:rPr>
      </w:pPr>
      <w:r w:rsidRPr="00805713">
        <w:rPr>
          <w:bCs/>
        </w:rPr>
        <w:t xml:space="preserve">Katra no pusēm ir tiesīga nekavējoties apturēt turpmāku personas datu nosūtīšanu, ja otra puse nenodrošina datu apstrādes prasību ievērošanu (t.sk. </w:t>
      </w:r>
      <w:r w:rsidR="008A4577">
        <w:rPr>
          <w:bCs/>
        </w:rPr>
        <w:t>n</w:t>
      </w:r>
      <w:r w:rsidRPr="00805713">
        <w:rPr>
          <w:bCs/>
        </w:rPr>
        <w:t>o attiecīgās puses darbiniekiem vai citiem piesaistītiem uzņēmējiem darbu izpild</w:t>
      </w:r>
      <w:r>
        <w:rPr>
          <w:bCs/>
        </w:rPr>
        <w:t>ē), ko tai uzliek šis L</w:t>
      </w:r>
      <w:r w:rsidRPr="00805713">
        <w:rPr>
          <w:bCs/>
        </w:rPr>
        <w:t>īgums vai jebkādi piemērojamie normatīvie akti. Šajā gadījumā puse, kas konstatē pārkāpumu, ir tiesīga pieprasīt otrai pusei nodoto datu atdošanu atpakaļ un tam sekojošu datu dzēšanu no otras puses sistēmām.</w:t>
      </w:r>
      <w:r w:rsidRPr="00805713">
        <w:rPr>
          <w:bCs/>
          <w:caps/>
        </w:rPr>
        <w:t xml:space="preserve">  </w:t>
      </w:r>
    </w:p>
    <w:p w14:paraId="557E99FA" w14:textId="77777777" w:rsidR="00A032B0" w:rsidRPr="00805713" w:rsidRDefault="00A032B0" w:rsidP="00A032B0">
      <w:pPr>
        <w:pStyle w:val="Sarakstarindkopa"/>
        <w:numPr>
          <w:ilvl w:val="1"/>
          <w:numId w:val="2"/>
        </w:numPr>
        <w:spacing w:before="120" w:after="120"/>
        <w:jc w:val="both"/>
        <w:rPr>
          <w:bCs/>
          <w:caps/>
        </w:rPr>
      </w:pPr>
      <w:r w:rsidRPr="00805713">
        <w:rPr>
          <w:bCs/>
        </w:rPr>
        <w:t>Puses apliecina, ka:</w:t>
      </w:r>
    </w:p>
    <w:p w14:paraId="74E5FD42" w14:textId="77777777" w:rsidR="00A032B0" w:rsidRPr="00805713" w:rsidRDefault="00A032B0" w:rsidP="00A032B0">
      <w:pPr>
        <w:pStyle w:val="Sarakstarindkopa"/>
        <w:numPr>
          <w:ilvl w:val="2"/>
          <w:numId w:val="2"/>
        </w:numPr>
        <w:spacing w:before="120" w:after="120"/>
        <w:jc w:val="both"/>
        <w:rPr>
          <w:bCs/>
          <w:caps/>
        </w:rPr>
      </w:pPr>
      <w:r w:rsidRPr="00805713">
        <w:rPr>
          <w:bCs/>
        </w:rPr>
        <w:t>Personas datu apstrāde, tostarp nosūtīšana, tiek un arī turpmāk tiks veikta saskaņā ar piemērojamiem normatīvajiem a</w:t>
      </w:r>
      <w:r>
        <w:rPr>
          <w:bCs/>
        </w:rPr>
        <w:t>ktiem un tikai un vienīgi šajā L</w:t>
      </w:r>
      <w:r w:rsidRPr="00805713">
        <w:rPr>
          <w:bCs/>
        </w:rPr>
        <w:t>īgumā norādītajam mērķim;</w:t>
      </w:r>
    </w:p>
    <w:p w14:paraId="3631CD54" w14:textId="77777777" w:rsidR="00A032B0" w:rsidRDefault="00A032B0" w:rsidP="00A032B0">
      <w:pPr>
        <w:pStyle w:val="Sarakstarindkopa"/>
        <w:numPr>
          <w:ilvl w:val="2"/>
          <w:numId w:val="2"/>
        </w:numPr>
        <w:spacing w:before="120" w:after="120"/>
        <w:jc w:val="both"/>
        <w:rPr>
          <w:bCs/>
          <w:caps/>
        </w:rPr>
      </w:pPr>
      <w:r w:rsidRPr="00805713">
        <w:rPr>
          <w:bCs/>
        </w:rPr>
        <w:t>Ka tās sniegs atbildi uz jebkādiem datu subjektu pieprasījumiem par datu subjektus interesējošiem jautājumiem saistībā ar datu subjektu datu apstrādi</w:t>
      </w:r>
      <w:r w:rsidRPr="00805713">
        <w:rPr>
          <w:bCs/>
          <w:caps/>
        </w:rPr>
        <w:t>;</w:t>
      </w:r>
    </w:p>
    <w:p w14:paraId="2F9EEF33" w14:textId="77777777" w:rsidR="00A032B0" w:rsidRPr="00805713" w:rsidRDefault="00A032B0" w:rsidP="00A032B0">
      <w:pPr>
        <w:pStyle w:val="Sarakstarindkopa"/>
        <w:numPr>
          <w:ilvl w:val="2"/>
          <w:numId w:val="2"/>
        </w:numPr>
        <w:spacing w:before="120" w:after="120"/>
        <w:jc w:val="both"/>
        <w:rPr>
          <w:bCs/>
          <w:caps/>
        </w:rPr>
      </w:pPr>
      <w:r w:rsidRPr="00805713">
        <w:rPr>
          <w:bCs/>
        </w:rPr>
        <w:t>Nodrošinās saņemto personas datu aktualitāti un neuzglabās datus ilgāk par faktisko datu apstrādes periodu, ja vien piemērojamie normatīvie akti neparedz citu kārtību;</w:t>
      </w:r>
    </w:p>
    <w:p w14:paraId="7F4B4FA4" w14:textId="77777777" w:rsidR="00A032B0" w:rsidRPr="00805713" w:rsidRDefault="00A032B0" w:rsidP="00A032B0">
      <w:pPr>
        <w:pStyle w:val="Sarakstarindkopa"/>
        <w:numPr>
          <w:ilvl w:val="2"/>
          <w:numId w:val="2"/>
        </w:numPr>
        <w:spacing w:before="120" w:after="120"/>
        <w:jc w:val="both"/>
        <w:rPr>
          <w:bCs/>
          <w:caps/>
        </w:rPr>
      </w:pPr>
      <w:r w:rsidRPr="00805713">
        <w:rPr>
          <w:bCs/>
        </w:rPr>
        <w:t>Bez otras puses rakstveida piekrišanas nepieļaus datu nodošanu tālākai apstrādei citiem uzņēmējiem. Ja ir saņemta šajā apakšpunktā minētā piekrišana, nodrošinās, ka cits uzņēm</w:t>
      </w:r>
      <w:r>
        <w:rPr>
          <w:bCs/>
        </w:rPr>
        <w:t>ējs izpilda visas šajā L</w:t>
      </w:r>
      <w:r w:rsidRPr="00805713">
        <w:rPr>
          <w:bCs/>
        </w:rPr>
        <w:t xml:space="preserve">īgumā noteiktās saistības, kas </w:t>
      </w:r>
      <w:r>
        <w:rPr>
          <w:bCs/>
        </w:rPr>
        <w:t>attiecināmas uz personas datiem</w:t>
      </w:r>
      <w:r w:rsidRPr="00805713">
        <w:rPr>
          <w:bCs/>
        </w:rPr>
        <w:t>;</w:t>
      </w:r>
    </w:p>
    <w:p w14:paraId="073B37CC" w14:textId="77777777" w:rsidR="00A032B0" w:rsidRPr="00805713" w:rsidRDefault="00A032B0" w:rsidP="00A032B0">
      <w:pPr>
        <w:pStyle w:val="Sarakstarindkopa"/>
        <w:numPr>
          <w:ilvl w:val="2"/>
          <w:numId w:val="2"/>
        </w:numPr>
        <w:spacing w:before="120" w:after="120"/>
        <w:jc w:val="both"/>
        <w:rPr>
          <w:bCs/>
          <w:caps/>
        </w:rPr>
      </w:pPr>
      <w:r w:rsidRPr="00805713">
        <w:rPr>
          <w:bCs/>
        </w:rPr>
        <w:t>Uzglabās ierakstus par visām veiktajām datu apstrādes darbībām, nodrošinās, ka jebkura ar šādiem datiem veikta darbība ir izsekojama, tostarp, var atsekot to, kam šādi dati tika pārsūtīti, kāda veida dati, kādiem mērķiem;</w:t>
      </w:r>
    </w:p>
    <w:p w14:paraId="05D85246" w14:textId="77777777" w:rsidR="00A032B0" w:rsidRPr="000719AD" w:rsidRDefault="00A032B0" w:rsidP="00A032B0">
      <w:pPr>
        <w:pStyle w:val="Sarakstarindkopa"/>
        <w:numPr>
          <w:ilvl w:val="1"/>
          <w:numId w:val="2"/>
        </w:numPr>
        <w:spacing w:before="120" w:after="120"/>
        <w:rPr>
          <w:b/>
          <w:bCs/>
          <w:caps/>
        </w:rPr>
      </w:pPr>
      <w:r w:rsidRPr="00805713">
        <w:rPr>
          <w:bCs/>
        </w:rPr>
        <w:t>Pēc otras puses pieprasījuma, ļaus attiecīgajai pusei un uzraugošajām valsts iestādēm iekļūt telpās, kuras attiecīgā puse izmanto datu apst</w:t>
      </w:r>
      <w:r>
        <w:rPr>
          <w:bCs/>
        </w:rPr>
        <w:t>rādei, lai veiktu šajā L</w:t>
      </w:r>
      <w:r w:rsidRPr="00805713">
        <w:rPr>
          <w:bCs/>
        </w:rPr>
        <w:t xml:space="preserve">īgumā paredzēto </w:t>
      </w:r>
      <w:r w:rsidR="00F360C9">
        <w:rPr>
          <w:bCs/>
        </w:rPr>
        <w:t xml:space="preserve">personas datu </w:t>
      </w:r>
      <w:r w:rsidRPr="00805713">
        <w:rPr>
          <w:bCs/>
        </w:rPr>
        <w:t>apstrādes darbību pārbaudi</w:t>
      </w:r>
      <w:r>
        <w:rPr>
          <w:bCs/>
        </w:rPr>
        <w:t>.</w:t>
      </w:r>
    </w:p>
    <w:p w14:paraId="56D8EDA4" w14:textId="77777777" w:rsidR="00A032B0" w:rsidRPr="00D92BAD" w:rsidRDefault="00A032B0" w:rsidP="00A032B0">
      <w:pPr>
        <w:numPr>
          <w:ilvl w:val="0"/>
          <w:numId w:val="2"/>
        </w:numPr>
        <w:spacing w:before="120" w:after="120"/>
        <w:jc w:val="center"/>
        <w:rPr>
          <w:b/>
          <w:bCs/>
          <w:caps/>
        </w:rPr>
      </w:pPr>
      <w:r w:rsidRPr="00D92BAD">
        <w:rPr>
          <w:b/>
          <w:bCs/>
          <w:caps/>
        </w:rPr>
        <w:t>Pārējie nosacījumi</w:t>
      </w:r>
    </w:p>
    <w:p w14:paraId="5B219ED8" w14:textId="77777777" w:rsidR="00A032B0" w:rsidRPr="00D92BAD" w:rsidRDefault="00A032B0" w:rsidP="00A032B0">
      <w:pPr>
        <w:numPr>
          <w:ilvl w:val="1"/>
          <w:numId w:val="2"/>
        </w:numPr>
        <w:jc w:val="both"/>
      </w:pPr>
      <w:smartTag w:uri="schemas-tilde-lv/tildestengine" w:element="veidnes">
        <w:smartTagPr>
          <w:attr w:name="text" w:val="Līgumā"/>
          <w:attr w:name="id" w:val="-1"/>
          <w:attr w:name="baseform" w:val="līgum|s"/>
        </w:smartTagPr>
        <w:r w:rsidRPr="00D92BAD">
          <w:lastRenderedPageBreak/>
          <w:t>Līgumā</w:t>
        </w:r>
      </w:smartTag>
      <w:r w:rsidRPr="00D92BAD">
        <w:t xml:space="preserve"> vai tā pielikumos ietvertie nosacījumi var tikt grozīti vai papildināti tikai abiem līdzējiem, vai to pilnvarotiem pārstāvjiem parakstot papildus vienošanās protokolu. </w:t>
      </w:r>
      <w:r w:rsidRPr="00D92BAD">
        <w:rPr>
          <w:caps/>
        </w:rPr>
        <w:t>Līdzēju</w:t>
      </w:r>
      <w:r w:rsidRPr="00D92BAD">
        <w:t xml:space="preserve"> (</w:t>
      </w:r>
      <w:r w:rsidRPr="00D92BAD">
        <w:rPr>
          <w:caps/>
        </w:rPr>
        <w:t>puses</w:t>
      </w:r>
      <w:r w:rsidRPr="00D92BAD">
        <w:t xml:space="preserve">) saziņa sakarā ar šī </w:t>
      </w:r>
      <w:smartTag w:uri="schemas-tilde-lv/tildestengine" w:element="veidnes">
        <w:smartTagPr>
          <w:attr w:name="text" w:val="līguma"/>
          <w:attr w:name="id" w:val="-1"/>
          <w:attr w:name="baseform" w:val="līgum|s"/>
        </w:smartTagPr>
        <w:r w:rsidRPr="00D92BAD">
          <w:t>Līguma</w:t>
        </w:r>
      </w:smartTag>
      <w:r w:rsidRPr="00D92BAD">
        <w:t xml:space="preserve"> izpildi notiek </w:t>
      </w:r>
      <w:proofErr w:type="spellStart"/>
      <w:r w:rsidRPr="00D92BAD">
        <w:t>rakstveidā</w:t>
      </w:r>
      <w:proofErr w:type="spellEnd"/>
      <w:r w:rsidRPr="00D92BAD">
        <w:t>.</w:t>
      </w:r>
    </w:p>
    <w:p w14:paraId="33D79E62" w14:textId="77777777" w:rsidR="00A032B0" w:rsidRPr="00D92BAD" w:rsidRDefault="00A032B0" w:rsidP="00A032B0">
      <w:pPr>
        <w:numPr>
          <w:ilvl w:val="1"/>
          <w:numId w:val="2"/>
        </w:numPr>
        <w:jc w:val="both"/>
      </w:pPr>
      <w:r w:rsidRPr="00D92BAD">
        <w:t xml:space="preserve">Par jautājumiem, kuri nav atrunāti šajā </w:t>
      </w:r>
      <w:smartTag w:uri="schemas-tilde-lv/tildestengine" w:element="veidnes">
        <w:smartTagPr>
          <w:attr w:name="text" w:val="Līgumā"/>
          <w:attr w:name="id" w:val="-1"/>
          <w:attr w:name="baseform" w:val="līgum|s"/>
        </w:smartTagPr>
        <w:r w:rsidRPr="00D92BAD">
          <w:t>Līgumā</w:t>
        </w:r>
      </w:smartTag>
      <w:r w:rsidRPr="00D92BAD">
        <w:t xml:space="preserve">, </w:t>
      </w:r>
      <w:r w:rsidRPr="00D92BAD">
        <w:rPr>
          <w:caps/>
        </w:rPr>
        <w:t>Līdzēji</w:t>
      </w:r>
      <w:r w:rsidRPr="00D92BAD">
        <w:t xml:space="preserve"> (puses) vadās, saskaņā ar LR normatīvajiem aktiem.</w:t>
      </w:r>
    </w:p>
    <w:p w14:paraId="71E3EE3D" w14:textId="77777777" w:rsidR="00A032B0" w:rsidRPr="00D92BAD" w:rsidRDefault="00A032B0" w:rsidP="00A032B0">
      <w:pPr>
        <w:numPr>
          <w:ilvl w:val="1"/>
          <w:numId w:val="2"/>
        </w:numPr>
        <w:jc w:val="both"/>
      </w:pPr>
      <w:r w:rsidRPr="00D92BAD">
        <w:rPr>
          <w:caps/>
        </w:rPr>
        <w:t>Līdzēju</w:t>
      </w:r>
      <w:r w:rsidRPr="00D92BAD">
        <w:t xml:space="preserve"> (</w:t>
      </w:r>
      <w:r w:rsidRPr="00D92BAD">
        <w:rPr>
          <w:caps/>
        </w:rPr>
        <w:t>pušu</w:t>
      </w:r>
      <w:r w:rsidRPr="00D92BAD">
        <w:t xml:space="preserve">) domstarpības, kas saistītas ar </w:t>
      </w:r>
      <w:smartTag w:uri="schemas-tilde-lv/tildestengine" w:element="veidnes">
        <w:smartTagPr>
          <w:attr w:name="text" w:val="līguma"/>
          <w:attr w:name="id" w:val="-1"/>
          <w:attr w:name="baseform" w:val="līgum|s"/>
        </w:smartTagPr>
        <w:r w:rsidRPr="00D92BAD">
          <w:t>Līguma</w:t>
        </w:r>
      </w:smartTag>
      <w:r w:rsidRPr="00D92BAD">
        <w:t xml:space="preserve"> izpildi, tiek risinātas vienošanās ceļā. Vienošanās tiek noformēta tikai rakstiski. Gadījumā, ja </w:t>
      </w:r>
      <w:r w:rsidRPr="00D92BAD">
        <w:rPr>
          <w:caps/>
        </w:rPr>
        <w:t>Līdzēji</w:t>
      </w:r>
      <w:r w:rsidRPr="00D92BAD">
        <w:t xml:space="preserve"> (</w:t>
      </w:r>
      <w:r w:rsidRPr="00D92BAD">
        <w:rPr>
          <w:caps/>
        </w:rPr>
        <w:t>puses</w:t>
      </w:r>
      <w:r w:rsidRPr="00D92BAD">
        <w:t xml:space="preserve">) nevienojas, tad strīdu nodod izskatīšanai tiesā LR normatīvajos </w:t>
      </w:r>
      <w:smartTag w:uri="schemas-tilde-lv/tildestengine" w:element="veidnes">
        <w:smartTagPr>
          <w:attr w:name="text" w:val="aktos"/>
          <w:attr w:name="id" w:val="-1"/>
          <w:attr w:name="baseform" w:val="akt|s"/>
        </w:smartTagPr>
        <w:r w:rsidRPr="00D92BAD">
          <w:t>aktos</w:t>
        </w:r>
      </w:smartTag>
      <w:r w:rsidRPr="00D92BAD">
        <w:t xml:space="preserve"> paredzētajā kārtībā.</w:t>
      </w:r>
    </w:p>
    <w:p w14:paraId="503795CB" w14:textId="77777777" w:rsidR="00A032B0" w:rsidRPr="00D92BAD" w:rsidRDefault="00A032B0" w:rsidP="00A032B0">
      <w:pPr>
        <w:numPr>
          <w:ilvl w:val="1"/>
          <w:numId w:val="2"/>
        </w:numPr>
        <w:jc w:val="both"/>
      </w:pPr>
      <w:r w:rsidRPr="00D92BAD">
        <w:t xml:space="preserve">Ja </w:t>
      </w:r>
      <w:smartTag w:uri="schemas-tilde-lv/tildestengine" w:element="veidnes">
        <w:smartTagPr>
          <w:attr w:name="text" w:val="līguma"/>
          <w:attr w:name="id" w:val="-1"/>
          <w:attr w:name="baseform" w:val="līgum|s"/>
        </w:smartTagPr>
        <w:r w:rsidRPr="00D92BAD">
          <w:t>Līguma</w:t>
        </w:r>
      </w:smartTag>
      <w:r w:rsidRPr="00D92BAD">
        <w:t xml:space="preserve"> darbības laikā notiek </w:t>
      </w:r>
      <w:r w:rsidRPr="00D92BAD">
        <w:rPr>
          <w:caps/>
        </w:rPr>
        <w:t>Līdzēju</w:t>
      </w:r>
      <w:r w:rsidRPr="00D92BAD">
        <w:t xml:space="preserve"> (</w:t>
      </w:r>
      <w:r w:rsidRPr="00D92BAD">
        <w:rPr>
          <w:caps/>
        </w:rPr>
        <w:t>pušu</w:t>
      </w:r>
      <w:r w:rsidRPr="00D92BAD">
        <w:t>) reorganizācija vai likvidācija, tā tiesības un pienākumus realizē tiesību un saistību pārņēmējs.</w:t>
      </w:r>
    </w:p>
    <w:p w14:paraId="7F7A5B7E" w14:textId="77777777" w:rsidR="00A032B0" w:rsidRPr="00D92BAD" w:rsidRDefault="00A032B0" w:rsidP="00A032B0">
      <w:pPr>
        <w:numPr>
          <w:ilvl w:val="1"/>
          <w:numId w:val="2"/>
        </w:numPr>
        <w:jc w:val="both"/>
      </w:pPr>
      <w:r w:rsidRPr="00D92BAD">
        <w:rPr>
          <w:caps/>
        </w:rPr>
        <w:t>Izpildītājs</w:t>
      </w:r>
      <w:r w:rsidRPr="00D92BAD">
        <w:t xml:space="preserve"> nenodod </w:t>
      </w:r>
      <w:smartTag w:uri="schemas-tilde-lv/tildestengine" w:element="veidnes">
        <w:smartTagPr>
          <w:attr w:name="text" w:val="līguma"/>
          <w:attr w:name="id" w:val="-1"/>
          <w:attr w:name="baseform" w:val="līgum|s"/>
        </w:smartTagPr>
        <w:r w:rsidRPr="00D92BAD">
          <w:t>Līguma</w:t>
        </w:r>
      </w:smartTag>
      <w:r w:rsidRPr="00D92BAD">
        <w:t xml:space="preserve"> saistību izpildi trešajai personai bez </w:t>
      </w:r>
      <w:r w:rsidRPr="00D92BAD">
        <w:rPr>
          <w:caps/>
        </w:rPr>
        <w:t>Pasūtītāja</w:t>
      </w:r>
      <w:r w:rsidRPr="00D92BAD">
        <w:t xml:space="preserve"> iepriekšējas piekrišanas.</w:t>
      </w:r>
    </w:p>
    <w:p w14:paraId="1414ED4F" w14:textId="77777777" w:rsidR="00A032B0" w:rsidRPr="00D92BAD" w:rsidRDefault="00A032B0" w:rsidP="00A032B0">
      <w:pPr>
        <w:numPr>
          <w:ilvl w:val="1"/>
          <w:numId w:val="2"/>
        </w:numPr>
        <w:jc w:val="both"/>
      </w:pPr>
      <w:r w:rsidRPr="00D92BAD">
        <w:t xml:space="preserve">Pilnvarotās personas šī </w:t>
      </w:r>
      <w:smartTag w:uri="schemas-tilde-lv/tildestengine" w:element="veidnes">
        <w:smartTagPr>
          <w:attr w:name="text" w:val="līguma"/>
          <w:attr w:name="id" w:val="-1"/>
          <w:attr w:name="baseform" w:val="līgum|s"/>
        </w:smartTagPr>
        <w:r w:rsidRPr="00D92BAD">
          <w:t>Līguma</w:t>
        </w:r>
      </w:smartTag>
      <w:r w:rsidRPr="00D92BAD">
        <w:t xml:space="preserve"> saistību izpildīšanā:</w:t>
      </w:r>
    </w:p>
    <w:p w14:paraId="01E09EFC" w14:textId="58AB59BE" w:rsidR="00A032B0" w:rsidRPr="00D92BAD" w:rsidRDefault="00A032B0" w:rsidP="00A032B0">
      <w:pPr>
        <w:keepNext/>
        <w:numPr>
          <w:ilvl w:val="1"/>
          <w:numId w:val="2"/>
        </w:numPr>
        <w:tabs>
          <w:tab w:val="num" w:pos="1866"/>
        </w:tabs>
        <w:jc w:val="both"/>
        <w:outlineLvl w:val="2"/>
        <w:rPr>
          <w:bCs/>
        </w:rPr>
      </w:pPr>
      <w:r w:rsidRPr="00D92BAD">
        <w:rPr>
          <w:bCs/>
        </w:rPr>
        <w:t xml:space="preserve">No </w:t>
      </w:r>
      <w:r w:rsidRPr="00D92BAD">
        <w:rPr>
          <w:bCs/>
          <w:caps/>
        </w:rPr>
        <w:t>Pasūtītāja</w:t>
      </w:r>
      <w:r w:rsidRPr="00D92BAD">
        <w:rPr>
          <w:b/>
          <w:bCs/>
        </w:rPr>
        <w:t xml:space="preserve"> </w:t>
      </w:r>
      <w:r w:rsidRPr="00D92BAD">
        <w:rPr>
          <w:bCs/>
        </w:rPr>
        <w:t xml:space="preserve">puses: </w:t>
      </w:r>
      <w:r w:rsidR="001D45D8" w:rsidRPr="00D92BAD">
        <w:rPr>
          <w:bCs/>
        </w:rPr>
        <w:t>puses:</w:t>
      </w:r>
      <w:r w:rsidR="00263E20">
        <w:rPr>
          <w:bCs/>
        </w:rPr>
        <w:t xml:space="preserve"> Uģis Zariņš</w:t>
      </w:r>
      <w:bookmarkStart w:id="0" w:name="_GoBack"/>
      <w:bookmarkEnd w:id="0"/>
      <w:r w:rsidR="00263E20">
        <w:rPr>
          <w:bCs/>
        </w:rPr>
        <w:t xml:space="preserve"> </w:t>
      </w:r>
      <w:r w:rsidR="001D45D8" w:rsidRPr="00D92BAD">
        <w:rPr>
          <w:bCs/>
        </w:rPr>
        <w:t>tālr.</w:t>
      </w:r>
      <w:r w:rsidR="00263E20">
        <w:rPr>
          <w:bCs/>
        </w:rPr>
        <w:t xml:space="preserve"> </w:t>
      </w:r>
      <w:r w:rsidR="009B2110">
        <w:rPr>
          <w:bCs/>
        </w:rPr>
        <w:t>-----</w:t>
      </w:r>
      <w:r w:rsidR="001D45D8" w:rsidRPr="00D92BAD">
        <w:rPr>
          <w:bCs/>
        </w:rPr>
        <w:t xml:space="preserve">, e-pasts: </w:t>
      </w:r>
      <w:hyperlink r:id="rId7" w:history="1">
        <w:r w:rsidR="009B2110">
          <w:rPr>
            <w:rStyle w:val="Hipersaite"/>
            <w:bCs/>
          </w:rPr>
          <w:t>------------</w:t>
        </w:r>
      </w:hyperlink>
      <w:r w:rsidR="00263E20">
        <w:rPr>
          <w:bCs/>
        </w:rPr>
        <w:t xml:space="preserve">. </w:t>
      </w:r>
      <w:r w:rsidRPr="00D92BAD">
        <w:rPr>
          <w:bCs/>
        </w:rPr>
        <w:t xml:space="preserve"> </w:t>
      </w:r>
    </w:p>
    <w:p w14:paraId="213FCE44" w14:textId="7AF1851C" w:rsidR="00A032B0" w:rsidRPr="00D92BAD" w:rsidRDefault="00A032B0" w:rsidP="00A032B0">
      <w:pPr>
        <w:keepNext/>
        <w:numPr>
          <w:ilvl w:val="1"/>
          <w:numId w:val="2"/>
        </w:numPr>
        <w:tabs>
          <w:tab w:val="num" w:pos="1866"/>
        </w:tabs>
        <w:jc w:val="both"/>
        <w:outlineLvl w:val="2"/>
        <w:rPr>
          <w:bCs/>
        </w:rPr>
      </w:pPr>
      <w:r w:rsidRPr="00D92BAD">
        <w:rPr>
          <w:bCs/>
        </w:rPr>
        <w:t xml:space="preserve">No </w:t>
      </w:r>
      <w:r w:rsidRPr="00D92BAD">
        <w:rPr>
          <w:bCs/>
          <w:caps/>
        </w:rPr>
        <w:t>Izpildītāja</w:t>
      </w:r>
      <w:r w:rsidR="009B2110">
        <w:rPr>
          <w:bCs/>
        </w:rPr>
        <w:t xml:space="preserve"> puses:</w:t>
      </w:r>
      <w:r w:rsidR="001D45D8" w:rsidRPr="001D45D8">
        <w:rPr>
          <w:bCs/>
        </w:rPr>
        <w:t xml:space="preserve"> </w:t>
      </w:r>
      <w:r w:rsidR="001D45D8">
        <w:rPr>
          <w:bCs/>
        </w:rPr>
        <w:t>Sandra Dimante</w:t>
      </w:r>
      <w:r w:rsidR="001D45D8" w:rsidRPr="00D92BAD">
        <w:rPr>
          <w:bCs/>
        </w:rPr>
        <w:t xml:space="preserve"> tālr. </w:t>
      </w:r>
      <w:r w:rsidR="009B2110">
        <w:rPr>
          <w:bCs/>
        </w:rPr>
        <w:t>--------------</w:t>
      </w:r>
      <w:r w:rsidR="001D45D8" w:rsidRPr="00D92BAD">
        <w:rPr>
          <w:bCs/>
        </w:rPr>
        <w:t>, e-pasts:</w:t>
      </w:r>
      <w:r w:rsidR="001D45D8">
        <w:rPr>
          <w:bCs/>
        </w:rPr>
        <w:t xml:space="preserve"> </w:t>
      </w:r>
      <w:hyperlink r:id="rId8" w:history="1">
        <w:r w:rsidR="009B2110">
          <w:rPr>
            <w:rStyle w:val="Hipersaite"/>
            <w:bCs/>
          </w:rPr>
          <w:t>-------------</w:t>
        </w:r>
      </w:hyperlink>
      <w:r w:rsidR="00263E20">
        <w:rPr>
          <w:bCs/>
        </w:rPr>
        <w:t>.</w:t>
      </w:r>
      <w:r w:rsidR="001D45D8" w:rsidRPr="00D92BAD">
        <w:rPr>
          <w:bCs/>
        </w:rPr>
        <w:t xml:space="preserve">  </w:t>
      </w:r>
    </w:p>
    <w:p w14:paraId="27D8BA55" w14:textId="77777777" w:rsidR="00A032B0" w:rsidRPr="00D92BAD" w:rsidRDefault="00A032B0" w:rsidP="00A032B0">
      <w:pPr>
        <w:numPr>
          <w:ilvl w:val="1"/>
          <w:numId w:val="2"/>
        </w:numPr>
        <w:jc w:val="both"/>
      </w:pPr>
      <w:r w:rsidRPr="00D92BAD">
        <w:t xml:space="preserve">Juridiskas puses vai bankas rekvizītu maiņas gadījuma, </w:t>
      </w:r>
      <w:r w:rsidRPr="00D92BAD">
        <w:rPr>
          <w:caps/>
        </w:rPr>
        <w:t>Līdzēju</w:t>
      </w:r>
      <w:r w:rsidRPr="00D92BAD">
        <w:t xml:space="preserve"> pienākums ir </w:t>
      </w:r>
      <w:r w:rsidRPr="00D92BAD">
        <w:rPr>
          <w:b/>
          <w:bCs/>
        </w:rPr>
        <w:t>7 (septiņu)</w:t>
      </w:r>
      <w:r w:rsidRPr="00D92BAD">
        <w:t xml:space="preserve"> darba dienu laikā paziņot par to otram </w:t>
      </w:r>
      <w:r w:rsidRPr="00D92BAD">
        <w:rPr>
          <w:caps/>
        </w:rPr>
        <w:t>Līdzējam</w:t>
      </w:r>
      <w:r w:rsidRPr="00D92BAD">
        <w:t>.</w:t>
      </w:r>
    </w:p>
    <w:p w14:paraId="40711F21" w14:textId="77777777" w:rsidR="00A032B0" w:rsidRPr="00D92BAD" w:rsidRDefault="00A032B0" w:rsidP="00A032B0">
      <w:pPr>
        <w:numPr>
          <w:ilvl w:val="1"/>
          <w:numId w:val="2"/>
        </w:numPr>
        <w:jc w:val="both"/>
      </w:pPr>
      <w:smartTag w:uri="schemas-tilde-lv/tildestengine" w:element="veidnes">
        <w:smartTagPr>
          <w:attr w:name="text" w:val="Līgums"/>
          <w:attr w:name="id" w:val="-1"/>
          <w:attr w:name="baseform" w:val="līgum|s"/>
        </w:smartTagPr>
        <w:r w:rsidRPr="00D92BAD">
          <w:t>Līgums</w:t>
        </w:r>
      </w:smartTag>
      <w:r w:rsidRPr="00D92BAD">
        <w:t xml:space="preserve"> sastādīts latviešu valodā divos eksemplāros uz </w:t>
      </w:r>
      <w:r w:rsidR="00864872">
        <w:t>10</w:t>
      </w:r>
      <w:r w:rsidR="006521B1">
        <w:t xml:space="preserve"> lapaspusēm</w:t>
      </w:r>
      <w:r w:rsidRPr="00D92BAD">
        <w:t xml:space="preserve">. </w:t>
      </w:r>
      <w:smartTag w:uri="schemas-tilde-lv/tildestengine" w:element="veidnes">
        <w:smartTagPr>
          <w:attr w:name="text" w:val="Līgums"/>
          <w:attr w:name="id" w:val="-1"/>
          <w:attr w:name="baseform" w:val="līgum|s"/>
        </w:smartTagPr>
        <w:r w:rsidRPr="00D92BAD">
          <w:t>Līgums</w:t>
        </w:r>
      </w:smartTag>
      <w:r w:rsidRPr="00D92BAD">
        <w:t xml:space="preserve"> sastāv no </w:t>
      </w:r>
      <w:smartTag w:uri="schemas-tilde-lv/tildestengine" w:element="veidnes">
        <w:smartTagPr>
          <w:attr w:name="text" w:val="līguma"/>
          <w:attr w:name="id" w:val="-1"/>
          <w:attr w:name="baseform" w:val="līgum|s"/>
        </w:smartTagPr>
        <w:r w:rsidRPr="00D92BAD">
          <w:t>līguma</w:t>
        </w:r>
      </w:smartTag>
      <w:r w:rsidRPr="00D92BAD">
        <w:t xml:space="preserve"> teksta uz </w:t>
      </w:r>
      <w:r w:rsidR="006521B1">
        <w:t>5 lapaspusēm</w:t>
      </w:r>
      <w:r w:rsidRPr="00D92BAD">
        <w:t xml:space="preserve"> un </w:t>
      </w:r>
      <w:r w:rsidR="006521B1">
        <w:t>1</w:t>
      </w:r>
      <w:r w:rsidRPr="00D92BAD">
        <w:t xml:space="preserve"> pielikuma uz </w:t>
      </w:r>
      <w:r w:rsidR="00864872">
        <w:t>5</w:t>
      </w:r>
      <w:r w:rsidRPr="00D92BAD">
        <w:t xml:space="preserve"> lapas</w:t>
      </w:r>
      <w:r w:rsidR="006521B1">
        <w:t>pusēm</w:t>
      </w:r>
      <w:r w:rsidRPr="00D92BAD">
        <w:t xml:space="preserve">, kas ir šī </w:t>
      </w:r>
      <w:smartTag w:uri="schemas-tilde-lv/tildestengine" w:element="veidnes">
        <w:smartTagPr>
          <w:attr w:name="text" w:val="līguma"/>
          <w:attr w:name="id" w:val="-1"/>
          <w:attr w:name="baseform" w:val="līgum|s"/>
        </w:smartTagPr>
        <w:r w:rsidRPr="00D92BAD">
          <w:t>Līguma</w:t>
        </w:r>
      </w:smartTag>
      <w:r w:rsidRPr="00D92BAD">
        <w:t xml:space="preserve"> neatņemama sastāvdaļa.</w:t>
      </w:r>
    </w:p>
    <w:p w14:paraId="4EC3FD12" w14:textId="6176CC17" w:rsidR="00A032B0" w:rsidRPr="00D92BAD" w:rsidRDefault="00A032B0" w:rsidP="00A032B0">
      <w:pPr>
        <w:numPr>
          <w:ilvl w:val="1"/>
          <w:numId w:val="2"/>
        </w:numPr>
        <w:jc w:val="both"/>
      </w:pPr>
      <w:smartTag w:uri="schemas-tilde-lv/tildestengine" w:element="veidnes">
        <w:smartTagPr>
          <w:attr w:name="text" w:val="līguma"/>
          <w:attr w:name="id" w:val="-1"/>
          <w:attr w:name="baseform" w:val="līgum|s"/>
        </w:smartTagPr>
        <w:r w:rsidRPr="00D92BAD">
          <w:t>Līguma</w:t>
        </w:r>
      </w:smartTag>
      <w:r w:rsidRPr="00D92BAD">
        <w:t xml:space="preserve"> viens eksemplārs atrodas pie </w:t>
      </w:r>
      <w:r w:rsidR="001223F4">
        <w:rPr>
          <w:caps/>
        </w:rPr>
        <w:t>PASŪTĪTĀJA</w:t>
      </w:r>
      <w:r w:rsidRPr="00D92BAD">
        <w:t xml:space="preserve">, bet otrs pie </w:t>
      </w:r>
      <w:r w:rsidR="001223F4">
        <w:rPr>
          <w:caps/>
        </w:rPr>
        <w:t>IZPILDĪTĀJA</w:t>
      </w:r>
      <w:r w:rsidRPr="00D92BAD">
        <w:rPr>
          <w:caps/>
        </w:rPr>
        <w:t>;</w:t>
      </w:r>
      <w:r w:rsidRPr="00D92BAD">
        <w:t xml:space="preserve"> abiem eksemplāriem ir vienāds juridiskais spēks.</w:t>
      </w:r>
    </w:p>
    <w:p w14:paraId="4FD06B56" w14:textId="77777777" w:rsidR="00A032B0" w:rsidRDefault="00A032B0" w:rsidP="00A032B0">
      <w:pPr>
        <w:jc w:val="both"/>
      </w:pPr>
    </w:p>
    <w:p w14:paraId="09B2AD3E" w14:textId="77777777" w:rsidR="00A032B0" w:rsidRPr="009D7F91" w:rsidRDefault="00A032B0" w:rsidP="00A032B0">
      <w:pPr>
        <w:keepNext/>
        <w:numPr>
          <w:ilvl w:val="0"/>
          <w:numId w:val="1"/>
        </w:numPr>
        <w:spacing w:line="276" w:lineRule="auto"/>
        <w:jc w:val="center"/>
        <w:outlineLvl w:val="0"/>
        <w:rPr>
          <w:b/>
          <w:caps/>
        </w:rPr>
      </w:pPr>
      <w:r>
        <w:rPr>
          <w:b/>
          <w:caps/>
        </w:rPr>
        <w:t xml:space="preserve">pušu </w:t>
      </w:r>
      <w:r w:rsidRPr="009D7F91">
        <w:rPr>
          <w:b/>
          <w:caps/>
        </w:rPr>
        <w:t>paraksti un juridiskās adreses</w:t>
      </w: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A032B0" w14:paraId="2AD53CC5" w14:textId="77777777" w:rsidTr="00451D5F">
        <w:trPr>
          <w:trHeight w:val="811"/>
        </w:trPr>
        <w:tc>
          <w:tcPr>
            <w:tcW w:w="4320" w:type="dxa"/>
            <w:shd w:val="clear" w:color="auto" w:fill="auto"/>
            <w:tcMar>
              <w:top w:w="0" w:type="dxa"/>
              <w:left w:w="108" w:type="dxa"/>
              <w:bottom w:w="0" w:type="dxa"/>
              <w:right w:w="108" w:type="dxa"/>
            </w:tcMar>
          </w:tcPr>
          <w:p w14:paraId="26ACE5B0" w14:textId="77777777" w:rsidR="00A032B0" w:rsidRDefault="00A032B0" w:rsidP="00451D5F">
            <w:pPr>
              <w:tabs>
                <w:tab w:val="left" w:pos="567"/>
              </w:tabs>
            </w:pPr>
            <w:r>
              <w:t>PASŪTĪTĀJS:</w:t>
            </w:r>
          </w:p>
          <w:p w14:paraId="51F45353" w14:textId="77777777" w:rsidR="00A032B0" w:rsidRDefault="00A032B0" w:rsidP="00451D5F">
            <w:pPr>
              <w:tabs>
                <w:tab w:val="left" w:pos="567"/>
              </w:tabs>
            </w:pPr>
            <w:r>
              <w:t xml:space="preserve">Valsts sabiedrība ar ierobežotu atbildību </w:t>
            </w:r>
          </w:p>
          <w:p w14:paraId="252D6E72" w14:textId="77777777" w:rsidR="00A032B0" w:rsidRDefault="00A032B0" w:rsidP="00451D5F">
            <w:pPr>
              <w:tabs>
                <w:tab w:val="left" w:pos="567"/>
              </w:tabs>
            </w:pPr>
            <w:r>
              <w:t>“Traumatoloģijas un ortopēdijas slimnīca”</w:t>
            </w:r>
          </w:p>
          <w:p w14:paraId="5AF2D657" w14:textId="77777777" w:rsidR="00A032B0" w:rsidRDefault="00A032B0" w:rsidP="00451D5F">
            <w:pPr>
              <w:tabs>
                <w:tab w:val="left" w:pos="567"/>
              </w:tabs>
            </w:pPr>
            <w:proofErr w:type="spellStart"/>
            <w:r>
              <w:t>Reģ</w:t>
            </w:r>
            <w:proofErr w:type="spellEnd"/>
            <w:r>
              <w:t>. Nr. 40003410729</w:t>
            </w:r>
          </w:p>
          <w:p w14:paraId="3115BA06" w14:textId="77777777" w:rsidR="00A032B0" w:rsidRDefault="00A032B0" w:rsidP="00451D5F">
            <w:pPr>
              <w:tabs>
                <w:tab w:val="left" w:pos="567"/>
              </w:tabs>
            </w:pPr>
            <w:r>
              <w:t xml:space="preserve">Duntes iela 22, Rīga, LV-1005 </w:t>
            </w:r>
          </w:p>
          <w:p w14:paraId="298E39AB" w14:textId="77777777" w:rsidR="00A032B0" w:rsidRDefault="00A032B0" w:rsidP="00451D5F">
            <w:pPr>
              <w:tabs>
                <w:tab w:val="left" w:pos="567"/>
              </w:tabs>
            </w:pPr>
            <w:r>
              <w:t>Tālrunis +37167399300, fakss 67392348</w:t>
            </w:r>
          </w:p>
          <w:p w14:paraId="50472585" w14:textId="77777777" w:rsidR="00A032B0" w:rsidRDefault="00A032B0" w:rsidP="00451D5F">
            <w:pPr>
              <w:tabs>
                <w:tab w:val="left" w:pos="567"/>
              </w:tabs>
            </w:pPr>
            <w:r>
              <w:t xml:space="preserve">„Swedbank” AS, </w:t>
            </w:r>
          </w:p>
          <w:p w14:paraId="54773555" w14:textId="77777777" w:rsidR="00A032B0" w:rsidRDefault="00A032B0" w:rsidP="00451D5F">
            <w:pPr>
              <w:tabs>
                <w:tab w:val="left" w:pos="567"/>
              </w:tabs>
            </w:pPr>
            <w:r>
              <w:t>Konta Nr. LV92HABA0551009437916</w:t>
            </w:r>
          </w:p>
          <w:p w14:paraId="7C45EBCC" w14:textId="77777777" w:rsidR="00A032B0" w:rsidRDefault="00A032B0" w:rsidP="00451D5F">
            <w:pPr>
              <w:tabs>
                <w:tab w:val="left" w:pos="567"/>
              </w:tabs>
            </w:pPr>
            <w:r>
              <w:t>Kods: HABALV22</w:t>
            </w:r>
          </w:p>
          <w:p w14:paraId="2173DCDC" w14:textId="77777777" w:rsidR="00A032B0" w:rsidRDefault="00A032B0" w:rsidP="00451D5F">
            <w:pPr>
              <w:tabs>
                <w:tab w:val="left" w:pos="567"/>
              </w:tabs>
            </w:pPr>
          </w:p>
        </w:tc>
        <w:tc>
          <w:tcPr>
            <w:tcW w:w="4326" w:type="dxa"/>
            <w:shd w:val="clear" w:color="auto" w:fill="auto"/>
            <w:tcMar>
              <w:top w:w="0" w:type="dxa"/>
              <w:left w:w="108" w:type="dxa"/>
              <w:bottom w:w="0" w:type="dxa"/>
              <w:right w:w="108" w:type="dxa"/>
            </w:tcMar>
          </w:tcPr>
          <w:p w14:paraId="74EC9F30" w14:textId="77777777" w:rsidR="00A032B0" w:rsidRDefault="00A032B0" w:rsidP="00451D5F">
            <w:pPr>
              <w:tabs>
                <w:tab w:val="left" w:pos="567"/>
              </w:tabs>
            </w:pPr>
            <w:r>
              <w:t>IZPILDĪTĀJS:</w:t>
            </w:r>
          </w:p>
          <w:p w14:paraId="34A3E847" w14:textId="77777777" w:rsidR="00A032B0" w:rsidRDefault="006521B1" w:rsidP="00451D5F">
            <w:pPr>
              <w:tabs>
                <w:tab w:val="left" w:pos="567"/>
              </w:tabs>
            </w:pPr>
            <w:r>
              <w:t>SIA “</w:t>
            </w:r>
            <w:proofErr w:type="spellStart"/>
            <w:r>
              <w:t>E.Gulbja</w:t>
            </w:r>
            <w:proofErr w:type="spellEnd"/>
            <w:r>
              <w:t xml:space="preserve"> laboratorija”</w:t>
            </w:r>
          </w:p>
          <w:p w14:paraId="0F12BEBE" w14:textId="77777777" w:rsidR="00A032B0" w:rsidRDefault="001223F4" w:rsidP="00451D5F">
            <w:pPr>
              <w:tabs>
                <w:tab w:val="left" w:pos="567"/>
              </w:tabs>
            </w:pPr>
            <w:proofErr w:type="spellStart"/>
            <w:r>
              <w:t>Reģ</w:t>
            </w:r>
            <w:proofErr w:type="spellEnd"/>
            <w:r>
              <w:t xml:space="preserve">. Nr. </w:t>
            </w:r>
            <w:r w:rsidRPr="001223F4">
              <w:t>42803008077</w:t>
            </w:r>
            <w:r>
              <w:t xml:space="preserve"> </w:t>
            </w:r>
          </w:p>
          <w:p w14:paraId="5D2C356C" w14:textId="77777777" w:rsidR="001223F4" w:rsidRDefault="001223F4" w:rsidP="00451D5F">
            <w:pPr>
              <w:tabs>
                <w:tab w:val="left" w:pos="567"/>
              </w:tabs>
            </w:pPr>
            <w:r>
              <w:t>Brīvības gatve 366, Rīga, LV-1006</w:t>
            </w:r>
          </w:p>
          <w:p w14:paraId="040A4522" w14:textId="77777777" w:rsidR="001223F4" w:rsidRDefault="001223F4" w:rsidP="00451D5F">
            <w:pPr>
              <w:tabs>
                <w:tab w:val="left" w:pos="567"/>
              </w:tabs>
            </w:pPr>
            <w:r>
              <w:t>Tālr. +37167801112, fakss 67543867</w:t>
            </w:r>
          </w:p>
          <w:p w14:paraId="190AD51D" w14:textId="77777777" w:rsidR="001223F4" w:rsidRDefault="001223F4" w:rsidP="00451D5F">
            <w:pPr>
              <w:tabs>
                <w:tab w:val="left" w:pos="567"/>
              </w:tabs>
            </w:pPr>
            <w:r>
              <w:t>Swedbank AS,</w:t>
            </w:r>
          </w:p>
          <w:p w14:paraId="4F9E7002" w14:textId="77777777" w:rsidR="001223F4" w:rsidRDefault="001223F4" w:rsidP="00451D5F">
            <w:pPr>
              <w:tabs>
                <w:tab w:val="left" w:pos="567"/>
              </w:tabs>
            </w:pPr>
            <w:r>
              <w:t xml:space="preserve">Konta Nr. </w:t>
            </w:r>
            <w:r w:rsidRPr="001223F4">
              <w:t>LV14HABA0001408038877</w:t>
            </w:r>
            <w:r>
              <w:t xml:space="preserve"> </w:t>
            </w:r>
          </w:p>
          <w:p w14:paraId="0C3BD898" w14:textId="77777777" w:rsidR="001223F4" w:rsidRDefault="001223F4" w:rsidP="001223F4">
            <w:pPr>
              <w:tabs>
                <w:tab w:val="left" w:pos="567"/>
              </w:tabs>
            </w:pPr>
            <w:r>
              <w:t>Kods: HABALV22</w:t>
            </w:r>
          </w:p>
          <w:p w14:paraId="6EF0E6DA" w14:textId="77777777" w:rsidR="001223F4" w:rsidRDefault="001223F4" w:rsidP="00451D5F">
            <w:pPr>
              <w:tabs>
                <w:tab w:val="left" w:pos="567"/>
              </w:tabs>
            </w:pPr>
          </w:p>
        </w:tc>
      </w:tr>
      <w:tr w:rsidR="00A032B0" w14:paraId="76B1A8D1" w14:textId="77777777" w:rsidTr="00451D5F">
        <w:trPr>
          <w:trHeight w:val="811"/>
        </w:trPr>
        <w:tc>
          <w:tcPr>
            <w:tcW w:w="4320" w:type="dxa"/>
            <w:shd w:val="clear" w:color="auto" w:fill="auto"/>
            <w:tcMar>
              <w:top w:w="0" w:type="dxa"/>
              <w:left w:w="108" w:type="dxa"/>
              <w:bottom w:w="0" w:type="dxa"/>
              <w:right w:w="108" w:type="dxa"/>
            </w:tcMar>
          </w:tcPr>
          <w:p w14:paraId="518929E8" w14:textId="77777777" w:rsidR="00A032B0" w:rsidRDefault="00A032B0" w:rsidP="00451D5F">
            <w:pPr>
              <w:tabs>
                <w:tab w:val="left" w:pos="567"/>
              </w:tabs>
            </w:pPr>
            <w:r>
              <w:t xml:space="preserve">_____________________                    </w:t>
            </w:r>
          </w:p>
          <w:p w14:paraId="1619890B" w14:textId="77777777" w:rsidR="00A032B0" w:rsidRDefault="00A032B0" w:rsidP="00451D5F">
            <w:pPr>
              <w:tabs>
                <w:tab w:val="left" w:pos="567"/>
              </w:tabs>
              <w:jc w:val="right"/>
            </w:pPr>
            <w:r>
              <w:t>Z. v</w:t>
            </w:r>
          </w:p>
          <w:p w14:paraId="6CAB23B7" w14:textId="77777777" w:rsidR="00A032B0" w:rsidRDefault="00A032B0" w:rsidP="00451D5F">
            <w:pPr>
              <w:tabs>
                <w:tab w:val="left" w:pos="567"/>
              </w:tabs>
            </w:pPr>
            <w:r>
              <w:t xml:space="preserve">Valdes priekšsēdētāja Anita Vaivode  </w:t>
            </w:r>
          </w:p>
          <w:p w14:paraId="7C861093" w14:textId="77777777" w:rsidR="00A032B0" w:rsidRDefault="00A032B0" w:rsidP="00451D5F">
            <w:pPr>
              <w:tabs>
                <w:tab w:val="left" w:pos="567"/>
              </w:tabs>
            </w:pPr>
          </w:p>
          <w:p w14:paraId="3E36C339" w14:textId="77777777" w:rsidR="00A032B0" w:rsidRDefault="00A032B0" w:rsidP="00451D5F">
            <w:pPr>
              <w:tabs>
                <w:tab w:val="left" w:pos="567"/>
              </w:tabs>
            </w:pPr>
            <w:r>
              <w:t>_________________________</w:t>
            </w:r>
          </w:p>
          <w:p w14:paraId="55EC4A3B" w14:textId="77777777" w:rsidR="00A032B0" w:rsidRDefault="00A032B0" w:rsidP="00451D5F">
            <w:pPr>
              <w:tabs>
                <w:tab w:val="left" w:pos="567"/>
              </w:tabs>
            </w:pPr>
            <w:r>
              <w:t>Valdes locekle Inese Rantiņa</w:t>
            </w:r>
          </w:p>
          <w:p w14:paraId="64E8A22E" w14:textId="77777777" w:rsidR="00A032B0" w:rsidRDefault="00A032B0" w:rsidP="00451D5F">
            <w:pPr>
              <w:tabs>
                <w:tab w:val="left" w:pos="567"/>
              </w:tabs>
            </w:pPr>
          </w:p>
          <w:p w14:paraId="4BA2BC5E" w14:textId="77777777" w:rsidR="00A032B0" w:rsidRDefault="00A032B0" w:rsidP="00451D5F">
            <w:pPr>
              <w:tabs>
                <w:tab w:val="left" w:pos="567"/>
              </w:tabs>
            </w:pPr>
            <w:r>
              <w:t>_________________________</w:t>
            </w:r>
          </w:p>
          <w:p w14:paraId="3D212D14" w14:textId="77777777" w:rsidR="00A032B0" w:rsidRDefault="00A032B0" w:rsidP="00451D5F">
            <w:pPr>
              <w:tabs>
                <w:tab w:val="left" w:pos="567"/>
              </w:tabs>
            </w:pPr>
            <w:r>
              <w:t>Valdes loceklis Modris Ciems</w:t>
            </w:r>
          </w:p>
        </w:tc>
        <w:tc>
          <w:tcPr>
            <w:tcW w:w="4326" w:type="dxa"/>
            <w:shd w:val="clear" w:color="auto" w:fill="auto"/>
            <w:tcMar>
              <w:top w:w="0" w:type="dxa"/>
              <w:left w:w="108" w:type="dxa"/>
              <w:bottom w:w="0" w:type="dxa"/>
              <w:right w:w="108" w:type="dxa"/>
            </w:tcMar>
          </w:tcPr>
          <w:p w14:paraId="3CCB2452" w14:textId="77777777" w:rsidR="00A032B0" w:rsidRDefault="00A032B0" w:rsidP="00451D5F">
            <w:pPr>
              <w:tabs>
                <w:tab w:val="left" w:pos="567"/>
              </w:tabs>
              <w:jc w:val="right"/>
            </w:pPr>
            <w:r>
              <w:t xml:space="preserve">  ______________________                    Z. v</w:t>
            </w:r>
          </w:p>
          <w:p w14:paraId="583D1F46" w14:textId="77777777" w:rsidR="00A032B0" w:rsidRDefault="00A032B0" w:rsidP="00451D5F">
            <w:pPr>
              <w:tabs>
                <w:tab w:val="left" w:pos="567"/>
              </w:tabs>
            </w:pPr>
            <w:r>
              <w:t xml:space="preserve">   </w:t>
            </w:r>
            <w:r w:rsidR="001223F4">
              <w:t>Valdes locekle Sandra Dimante</w:t>
            </w:r>
          </w:p>
          <w:p w14:paraId="3BE5B731" w14:textId="77777777" w:rsidR="00A032B0" w:rsidRDefault="00A032B0" w:rsidP="00451D5F">
            <w:pPr>
              <w:tabs>
                <w:tab w:val="left" w:pos="567"/>
              </w:tabs>
            </w:pPr>
          </w:p>
        </w:tc>
      </w:tr>
    </w:tbl>
    <w:p w14:paraId="18A647D9" w14:textId="77777777" w:rsidR="004E56B4" w:rsidRDefault="004E56B4"/>
    <w:p w14:paraId="3E1F154A" w14:textId="77777777" w:rsidR="00B55DA5" w:rsidRDefault="00B55DA5" w:rsidP="00B55DA5">
      <w:pPr>
        <w:jc w:val="right"/>
        <w:rPr>
          <w:b/>
          <w:i/>
        </w:rPr>
      </w:pPr>
    </w:p>
    <w:p w14:paraId="4980A055" w14:textId="77777777" w:rsidR="00B55DA5" w:rsidRDefault="00B55DA5" w:rsidP="00B55DA5">
      <w:pPr>
        <w:jc w:val="right"/>
        <w:rPr>
          <w:b/>
          <w:i/>
        </w:rPr>
      </w:pPr>
    </w:p>
    <w:p w14:paraId="6693BEA9" w14:textId="77777777" w:rsidR="00B55DA5" w:rsidRDefault="00B55DA5" w:rsidP="00B55DA5">
      <w:pPr>
        <w:jc w:val="right"/>
        <w:rPr>
          <w:b/>
          <w:i/>
        </w:rPr>
      </w:pPr>
    </w:p>
    <w:p w14:paraId="4D0634CE" w14:textId="77777777" w:rsidR="00B55DA5" w:rsidRDefault="00B55DA5" w:rsidP="00B55DA5">
      <w:pPr>
        <w:jc w:val="right"/>
        <w:rPr>
          <w:b/>
          <w:i/>
        </w:rPr>
      </w:pPr>
    </w:p>
    <w:p w14:paraId="0224B3C2" w14:textId="77777777" w:rsidR="00B90465" w:rsidRDefault="00B90465">
      <w:pPr>
        <w:spacing w:after="160" w:line="259" w:lineRule="auto"/>
        <w:rPr>
          <w:b/>
          <w:i/>
        </w:rPr>
      </w:pPr>
      <w:r>
        <w:rPr>
          <w:b/>
          <w:i/>
        </w:rPr>
        <w:br w:type="page"/>
      </w:r>
    </w:p>
    <w:p w14:paraId="31B3086F" w14:textId="15FCEF9C" w:rsidR="00B55DA5" w:rsidRDefault="00B55DA5" w:rsidP="00B55DA5">
      <w:pPr>
        <w:jc w:val="right"/>
        <w:rPr>
          <w:b/>
          <w:i/>
        </w:rPr>
      </w:pPr>
      <w:r w:rsidRPr="00B55DA5">
        <w:rPr>
          <w:b/>
          <w:i/>
        </w:rPr>
        <w:lastRenderedPageBreak/>
        <w:t>Pielikums Nr.1</w:t>
      </w:r>
    </w:p>
    <w:p w14:paraId="2380DF48" w14:textId="3626F8B3" w:rsidR="001844DF" w:rsidRDefault="001844DF" w:rsidP="00B55DA5">
      <w:pPr>
        <w:jc w:val="right"/>
        <w:rPr>
          <w:b/>
          <w:i/>
        </w:rPr>
      </w:pPr>
      <w:r>
        <w:rPr>
          <w:b/>
          <w:i/>
        </w:rPr>
        <w:t>Pie līguma Nr. 01 – 29/346</w:t>
      </w:r>
    </w:p>
    <w:p w14:paraId="7825E706" w14:textId="45AA0E57" w:rsidR="00B55DA5" w:rsidRPr="009B2110" w:rsidRDefault="00B55DA5" w:rsidP="009B2110">
      <w:pPr>
        <w:suppressAutoHyphens/>
        <w:jc w:val="center"/>
        <w:rPr>
          <w:b/>
          <w:lang w:eastAsia="ar-SA"/>
        </w:rPr>
      </w:pPr>
      <w:r w:rsidRPr="00D92BAD">
        <w:rPr>
          <w:b/>
          <w:lang w:eastAsia="ar-SA"/>
        </w:rPr>
        <w:t>FINANŠU PIEDĀVĀJUM</w:t>
      </w:r>
      <w:r>
        <w:rPr>
          <w:b/>
          <w:lang w:eastAsia="ar-SA"/>
        </w:rPr>
        <w:t>S</w:t>
      </w:r>
    </w:p>
    <w:sectPr w:rsidR="00B55DA5" w:rsidRPr="009B2110" w:rsidSect="006521B1">
      <w:footerReference w:type="default" r:id="rId9"/>
      <w:pgSz w:w="11906" w:h="16838" w:code="9"/>
      <w:pgMar w:top="1021" w:right="1134" w:bottom="90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C9659" w14:textId="77777777" w:rsidR="00EA5F6F" w:rsidRDefault="00EA5F6F" w:rsidP="006521B1">
      <w:r>
        <w:separator/>
      </w:r>
    </w:p>
  </w:endnote>
  <w:endnote w:type="continuationSeparator" w:id="0">
    <w:p w14:paraId="72A1BF9D" w14:textId="77777777" w:rsidR="00EA5F6F" w:rsidRDefault="00EA5F6F" w:rsidP="0065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Times New Roman Bold">
    <w:panose1 w:val="02020803070505020304"/>
    <w:charset w:val="BA"/>
    <w:family w:val="roman"/>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568940"/>
      <w:docPartObj>
        <w:docPartGallery w:val="Page Numbers (Bottom of Page)"/>
        <w:docPartUnique/>
      </w:docPartObj>
    </w:sdtPr>
    <w:sdtEndPr>
      <w:rPr>
        <w:sz w:val="20"/>
        <w:szCs w:val="20"/>
      </w:rPr>
    </w:sdtEndPr>
    <w:sdtContent>
      <w:p w14:paraId="3F67935B" w14:textId="1D571B7E" w:rsidR="00A817FC" w:rsidRPr="006521B1" w:rsidRDefault="00A817FC" w:rsidP="006521B1">
        <w:pPr>
          <w:pStyle w:val="Kjene"/>
          <w:jc w:val="center"/>
          <w:rPr>
            <w:sz w:val="20"/>
            <w:szCs w:val="20"/>
          </w:rPr>
        </w:pPr>
        <w:r w:rsidRPr="006521B1">
          <w:rPr>
            <w:sz w:val="20"/>
            <w:szCs w:val="20"/>
          </w:rPr>
          <w:fldChar w:fldCharType="begin"/>
        </w:r>
        <w:r w:rsidRPr="006521B1">
          <w:rPr>
            <w:sz w:val="20"/>
            <w:szCs w:val="20"/>
          </w:rPr>
          <w:instrText>PAGE   \* MERGEFORMAT</w:instrText>
        </w:r>
        <w:r w:rsidRPr="006521B1">
          <w:rPr>
            <w:sz w:val="20"/>
            <w:szCs w:val="20"/>
          </w:rPr>
          <w:fldChar w:fldCharType="separate"/>
        </w:r>
        <w:r w:rsidR="009B2110">
          <w:rPr>
            <w:noProof/>
            <w:sz w:val="20"/>
            <w:szCs w:val="20"/>
          </w:rPr>
          <w:t>6</w:t>
        </w:r>
        <w:r w:rsidRPr="006521B1">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B19D" w14:textId="77777777" w:rsidR="00EA5F6F" w:rsidRDefault="00EA5F6F" w:rsidP="006521B1">
      <w:r>
        <w:separator/>
      </w:r>
    </w:p>
  </w:footnote>
  <w:footnote w:type="continuationSeparator" w:id="0">
    <w:p w14:paraId="49DCA814" w14:textId="77777777" w:rsidR="00EA5F6F" w:rsidRDefault="00EA5F6F" w:rsidP="006521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61CC3"/>
    <w:multiLevelType w:val="multilevel"/>
    <w:tmpl w:val="5EBA7D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34"/>
        </w:tabs>
        <w:ind w:left="734" w:hanging="360"/>
      </w:pPr>
      <w:rPr>
        <w:rFonts w:hint="default"/>
        <w:b w:val="0"/>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1842"/>
        </w:tabs>
        <w:ind w:left="1842" w:hanging="72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2950"/>
        </w:tabs>
        <w:ind w:left="2950" w:hanging="108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058"/>
        </w:tabs>
        <w:ind w:left="4058" w:hanging="1440"/>
      </w:pPr>
      <w:rPr>
        <w:rFonts w:hint="default"/>
      </w:rPr>
    </w:lvl>
    <w:lvl w:ilvl="8">
      <w:start w:val="1"/>
      <w:numFmt w:val="decimal"/>
      <w:lvlText w:val="%1.%2.%3.%4.%5.%6.%7.%8.%9."/>
      <w:lvlJc w:val="left"/>
      <w:pPr>
        <w:tabs>
          <w:tab w:val="num" w:pos="4792"/>
        </w:tabs>
        <w:ind w:left="4792" w:hanging="1800"/>
      </w:pPr>
      <w:rPr>
        <w:rFonts w:hint="default"/>
      </w:rPr>
    </w:lvl>
  </w:abstractNum>
  <w:abstractNum w:abstractNumId="1" w15:restartNumberingAfterBreak="0">
    <w:nsid w:val="519D2FFA"/>
    <w:multiLevelType w:val="multilevel"/>
    <w:tmpl w:val="4FE43B76"/>
    <w:lvl w:ilvl="0">
      <w:start w:val="1"/>
      <w:numFmt w:val="decimal"/>
      <w:lvlText w:val="%1."/>
      <w:lvlJc w:val="left"/>
      <w:pPr>
        <w:tabs>
          <w:tab w:val="num" w:pos="2487"/>
        </w:tabs>
        <w:ind w:left="2487"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2B0"/>
    <w:rsid w:val="00032ECE"/>
    <w:rsid w:val="00036AD4"/>
    <w:rsid w:val="000C0D21"/>
    <w:rsid w:val="001223F4"/>
    <w:rsid w:val="0016773C"/>
    <w:rsid w:val="001844DF"/>
    <w:rsid w:val="001D45D8"/>
    <w:rsid w:val="00263E20"/>
    <w:rsid w:val="00357917"/>
    <w:rsid w:val="003D4C7C"/>
    <w:rsid w:val="00451D5F"/>
    <w:rsid w:val="004A0F48"/>
    <w:rsid w:val="004E56B4"/>
    <w:rsid w:val="0054196F"/>
    <w:rsid w:val="00590E09"/>
    <w:rsid w:val="0062254B"/>
    <w:rsid w:val="00627D77"/>
    <w:rsid w:val="006521B1"/>
    <w:rsid w:val="0065302B"/>
    <w:rsid w:val="006E16B0"/>
    <w:rsid w:val="00864872"/>
    <w:rsid w:val="008966C0"/>
    <w:rsid w:val="008A4577"/>
    <w:rsid w:val="008E42AC"/>
    <w:rsid w:val="0098219E"/>
    <w:rsid w:val="009B2110"/>
    <w:rsid w:val="00A032B0"/>
    <w:rsid w:val="00A817FC"/>
    <w:rsid w:val="00B55DA5"/>
    <w:rsid w:val="00B564D7"/>
    <w:rsid w:val="00B90465"/>
    <w:rsid w:val="00C16BED"/>
    <w:rsid w:val="00C8621B"/>
    <w:rsid w:val="00DC141F"/>
    <w:rsid w:val="00DC5DD3"/>
    <w:rsid w:val="00EA5F6F"/>
    <w:rsid w:val="00ED2B63"/>
    <w:rsid w:val="00ED503C"/>
    <w:rsid w:val="00F00D9D"/>
    <w:rsid w:val="00F360C9"/>
    <w:rsid w:val="00F401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20646F51"/>
  <w15:docId w15:val="{304E6F38-8F56-4A85-BA4B-138989AB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032B0"/>
    <w:pPr>
      <w:spacing w:after="0" w:line="240" w:lineRule="auto"/>
    </w:pPr>
    <w:rPr>
      <w:rFonts w:eastAsia="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amp;P List Paragraph,2,Colorful List - Accent 12"/>
    <w:basedOn w:val="Parasts"/>
    <w:link w:val="SarakstarindkopaRakstz"/>
    <w:qFormat/>
    <w:rsid w:val="00A032B0"/>
    <w:pPr>
      <w:ind w:left="720"/>
    </w:pPr>
    <w:rPr>
      <w:lang w:eastAsia="lv-LV"/>
    </w:rPr>
  </w:style>
  <w:style w:type="character" w:customStyle="1" w:styleId="SarakstarindkopaRakstz">
    <w:name w:val="Saraksta rindkopa Rakstz."/>
    <w:aliases w:val="Strip Rakstz.,H&amp;P List Paragraph Rakstz.,2 Rakstz.,Colorful List - Accent 12 Rakstz."/>
    <w:link w:val="Sarakstarindkopa"/>
    <w:qFormat/>
    <w:rsid w:val="00A032B0"/>
    <w:rPr>
      <w:rFonts w:eastAsia="Times New Roman" w:cs="Times New Roman"/>
      <w:lang w:eastAsia="lv-LV"/>
    </w:rPr>
  </w:style>
  <w:style w:type="paragraph" w:styleId="Galvene">
    <w:name w:val="header"/>
    <w:basedOn w:val="Parasts"/>
    <w:link w:val="GalveneRakstz"/>
    <w:uiPriority w:val="99"/>
    <w:unhideWhenUsed/>
    <w:rsid w:val="006521B1"/>
    <w:pPr>
      <w:tabs>
        <w:tab w:val="center" w:pos="4153"/>
        <w:tab w:val="right" w:pos="8306"/>
      </w:tabs>
    </w:pPr>
  </w:style>
  <w:style w:type="character" w:customStyle="1" w:styleId="GalveneRakstz">
    <w:name w:val="Galvene Rakstz."/>
    <w:basedOn w:val="Noklusjumarindkopasfonts"/>
    <w:link w:val="Galvene"/>
    <w:uiPriority w:val="99"/>
    <w:rsid w:val="006521B1"/>
    <w:rPr>
      <w:rFonts w:eastAsia="Times New Roman" w:cs="Times New Roman"/>
    </w:rPr>
  </w:style>
  <w:style w:type="paragraph" w:styleId="Kjene">
    <w:name w:val="footer"/>
    <w:basedOn w:val="Parasts"/>
    <w:link w:val="KjeneRakstz"/>
    <w:uiPriority w:val="99"/>
    <w:unhideWhenUsed/>
    <w:rsid w:val="006521B1"/>
    <w:pPr>
      <w:tabs>
        <w:tab w:val="center" w:pos="4153"/>
        <w:tab w:val="right" w:pos="8306"/>
      </w:tabs>
    </w:pPr>
  </w:style>
  <w:style w:type="character" w:customStyle="1" w:styleId="KjeneRakstz">
    <w:name w:val="Kājene Rakstz."/>
    <w:basedOn w:val="Noklusjumarindkopasfonts"/>
    <w:link w:val="Kjene"/>
    <w:uiPriority w:val="99"/>
    <w:rsid w:val="006521B1"/>
    <w:rPr>
      <w:rFonts w:eastAsia="Times New Roman" w:cs="Times New Roman"/>
    </w:rPr>
  </w:style>
  <w:style w:type="paragraph" w:styleId="Pamatteksts2">
    <w:name w:val="Body Text 2"/>
    <w:basedOn w:val="Parasts"/>
    <w:link w:val="Pamatteksts2Rakstz"/>
    <w:rsid w:val="00B55DA5"/>
    <w:pPr>
      <w:jc w:val="center"/>
    </w:pPr>
    <w:rPr>
      <w:sz w:val="28"/>
    </w:rPr>
  </w:style>
  <w:style w:type="character" w:customStyle="1" w:styleId="Pamatteksts2Rakstz">
    <w:name w:val="Pamatteksts 2 Rakstz."/>
    <w:basedOn w:val="Noklusjumarindkopasfonts"/>
    <w:link w:val="Pamatteksts2"/>
    <w:rsid w:val="00B55DA5"/>
    <w:rPr>
      <w:rFonts w:eastAsia="Times New Roman" w:cs="Times New Roman"/>
      <w:sz w:val="28"/>
    </w:rPr>
  </w:style>
  <w:style w:type="character" w:styleId="Komentraatsauce">
    <w:name w:val="annotation reference"/>
    <w:basedOn w:val="Noklusjumarindkopasfonts"/>
    <w:uiPriority w:val="99"/>
    <w:semiHidden/>
    <w:unhideWhenUsed/>
    <w:rsid w:val="008A4577"/>
    <w:rPr>
      <w:sz w:val="16"/>
      <w:szCs w:val="16"/>
    </w:rPr>
  </w:style>
  <w:style w:type="paragraph" w:styleId="Komentrateksts">
    <w:name w:val="annotation text"/>
    <w:basedOn w:val="Parasts"/>
    <w:link w:val="KomentratekstsRakstz"/>
    <w:uiPriority w:val="99"/>
    <w:semiHidden/>
    <w:unhideWhenUsed/>
    <w:rsid w:val="008A4577"/>
    <w:rPr>
      <w:sz w:val="20"/>
      <w:szCs w:val="20"/>
    </w:rPr>
  </w:style>
  <w:style w:type="character" w:customStyle="1" w:styleId="KomentratekstsRakstz">
    <w:name w:val="Komentāra teksts Rakstz."/>
    <w:basedOn w:val="Noklusjumarindkopasfonts"/>
    <w:link w:val="Komentrateksts"/>
    <w:uiPriority w:val="99"/>
    <w:semiHidden/>
    <w:rsid w:val="008A4577"/>
    <w:rPr>
      <w:rFonts w:eastAsia="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8A4577"/>
    <w:rPr>
      <w:b/>
      <w:bCs/>
    </w:rPr>
  </w:style>
  <w:style w:type="character" w:customStyle="1" w:styleId="KomentratmaRakstz">
    <w:name w:val="Komentāra tēma Rakstz."/>
    <w:basedOn w:val="KomentratekstsRakstz"/>
    <w:link w:val="Komentratma"/>
    <w:uiPriority w:val="99"/>
    <w:semiHidden/>
    <w:rsid w:val="008A4577"/>
    <w:rPr>
      <w:rFonts w:eastAsia="Times New Roman" w:cs="Times New Roman"/>
      <w:b/>
      <w:bCs/>
      <w:sz w:val="20"/>
      <w:szCs w:val="20"/>
    </w:rPr>
  </w:style>
  <w:style w:type="paragraph" w:styleId="Balonteksts">
    <w:name w:val="Balloon Text"/>
    <w:basedOn w:val="Parasts"/>
    <w:link w:val="BalontekstsRakstz"/>
    <w:uiPriority w:val="99"/>
    <w:semiHidden/>
    <w:unhideWhenUsed/>
    <w:rsid w:val="008A457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A4577"/>
    <w:rPr>
      <w:rFonts w:ascii="Tahoma" w:eastAsia="Times New Roman" w:hAnsi="Tahoma" w:cs="Tahoma"/>
      <w:sz w:val="16"/>
      <w:szCs w:val="16"/>
    </w:rPr>
  </w:style>
  <w:style w:type="character" w:styleId="Hipersaite">
    <w:name w:val="Hyperlink"/>
    <w:basedOn w:val="Noklusjumarindkopasfonts"/>
    <w:uiPriority w:val="99"/>
    <w:unhideWhenUsed/>
    <w:rsid w:val="00263E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egl.lv" TargetMode="External"/><Relationship Id="rId3" Type="http://schemas.openxmlformats.org/officeDocument/2006/relationships/settings" Target="settings.xml"/><Relationship Id="rId7" Type="http://schemas.openxmlformats.org/officeDocument/2006/relationships/hyperlink" Target="mailto:ugis.zarins@to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9595</Words>
  <Characters>5470</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Vīksna</dc:creator>
  <cp:lastModifiedBy>Vineta Vīksna</cp:lastModifiedBy>
  <cp:revision>3</cp:revision>
  <cp:lastPrinted>2018-10-08T07:25:00Z</cp:lastPrinted>
  <dcterms:created xsi:type="dcterms:W3CDTF">2018-10-11T11:17:00Z</dcterms:created>
  <dcterms:modified xsi:type="dcterms:W3CDTF">2018-10-11T11:18:00Z</dcterms:modified>
</cp:coreProperties>
</file>