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7068" w14:textId="77777777"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EC14ACA" w14:textId="4C6AD3F9" w:rsidR="00E841E8" w:rsidRPr="0087423D" w:rsidRDefault="0087423D" w:rsidP="0087423D">
      <w:pPr>
        <w:spacing w:after="0" w:line="240" w:lineRule="auto"/>
        <w:jc w:val="center"/>
        <w:rPr>
          <w:rFonts w:ascii="Times New Roman" w:eastAsia="Times New Roman" w:hAnsi="Times New Roman" w:cs="Times New Roman"/>
          <w:sz w:val="24"/>
          <w:szCs w:val="24"/>
        </w:rPr>
      </w:pPr>
      <w:r w:rsidRPr="0087423D">
        <w:rPr>
          <w:rFonts w:ascii="Times New Roman" w:eastAsia="Times New Roman" w:hAnsi="Times New Roman" w:cs="Times New Roman"/>
          <w:sz w:val="24"/>
          <w:szCs w:val="24"/>
        </w:rPr>
        <w:t>Atklāta konkursa</w:t>
      </w:r>
    </w:p>
    <w:p w14:paraId="699D399D" w14:textId="74BDE714" w:rsidR="0087423D" w:rsidRPr="0087423D" w:rsidRDefault="00E841E8" w:rsidP="0087423D">
      <w:pPr>
        <w:spacing w:after="0"/>
        <w:jc w:val="center"/>
        <w:rPr>
          <w:rFonts w:ascii="Times New Roman" w:hAnsi="Times New Roman" w:cs="Times New Roman"/>
          <w:b/>
          <w:sz w:val="24"/>
          <w:szCs w:val="24"/>
        </w:rPr>
      </w:pPr>
      <w:r w:rsidRPr="0087423D">
        <w:rPr>
          <w:rFonts w:ascii="Times New Roman" w:eastAsia="Times New Roman" w:hAnsi="Times New Roman" w:cs="Times New Roman"/>
          <w:b/>
          <w:sz w:val="24"/>
          <w:szCs w:val="24"/>
        </w:rPr>
        <w:t>„</w:t>
      </w:r>
      <w:r w:rsidR="0092733A" w:rsidRPr="0092733A">
        <w:rPr>
          <w:rFonts w:ascii="Times New Roman" w:hAnsi="Times New Roman" w:cs="Times New Roman"/>
          <w:b/>
          <w:sz w:val="24"/>
          <w:szCs w:val="24"/>
        </w:rPr>
        <w:t>Par tiesībām sniegt laboratoriskos pakalpojumus VSIA „Traumatoloģijas un ortopēdijas slimnīca”</w:t>
      </w:r>
      <w:r w:rsidR="0087423D" w:rsidRPr="0087423D">
        <w:rPr>
          <w:rFonts w:ascii="Times New Roman" w:hAnsi="Times New Roman" w:cs="Times New Roman"/>
          <w:b/>
          <w:sz w:val="24"/>
          <w:szCs w:val="24"/>
        </w:rPr>
        <w:t>”</w:t>
      </w:r>
    </w:p>
    <w:p w14:paraId="0DCA8FE3" w14:textId="4109E47E" w:rsidR="00E841E8" w:rsidRPr="0087423D" w:rsidRDefault="0087423D" w:rsidP="0087423D">
      <w:pPr>
        <w:spacing w:after="0" w:line="240" w:lineRule="auto"/>
        <w:jc w:val="center"/>
        <w:rPr>
          <w:rFonts w:ascii="Times New Roman" w:eastAsia="Times New Roman" w:hAnsi="Times New Roman" w:cs="Times New Roman"/>
          <w:sz w:val="24"/>
          <w:szCs w:val="24"/>
        </w:rPr>
      </w:pPr>
      <w:r w:rsidRPr="0087423D">
        <w:rPr>
          <w:rFonts w:ascii="Times New Roman" w:hAnsi="Times New Roman" w:cs="Times New Roman"/>
          <w:bCs/>
          <w:sz w:val="24"/>
          <w:szCs w:val="24"/>
        </w:rPr>
        <w:t xml:space="preserve">Iepirkuma identifikācijas Nr. </w:t>
      </w:r>
      <w:r w:rsidR="0092733A">
        <w:rPr>
          <w:rFonts w:ascii="Times New Roman" w:hAnsi="Times New Roman" w:cs="Times New Roman"/>
          <w:sz w:val="24"/>
          <w:szCs w:val="24"/>
          <w:lang w:eastAsia="lv-LV"/>
        </w:rPr>
        <w:t>VSIA TOS 2018/19</w:t>
      </w:r>
      <w:r w:rsidRPr="0087423D">
        <w:rPr>
          <w:rFonts w:ascii="Times New Roman" w:hAnsi="Times New Roman" w:cs="Times New Roman"/>
          <w:sz w:val="24"/>
          <w:szCs w:val="24"/>
          <w:lang w:eastAsia="lv-LV"/>
        </w:rPr>
        <w:t>K</w:t>
      </w:r>
    </w:p>
    <w:p w14:paraId="2127B81B" w14:textId="77777777" w:rsidR="0087423D" w:rsidRDefault="0087423D" w:rsidP="0087423D">
      <w:pPr>
        <w:spacing w:after="0" w:line="360" w:lineRule="auto"/>
        <w:jc w:val="center"/>
        <w:rPr>
          <w:rFonts w:ascii="Times New Roman" w:eastAsia="Times New Roman" w:hAnsi="Times New Roman" w:cs="Times New Roman"/>
          <w:b/>
          <w:bCs/>
          <w:caps/>
          <w:sz w:val="24"/>
          <w:szCs w:val="24"/>
        </w:rPr>
      </w:pPr>
    </w:p>
    <w:p w14:paraId="35A5CD8A" w14:textId="170B2218" w:rsidR="0087423D" w:rsidRPr="0087423D" w:rsidRDefault="0087423D" w:rsidP="0087423D">
      <w:pPr>
        <w:spacing w:after="0" w:line="360" w:lineRule="auto"/>
        <w:jc w:val="center"/>
        <w:rPr>
          <w:rFonts w:ascii="Times New Roman" w:eastAsia="Times New Roman" w:hAnsi="Times New Roman" w:cs="Times New Roman"/>
          <w:b/>
          <w:bCs/>
          <w:caps/>
          <w:sz w:val="24"/>
          <w:szCs w:val="24"/>
        </w:rPr>
      </w:pPr>
      <w:r w:rsidRPr="0087423D">
        <w:rPr>
          <w:rFonts w:ascii="Times New Roman" w:eastAsia="Times New Roman" w:hAnsi="Times New Roman" w:cs="Times New Roman"/>
          <w:b/>
          <w:bCs/>
          <w:caps/>
          <w:sz w:val="24"/>
          <w:szCs w:val="24"/>
        </w:rPr>
        <w:t>ZIŅOJUMS</w:t>
      </w:r>
    </w:p>
    <w:p w14:paraId="7919466E" w14:textId="4F3477D6"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87423D">
        <w:rPr>
          <w:rFonts w:ascii="Times New Roman" w:eastAsia="Times New Roman" w:hAnsi="Times New Roman" w:cs="Times New Roman"/>
          <w:bCs/>
          <w:sz w:val="24"/>
          <w:szCs w:val="24"/>
        </w:rPr>
        <w:t>2</w:t>
      </w:r>
      <w:r w:rsidR="0092733A">
        <w:rPr>
          <w:rFonts w:ascii="Times New Roman" w:eastAsia="Times New Roman" w:hAnsi="Times New Roman" w:cs="Times New Roman"/>
          <w:bCs/>
          <w:sz w:val="24"/>
          <w:szCs w:val="24"/>
        </w:rPr>
        <w:t>0</w:t>
      </w:r>
      <w:r w:rsidR="00573D70">
        <w:rPr>
          <w:rFonts w:ascii="Times New Roman" w:eastAsia="Times New Roman" w:hAnsi="Times New Roman" w:cs="Times New Roman"/>
          <w:bCs/>
          <w:sz w:val="24"/>
          <w:szCs w:val="24"/>
        </w:rPr>
        <w:t xml:space="preserve">. </w:t>
      </w:r>
      <w:r w:rsidR="0092733A">
        <w:rPr>
          <w:rFonts w:ascii="Times New Roman" w:eastAsia="Times New Roman" w:hAnsi="Times New Roman" w:cs="Times New Roman"/>
          <w:bCs/>
          <w:sz w:val="24"/>
          <w:szCs w:val="24"/>
        </w:rPr>
        <w:t>septembrī</w:t>
      </w: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4C9CA989" w:rsidR="009C4E45" w:rsidRPr="00C5719B" w:rsidRDefault="009C4E45" w:rsidP="00FB4F77">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87423D">
        <w:rPr>
          <w:rFonts w:ascii="Times New Roman" w:eastAsia="Times New Roman" w:hAnsi="Times New Roman" w:cs="Times New Roman"/>
          <w:bCs/>
          <w:sz w:val="24"/>
          <w:szCs w:val="24"/>
        </w:rPr>
        <w:t>1</w:t>
      </w:r>
      <w:r w:rsidR="0092733A">
        <w:rPr>
          <w:rFonts w:ascii="Times New Roman" w:eastAsia="Times New Roman" w:hAnsi="Times New Roman" w:cs="Times New Roman"/>
          <w:bCs/>
          <w:sz w:val="24"/>
          <w:szCs w:val="24"/>
        </w:rPr>
        <w:t>8</w:t>
      </w:r>
      <w:r w:rsidR="00A66745" w:rsidRPr="00E841E8">
        <w:rPr>
          <w:rFonts w:ascii="Times New Roman" w:eastAsia="Times New Roman" w:hAnsi="Times New Roman" w:cs="Times New Roman"/>
          <w:bCs/>
          <w:sz w:val="24"/>
          <w:szCs w:val="24"/>
        </w:rPr>
        <w:t xml:space="preserve">. </w:t>
      </w:r>
      <w:r w:rsidR="0092733A">
        <w:rPr>
          <w:rFonts w:ascii="Times New Roman" w:eastAsia="Times New Roman" w:hAnsi="Times New Roman" w:cs="Times New Roman"/>
          <w:bCs/>
          <w:sz w:val="24"/>
          <w:szCs w:val="24"/>
        </w:rPr>
        <w:t>augustā</w:t>
      </w:r>
      <w:r w:rsidR="0087423D">
        <w:rPr>
          <w:rFonts w:ascii="Times New Roman" w:eastAsia="Times New Roman" w:hAnsi="Times New Roman" w:cs="Times New Roman"/>
          <w:bCs/>
          <w:sz w:val="24"/>
          <w:szCs w:val="24"/>
        </w:rPr>
        <w:t xml:space="preserve">, </w:t>
      </w:r>
      <w:r w:rsidR="0087423D" w:rsidRPr="0087423D">
        <w:rPr>
          <w:rFonts w:ascii="Times New Roman" w:eastAsia="Times New Roman" w:hAnsi="Times New Roman" w:cs="Times New Roman"/>
          <w:bCs/>
          <w:sz w:val="24"/>
          <w:szCs w:val="24"/>
        </w:rPr>
        <w:t>Eiropas Savienības Oficiālajā Vēstnesī</w:t>
      </w:r>
      <w:r w:rsidR="0087423D">
        <w:rPr>
          <w:rFonts w:ascii="Times New Roman" w:eastAsia="Times New Roman" w:hAnsi="Times New Roman" w:cs="Times New Roman"/>
          <w:bCs/>
          <w:sz w:val="24"/>
          <w:szCs w:val="24"/>
        </w:rPr>
        <w:t xml:space="preserve"> publicēts – 2018. </w:t>
      </w:r>
      <w:r w:rsidR="0087423D" w:rsidRPr="00C5719B">
        <w:rPr>
          <w:rFonts w:ascii="Times New Roman" w:eastAsia="Times New Roman" w:hAnsi="Times New Roman" w:cs="Times New Roman"/>
          <w:bCs/>
          <w:sz w:val="24"/>
          <w:szCs w:val="24"/>
        </w:rPr>
        <w:t xml:space="preserve">gada </w:t>
      </w:r>
      <w:r w:rsidR="0047767B" w:rsidRPr="00C5719B">
        <w:rPr>
          <w:rFonts w:ascii="Times New Roman" w:eastAsia="Times New Roman" w:hAnsi="Times New Roman" w:cs="Times New Roman"/>
          <w:bCs/>
          <w:sz w:val="24"/>
          <w:szCs w:val="24"/>
        </w:rPr>
        <w:t>1</w:t>
      </w:r>
      <w:r w:rsidR="00C5719B" w:rsidRPr="00C5719B">
        <w:rPr>
          <w:rFonts w:ascii="Times New Roman" w:eastAsia="Times New Roman" w:hAnsi="Times New Roman" w:cs="Times New Roman"/>
          <w:bCs/>
          <w:sz w:val="24"/>
          <w:szCs w:val="24"/>
        </w:rPr>
        <w:t>8</w:t>
      </w:r>
      <w:r w:rsidR="0047767B" w:rsidRPr="00C5719B">
        <w:rPr>
          <w:rFonts w:ascii="Times New Roman" w:eastAsia="Times New Roman" w:hAnsi="Times New Roman" w:cs="Times New Roman"/>
          <w:bCs/>
          <w:sz w:val="24"/>
          <w:szCs w:val="24"/>
        </w:rPr>
        <w:t xml:space="preserve">. </w:t>
      </w:r>
      <w:r w:rsidR="00C5719B" w:rsidRPr="00C5719B">
        <w:rPr>
          <w:rFonts w:ascii="Times New Roman" w:eastAsia="Times New Roman" w:hAnsi="Times New Roman" w:cs="Times New Roman"/>
          <w:bCs/>
          <w:sz w:val="24"/>
          <w:szCs w:val="24"/>
        </w:rPr>
        <w:t>augustā</w:t>
      </w:r>
      <w:r w:rsidR="00B31803" w:rsidRPr="00C5719B">
        <w:rPr>
          <w:rFonts w:ascii="Times New Roman" w:eastAsia="Times New Roman" w:hAnsi="Times New Roman" w:cs="Times New Roman"/>
          <w:bCs/>
          <w:sz w:val="24"/>
          <w:szCs w:val="24"/>
        </w:rPr>
        <w:t>.</w:t>
      </w:r>
    </w:p>
    <w:p w14:paraId="523ABF5A" w14:textId="1131600D" w:rsidR="00CD507F" w:rsidRPr="00CD507F" w:rsidRDefault="004A4F93" w:rsidP="0092733A">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92733A" w:rsidRPr="0092733A">
        <w:rPr>
          <w:rFonts w:ascii="Times New Roman" w:eastAsia="Times New Roman" w:hAnsi="Times New Roman" w:cs="Times New Roman"/>
          <w:sz w:val="24"/>
          <w:szCs w:val="24"/>
        </w:rPr>
        <w:t>ar slimnīcas valdes priekšsēdētājas A. Vaivodes 2018. gada 09. augusta rīkojumu Nr. 01-6/109 apstiprināta iepirkuma komisija: iepirkuma komisijas priekšsēdētāja – valdes locekle Inese Rantiņa, iepirkuma komisijas priekšsēdētājas vietnieks: galvenais ārsts Uģis Zariņš, komisijas locekle: galvenā</w:t>
      </w:r>
      <w:bookmarkStart w:id="0" w:name="_GoBack"/>
      <w:bookmarkEnd w:id="0"/>
      <w:r w:rsidR="0092733A" w:rsidRPr="0092733A">
        <w:rPr>
          <w:rFonts w:ascii="Times New Roman" w:eastAsia="Times New Roman" w:hAnsi="Times New Roman" w:cs="Times New Roman"/>
          <w:sz w:val="24"/>
          <w:szCs w:val="24"/>
        </w:rPr>
        <w:t xml:space="preserve"> māsa Ilze Neparte, komisijas locekle: finanšu ekonomiste Ieva Kļaviņa, komisijas locekle: galvenā iepirkumu speciāliste Vineta Vīksna</w:t>
      </w:r>
      <w:r w:rsidR="0046275D" w:rsidRPr="0046275D">
        <w:rPr>
          <w:rFonts w:ascii="Times New Roman" w:eastAsia="Times New Roman" w:hAnsi="Times New Roman" w:cs="Times New Roman"/>
          <w:sz w:val="24"/>
          <w:szCs w:val="24"/>
        </w:rPr>
        <w:t>.</w:t>
      </w:r>
    </w:p>
    <w:p w14:paraId="32CBC0A7" w14:textId="59CFA9E3" w:rsidR="00D7166A" w:rsidRPr="00316F13" w:rsidRDefault="00D7166A" w:rsidP="0092733A">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92733A">
        <w:rPr>
          <w:rFonts w:ascii="Times New Roman" w:eastAsia="Times New Roman" w:hAnsi="Times New Roman" w:cs="Times New Roman"/>
          <w:sz w:val="24"/>
          <w:szCs w:val="24"/>
        </w:rPr>
        <w:t>laboratorisko pakalpojumu sniegšana</w:t>
      </w:r>
      <w:r w:rsidR="0092733A" w:rsidRPr="0092733A">
        <w:rPr>
          <w:rFonts w:ascii="Times New Roman" w:eastAsia="Times New Roman" w:hAnsi="Times New Roman" w:cs="Times New Roman"/>
          <w:sz w:val="24"/>
          <w:szCs w:val="24"/>
        </w:rPr>
        <w:t xml:space="preserve"> VSIA „Traumatoloģijas un ortopēdijas slimnīca”</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7551F9DF"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Pr>
          <w:rFonts w:ascii="Times New Roman" w:hAnsi="Times New Roman" w:cs="Times New Roman"/>
          <w:sz w:val="24"/>
          <w:szCs w:val="24"/>
        </w:rPr>
        <w:t>1</w:t>
      </w:r>
      <w:r w:rsidR="0092733A">
        <w:rPr>
          <w:rFonts w:ascii="Times New Roman" w:hAnsi="Times New Roman" w:cs="Times New Roman"/>
          <w:sz w:val="24"/>
          <w:szCs w:val="24"/>
        </w:rPr>
        <w:t>7</w:t>
      </w:r>
      <w:r w:rsidRPr="002A7B3D">
        <w:rPr>
          <w:rFonts w:ascii="Times New Roman" w:hAnsi="Times New Roman" w:cs="Times New Roman"/>
          <w:sz w:val="24"/>
          <w:szCs w:val="24"/>
        </w:rPr>
        <w:t xml:space="preserve">. </w:t>
      </w:r>
      <w:r w:rsidR="0092733A">
        <w:rPr>
          <w:rFonts w:ascii="Times New Roman" w:hAnsi="Times New Roman" w:cs="Times New Roman"/>
          <w:sz w:val="24"/>
          <w:szCs w:val="24"/>
        </w:rPr>
        <w:t>septembris</w:t>
      </w:r>
      <w:r w:rsidRPr="002A7B3D">
        <w:rPr>
          <w:rFonts w:ascii="Times New Roman" w:hAnsi="Times New Roman" w:cs="Times New Roman"/>
          <w:sz w:val="24"/>
          <w:szCs w:val="24"/>
        </w:rPr>
        <w:t>, plkst. 11:00.</w:t>
      </w:r>
    </w:p>
    <w:p w14:paraId="261BAA0E" w14:textId="20F563B1"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p w14:paraId="30E0F8B8" w14:textId="197A4DFD" w:rsidR="009D6241" w:rsidRPr="009D6241" w:rsidRDefault="009D6241" w:rsidP="009D6241">
      <w:pPr>
        <w:spacing w:after="0" w:line="280" w:lineRule="atLeast"/>
        <w:rPr>
          <w:rFonts w:ascii="Times New Roman" w:hAnsi="Times New Roman" w:cs="Times New Roman"/>
          <w:b/>
          <w:bCs/>
          <w:sz w:val="24"/>
          <w:szCs w:val="24"/>
        </w:rPr>
      </w:pPr>
    </w:p>
    <w:tbl>
      <w:tblPr>
        <w:tblStyle w:val="Reatabula"/>
        <w:tblW w:w="4414" w:type="pct"/>
        <w:tblLayout w:type="fixed"/>
        <w:tblLook w:val="04A0" w:firstRow="1" w:lastRow="0" w:firstColumn="1" w:lastColumn="0" w:noHBand="0" w:noVBand="1"/>
      </w:tblPr>
      <w:tblGrid>
        <w:gridCol w:w="5523"/>
        <w:gridCol w:w="2977"/>
      </w:tblGrid>
      <w:tr w:rsidR="009D6241" w:rsidRPr="009D6241" w14:paraId="579893AB" w14:textId="77777777" w:rsidTr="009D6241">
        <w:tc>
          <w:tcPr>
            <w:tcW w:w="3249" w:type="pct"/>
            <w:shd w:val="pct10" w:color="auto" w:fill="auto"/>
          </w:tcPr>
          <w:p w14:paraId="41B28728"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78F7DAFA"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9D6241" w:rsidRPr="009D6241" w14:paraId="694092D6" w14:textId="77777777" w:rsidTr="009D6241">
        <w:tc>
          <w:tcPr>
            <w:tcW w:w="3249" w:type="pct"/>
          </w:tcPr>
          <w:p w14:paraId="1365E1DD" w14:textId="64DA41C9" w:rsidR="009D6241" w:rsidRPr="009D6241" w:rsidRDefault="0092733A" w:rsidP="009D6241">
            <w:pPr>
              <w:spacing w:line="280" w:lineRule="atLeast"/>
              <w:rPr>
                <w:rFonts w:ascii="Times New Roman" w:hAnsi="Times New Roman" w:cs="Times New Roman"/>
                <w:bCs/>
                <w:sz w:val="24"/>
                <w:szCs w:val="24"/>
              </w:rPr>
            </w:pPr>
            <w:r w:rsidRPr="0092733A">
              <w:rPr>
                <w:rFonts w:ascii="Times New Roman" w:hAnsi="Times New Roman" w:cs="Times New Roman"/>
                <w:sz w:val="24"/>
                <w:szCs w:val="24"/>
              </w:rPr>
              <w:t>"E.GULBJA LABORATORIJA" SIA</w:t>
            </w:r>
          </w:p>
        </w:tc>
        <w:tc>
          <w:tcPr>
            <w:tcW w:w="1751" w:type="pct"/>
          </w:tcPr>
          <w:p w14:paraId="18BEC2B7" w14:textId="2B93492C" w:rsidR="009D6241" w:rsidRPr="009D6241" w:rsidRDefault="0092733A" w:rsidP="009D6241">
            <w:pPr>
              <w:spacing w:line="280" w:lineRule="atLeast"/>
              <w:rPr>
                <w:rFonts w:ascii="Times New Roman" w:hAnsi="Times New Roman" w:cs="Times New Roman"/>
                <w:bCs/>
                <w:sz w:val="24"/>
                <w:szCs w:val="24"/>
              </w:rPr>
            </w:pPr>
            <w:r w:rsidRPr="0092733A">
              <w:rPr>
                <w:rFonts w:ascii="Times New Roman" w:hAnsi="Times New Roman" w:cs="Times New Roman"/>
                <w:sz w:val="24"/>
                <w:szCs w:val="24"/>
              </w:rPr>
              <w:t>EIRO 523444.37</w:t>
            </w:r>
          </w:p>
        </w:tc>
      </w:tr>
    </w:tbl>
    <w:p w14:paraId="6D4E09F6" w14:textId="77777777" w:rsidR="009D6241" w:rsidRPr="009D6241" w:rsidRDefault="009D6241" w:rsidP="009D6241">
      <w:pPr>
        <w:pStyle w:val="Sarakstarindkopa"/>
        <w:spacing w:after="0" w:line="280" w:lineRule="atLeast"/>
        <w:rPr>
          <w:rFonts w:ascii="Times New Roman" w:hAnsi="Times New Roman" w:cs="Times New Roman"/>
          <w:sz w:val="24"/>
          <w:szCs w:val="24"/>
        </w:rPr>
      </w:pPr>
    </w:p>
    <w:p w14:paraId="24210013" w14:textId="6D9F8B2F"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2018. gada 1</w:t>
      </w:r>
      <w:r w:rsidR="0092733A">
        <w:rPr>
          <w:rFonts w:ascii="Times New Roman" w:eastAsia="Arial Unicode MS" w:hAnsi="Times New Roman" w:cs="Times New Roman"/>
          <w:kern w:val="1"/>
          <w:sz w:val="24"/>
          <w:szCs w:val="24"/>
          <w:lang w:eastAsia="ar-SA"/>
        </w:rPr>
        <w:t>7</w:t>
      </w:r>
      <w:r w:rsidRPr="00CD507F">
        <w:rPr>
          <w:rFonts w:ascii="Times New Roman" w:eastAsia="Arial Unicode MS" w:hAnsi="Times New Roman" w:cs="Times New Roman"/>
          <w:kern w:val="1"/>
          <w:sz w:val="24"/>
          <w:szCs w:val="24"/>
          <w:lang w:eastAsia="ar-SA"/>
        </w:rPr>
        <w:t xml:space="preserve">. </w:t>
      </w:r>
      <w:r w:rsidR="0092733A">
        <w:rPr>
          <w:rFonts w:ascii="Times New Roman" w:eastAsia="Arial Unicode MS" w:hAnsi="Times New Roman" w:cs="Times New Roman"/>
          <w:kern w:val="1"/>
          <w:sz w:val="24"/>
          <w:szCs w:val="24"/>
          <w:lang w:eastAsia="ar-SA"/>
        </w:rPr>
        <w:t>septembrī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0047767B">
        <w:rPr>
          <w:rFonts w:ascii="Times New Roman" w:eastAsia="Arial Unicode MS" w:hAnsi="Times New Roman" w:cs="Times New Roman"/>
          <w:kern w:val="1"/>
          <w:sz w:val="24"/>
          <w:szCs w:val="24"/>
          <w:lang w:eastAsia="ar-SA"/>
        </w:rPr>
        <w:t>EIS e-konkursu apakšsistēmā (</w:t>
      </w:r>
      <w:hyperlink r:id="rId8" w:history="1">
        <w:r w:rsidR="0047767B" w:rsidRPr="00845F4F">
          <w:rPr>
            <w:rStyle w:val="Hipersaite"/>
            <w:rFonts w:ascii="Times New Roman" w:eastAsia="Arial Unicode MS" w:hAnsi="Times New Roman" w:cs="Times New Roman"/>
            <w:kern w:val="1"/>
            <w:sz w:val="24"/>
            <w:szCs w:val="24"/>
            <w:lang w:eastAsia="ar-SA"/>
          </w:rPr>
          <w:t>www.eis.gov.lv</w:t>
        </w:r>
      </w:hyperlink>
      <w:r w:rsidR="0047767B">
        <w:rPr>
          <w:rFonts w:ascii="Times New Roman" w:eastAsia="Arial Unicode MS" w:hAnsi="Times New Roman" w:cs="Times New Roman"/>
          <w:kern w:val="1"/>
          <w:sz w:val="24"/>
          <w:szCs w:val="24"/>
          <w:lang w:eastAsia="ar-SA"/>
        </w:rPr>
        <w:t xml:space="preserve">). </w:t>
      </w:r>
    </w:p>
    <w:p w14:paraId="35D97C36" w14:textId="6A0B80A9" w:rsidR="0092733A" w:rsidRPr="0092733A" w:rsidRDefault="004A4F93" w:rsidP="0092733A">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Style w:val="Reatabula"/>
        <w:tblW w:w="4414" w:type="pct"/>
        <w:tblLayout w:type="fixed"/>
        <w:tblLook w:val="04A0" w:firstRow="1" w:lastRow="0" w:firstColumn="1" w:lastColumn="0" w:noHBand="0" w:noVBand="1"/>
      </w:tblPr>
      <w:tblGrid>
        <w:gridCol w:w="5523"/>
        <w:gridCol w:w="2977"/>
      </w:tblGrid>
      <w:tr w:rsidR="0092733A" w:rsidRPr="009D6241" w14:paraId="00A2B28F" w14:textId="77777777" w:rsidTr="003B3A5A">
        <w:tc>
          <w:tcPr>
            <w:tcW w:w="3249" w:type="pct"/>
            <w:shd w:val="pct10" w:color="auto" w:fill="auto"/>
          </w:tcPr>
          <w:p w14:paraId="773BE59A" w14:textId="77777777" w:rsidR="0092733A" w:rsidRPr="009D6241" w:rsidRDefault="0092733A" w:rsidP="003B3A5A">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4FE433C3" w14:textId="77777777" w:rsidR="0092733A" w:rsidRPr="009D6241" w:rsidRDefault="0092733A" w:rsidP="003B3A5A">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92733A" w:rsidRPr="009D6241" w14:paraId="7ACC3AED" w14:textId="77777777" w:rsidTr="003B3A5A">
        <w:tc>
          <w:tcPr>
            <w:tcW w:w="3249" w:type="pct"/>
          </w:tcPr>
          <w:p w14:paraId="7CA8CEF1" w14:textId="77777777" w:rsidR="0092733A" w:rsidRPr="009D6241" w:rsidRDefault="0092733A" w:rsidP="003B3A5A">
            <w:pPr>
              <w:spacing w:line="280" w:lineRule="atLeast"/>
              <w:rPr>
                <w:rFonts w:ascii="Times New Roman" w:hAnsi="Times New Roman" w:cs="Times New Roman"/>
                <w:bCs/>
                <w:sz w:val="24"/>
                <w:szCs w:val="24"/>
              </w:rPr>
            </w:pPr>
            <w:r w:rsidRPr="0092733A">
              <w:rPr>
                <w:rFonts w:ascii="Times New Roman" w:hAnsi="Times New Roman" w:cs="Times New Roman"/>
                <w:sz w:val="24"/>
                <w:szCs w:val="24"/>
              </w:rPr>
              <w:t>"E.GULBJA LABORATORIJA" SIA</w:t>
            </w:r>
          </w:p>
        </w:tc>
        <w:tc>
          <w:tcPr>
            <w:tcW w:w="1751" w:type="pct"/>
          </w:tcPr>
          <w:p w14:paraId="73180031" w14:textId="77777777" w:rsidR="0092733A" w:rsidRPr="009D6241" w:rsidRDefault="0092733A" w:rsidP="003B3A5A">
            <w:pPr>
              <w:spacing w:line="280" w:lineRule="atLeast"/>
              <w:rPr>
                <w:rFonts w:ascii="Times New Roman" w:hAnsi="Times New Roman" w:cs="Times New Roman"/>
                <w:bCs/>
                <w:sz w:val="24"/>
                <w:szCs w:val="24"/>
              </w:rPr>
            </w:pPr>
            <w:r w:rsidRPr="0092733A">
              <w:rPr>
                <w:rFonts w:ascii="Times New Roman" w:hAnsi="Times New Roman" w:cs="Times New Roman"/>
                <w:sz w:val="24"/>
                <w:szCs w:val="24"/>
              </w:rPr>
              <w:t>EIRO 523444.37</w:t>
            </w:r>
          </w:p>
        </w:tc>
      </w:tr>
    </w:tbl>
    <w:p w14:paraId="728B2378" w14:textId="760BB2E7" w:rsidR="00FB4F77" w:rsidRPr="00FB4F77" w:rsidRDefault="00FB4F77" w:rsidP="00FB4F77">
      <w:pPr>
        <w:spacing w:after="0" w:line="280" w:lineRule="atLeast"/>
        <w:rPr>
          <w:rFonts w:ascii="Times New Roman" w:hAnsi="Times New Roman" w:cs="Times New Roman"/>
          <w:b/>
          <w:bCs/>
          <w:sz w:val="24"/>
          <w:szCs w:val="24"/>
        </w:rPr>
      </w:pPr>
    </w:p>
    <w:p w14:paraId="2BC68AEF" w14:textId="77777777"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14:paraId="7ACCBC40" w14:textId="77777777"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14:paraId="1B5EE3C1" w14:textId="60EF51E7"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w:t>
      </w:r>
      <w:r w:rsidR="00FB4F77">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FB4F77">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FB4F77">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FB4F77">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77777777"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14:paraId="11EA4E63" w14:textId="10A8DA4D" w:rsidR="007357A1" w:rsidRPr="00CD507F" w:rsidRDefault="00FB4F77"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Iepirkuma komisija nolēma</w:t>
      </w:r>
      <w:r w:rsidR="00CD507F" w:rsidRPr="00CD507F">
        <w:rPr>
          <w:rFonts w:ascii="Times New Roman" w:eastAsia="Times New Roman" w:hAnsi="Times New Roman" w:cs="Times New Roman"/>
          <w:bCs/>
          <w:sz w:val="24"/>
          <w:szCs w:val="24"/>
        </w:rPr>
        <w:t xml:space="preserve">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00CD507F"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 xml:space="preserve">saimnieciski izdevīgākais </w:t>
      </w:r>
      <w:r w:rsidR="00253731">
        <w:rPr>
          <w:rFonts w:ascii="Times New Roman" w:eastAsia="Times New Roman" w:hAnsi="Times New Roman" w:cs="Times New Roman"/>
          <w:bCs/>
          <w:sz w:val="24"/>
          <w:szCs w:val="24"/>
        </w:rPr>
        <w:lastRenderedPageBreak/>
        <w:t>piedāvājums</w:t>
      </w:r>
      <w:r w:rsidR="00CD507F" w:rsidRPr="00CD507F">
        <w:rPr>
          <w:rFonts w:ascii="Times New Roman" w:eastAsia="Times New Roman" w:hAnsi="Times New Roman" w:cs="Times New Roman"/>
          <w:bCs/>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184F9A65"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14:paraId="40E2C219" w14:textId="77777777"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0078F47F" w14:textId="77777777" w:rsidR="00652E4C" w:rsidRPr="0092733A" w:rsidRDefault="00652E4C" w:rsidP="0092733A">
      <w:pPr>
        <w:spacing w:after="0" w:line="240" w:lineRule="auto"/>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 xml:space="preserve">Pretendents, kurš iesniedzis piedāvājumu iepirkumā, uz kuru attiecas </w:t>
      </w:r>
      <w:r w:rsidRPr="0092733A">
        <w:rPr>
          <w:rFonts w:ascii="Times New Roman" w:eastAsia="Times New Roman" w:hAnsi="Times New Roman" w:cs="Times New Roman"/>
          <w:i/>
          <w:sz w:val="24"/>
          <w:szCs w:val="24"/>
        </w:rPr>
        <w:t>Publisko iepirkumu likuma 9.panta noteikumi, un kas uzskata, ka ir aizskartas tā tiesības vai ir iespējams šo tiesību aizskārums, ir tiesīgs pieņemto lēmumu pārsūdzēt Administratīvajā rajona tiesā</w:t>
      </w:r>
      <w:r w:rsidR="009D02D0" w:rsidRPr="0092733A">
        <w:rPr>
          <w:rFonts w:ascii="Times New Roman" w:eastAsia="Times New Roman" w:hAnsi="Times New Roman" w:cs="Times New Roman"/>
          <w:i/>
          <w:color w:val="000000"/>
          <w:sz w:val="24"/>
          <w:szCs w:val="24"/>
        </w:rPr>
        <w:t xml:space="preserve"> Administratīvā procesa likumā noteiktajā kārtībā</w:t>
      </w:r>
      <w:r w:rsidR="008C75DC" w:rsidRPr="0092733A">
        <w:rPr>
          <w:rFonts w:ascii="Times New Roman" w:eastAsia="Times New Roman" w:hAnsi="Times New Roman" w:cs="Times New Roman"/>
          <w:i/>
          <w:sz w:val="24"/>
          <w:szCs w:val="24"/>
        </w:rPr>
        <w:t>.</w:t>
      </w:r>
    </w:p>
    <w:p w14:paraId="3B485C04" w14:textId="77777777" w:rsidR="00652E4C" w:rsidRPr="0092733A" w:rsidRDefault="00652E4C" w:rsidP="0092733A">
      <w:pPr>
        <w:spacing w:after="0" w:line="240" w:lineRule="auto"/>
        <w:jc w:val="both"/>
        <w:rPr>
          <w:rFonts w:ascii="Times New Roman" w:eastAsia="Times New Roman" w:hAnsi="Times New Roman" w:cs="Times New Roman"/>
          <w:sz w:val="24"/>
          <w:szCs w:val="24"/>
        </w:rPr>
      </w:pPr>
    </w:p>
    <w:p w14:paraId="2CC5FC2A" w14:textId="2567CAC6" w:rsidR="0092733A" w:rsidRDefault="0092733A" w:rsidP="0092733A">
      <w:pPr>
        <w:spacing w:after="0" w:line="240" w:lineRule="auto"/>
        <w:jc w:val="both"/>
        <w:rPr>
          <w:rFonts w:ascii="Times New Roman" w:hAnsi="Times New Roman" w:cs="Times New Roman"/>
          <w:sz w:val="24"/>
          <w:szCs w:val="24"/>
        </w:rPr>
      </w:pPr>
      <w:r w:rsidRPr="0092733A">
        <w:rPr>
          <w:rFonts w:ascii="Times New Roman" w:hAnsi="Times New Roman" w:cs="Times New Roman"/>
          <w:sz w:val="24"/>
          <w:szCs w:val="24"/>
        </w:rPr>
        <w:t>Sēdes vadītāja, Iepirkuma komisijas priekšsēdētāja:</w:t>
      </w:r>
      <w:r w:rsidRPr="0092733A">
        <w:rPr>
          <w:rFonts w:ascii="Times New Roman" w:hAnsi="Times New Roman" w:cs="Times New Roman"/>
          <w:sz w:val="24"/>
          <w:szCs w:val="24"/>
        </w:rPr>
        <w:tab/>
      </w:r>
      <w:r w:rsidRPr="0092733A">
        <w:rPr>
          <w:rFonts w:ascii="Times New Roman" w:hAnsi="Times New Roman" w:cs="Times New Roman"/>
          <w:sz w:val="24"/>
          <w:szCs w:val="24"/>
        </w:rPr>
        <w:tab/>
        <w:t xml:space="preserve">___________________ I. Rantiņa </w:t>
      </w:r>
    </w:p>
    <w:p w14:paraId="19DAD87C" w14:textId="77777777" w:rsidR="0092733A" w:rsidRPr="0092733A" w:rsidRDefault="0092733A" w:rsidP="0092733A">
      <w:pPr>
        <w:spacing w:after="0" w:line="240" w:lineRule="auto"/>
        <w:jc w:val="both"/>
        <w:rPr>
          <w:rFonts w:ascii="Times New Roman" w:hAnsi="Times New Roman" w:cs="Times New Roman"/>
          <w:sz w:val="24"/>
          <w:szCs w:val="24"/>
        </w:rPr>
      </w:pPr>
    </w:p>
    <w:p w14:paraId="4267B392" w14:textId="77777777" w:rsidR="0092733A" w:rsidRPr="0092733A" w:rsidRDefault="0092733A" w:rsidP="0092733A">
      <w:pPr>
        <w:spacing w:after="0" w:line="240" w:lineRule="auto"/>
        <w:jc w:val="both"/>
        <w:rPr>
          <w:rFonts w:ascii="Times New Roman" w:hAnsi="Times New Roman" w:cs="Times New Roman"/>
          <w:sz w:val="24"/>
          <w:szCs w:val="24"/>
        </w:rPr>
      </w:pP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p>
    <w:p w14:paraId="1F60B97D" w14:textId="77777777" w:rsidR="0092733A" w:rsidRPr="0092733A" w:rsidRDefault="0092733A" w:rsidP="0092733A">
      <w:pPr>
        <w:spacing w:after="0" w:line="240" w:lineRule="auto"/>
        <w:jc w:val="both"/>
        <w:rPr>
          <w:rFonts w:ascii="Times New Roman" w:hAnsi="Times New Roman" w:cs="Times New Roman"/>
          <w:sz w:val="24"/>
          <w:szCs w:val="24"/>
        </w:rPr>
      </w:pPr>
      <w:r w:rsidRPr="0092733A">
        <w:rPr>
          <w:rFonts w:ascii="Times New Roman" w:hAnsi="Times New Roman" w:cs="Times New Roman"/>
          <w:sz w:val="24"/>
          <w:szCs w:val="24"/>
        </w:rPr>
        <w:t>Iepirkuma komisijas priekšsēdētājas vietnieks:</w:t>
      </w:r>
      <w:r w:rsidRPr="0092733A">
        <w:rPr>
          <w:rFonts w:ascii="Times New Roman" w:hAnsi="Times New Roman" w:cs="Times New Roman"/>
          <w:sz w:val="24"/>
          <w:szCs w:val="24"/>
        </w:rPr>
        <w:tab/>
      </w:r>
      <w:r w:rsidRPr="0092733A">
        <w:rPr>
          <w:rFonts w:ascii="Times New Roman" w:hAnsi="Times New Roman" w:cs="Times New Roman"/>
          <w:sz w:val="24"/>
          <w:szCs w:val="24"/>
        </w:rPr>
        <w:tab/>
        <w:t>___________________ U. Zariņš</w:t>
      </w:r>
    </w:p>
    <w:p w14:paraId="5CB8B4E5" w14:textId="77777777" w:rsidR="0092733A" w:rsidRPr="0092733A" w:rsidRDefault="0092733A" w:rsidP="0092733A">
      <w:pPr>
        <w:spacing w:after="0" w:line="240" w:lineRule="auto"/>
        <w:jc w:val="both"/>
        <w:rPr>
          <w:rFonts w:ascii="Times New Roman" w:hAnsi="Times New Roman" w:cs="Times New Roman"/>
          <w:sz w:val="24"/>
          <w:szCs w:val="24"/>
        </w:rPr>
      </w:pPr>
    </w:p>
    <w:p w14:paraId="35008FC8"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r w:rsidRPr="0092733A">
        <w:rPr>
          <w:rFonts w:ascii="Times New Roman" w:hAnsi="Times New Roman" w:cs="Times New Roman"/>
          <w:sz w:val="24"/>
          <w:szCs w:val="24"/>
        </w:rPr>
        <w:t>Komisijas locekļi:</w:t>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p>
    <w:p w14:paraId="7198B648" w14:textId="707FBD17" w:rsidR="0092733A" w:rsidRDefault="0092733A" w:rsidP="0092733A">
      <w:pPr>
        <w:spacing w:after="0" w:line="240" w:lineRule="auto"/>
        <w:ind w:left="4320" w:hanging="4320"/>
        <w:jc w:val="both"/>
        <w:rPr>
          <w:rFonts w:ascii="Times New Roman" w:hAnsi="Times New Roman" w:cs="Times New Roman"/>
          <w:sz w:val="24"/>
          <w:szCs w:val="24"/>
        </w:rPr>
      </w:pP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t>___________________ I. Neparte</w:t>
      </w:r>
    </w:p>
    <w:p w14:paraId="6F861244"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p>
    <w:p w14:paraId="0A95E511"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p>
    <w:p w14:paraId="338168DC" w14:textId="4575C24D" w:rsidR="0092733A" w:rsidRDefault="0092733A" w:rsidP="0092733A">
      <w:pPr>
        <w:spacing w:after="0" w:line="240" w:lineRule="auto"/>
        <w:jc w:val="both"/>
        <w:rPr>
          <w:rFonts w:ascii="Times New Roman" w:hAnsi="Times New Roman" w:cs="Times New Roman"/>
          <w:sz w:val="24"/>
          <w:szCs w:val="24"/>
        </w:rPr>
      </w:pP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t>___________________ I. Kļaviņa</w:t>
      </w:r>
    </w:p>
    <w:p w14:paraId="51ABEFDE" w14:textId="77777777" w:rsidR="0092733A" w:rsidRPr="0092733A" w:rsidRDefault="0092733A" w:rsidP="0092733A">
      <w:pPr>
        <w:spacing w:after="0" w:line="240" w:lineRule="auto"/>
        <w:jc w:val="both"/>
        <w:rPr>
          <w:rFonts w:ascii="Times New Roman" w:hAnsi="Times New Roman" w:cs="Times New Roman"/>
          <w:sz w:val="24"/>
          <w:szCs w:val="24"/>
        </w:rPr>
      </w:pPr>
    </w:p>
    <w:p w14:paraId="06A095CB"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p>
    <w:p w14:paraId="599F465D"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r w:rsidRPr="0092733A">
        <w:rPr>
          <w:rFonts w:ascii="Times New Roman" w:hAnsi="Times New Roman" w:cs="Times New Roman"/>
          <w:sz w:val="24"/>
          <w:szCs w:val="24"/>
        </w:rPr>
        <w:tab/>
      </w:r>
      <w:r w:rsidRPr="0092733A">
        <w:rPr>
          <w:rFonts w:ascii="Times New Roman" w:hAnsi="Times New Roman" w:cs="Times New Roman"/>
          <w:sz w:val="24"/>
          <w:szCs w:val="24"/>
        </w:rPr>
        <w:tab/>
      </w:r>
      <w:r w:rsidRPr="0092733A">
        <w:rPr>
          <w:rFonts w:ascii="Times New Roman" w:hAnsi="Times New Roman" w:cs="Times New Roman"/>
          <w:sz w:val="24"/>
          <w:szCs w:val="24"/>
        </w:rPr>
        <w:tab/>
        <w:t>___________________ V. Vīksna</w:t>
      </w:r>
    </w:p>
    <w:p w14:paraId="4E5B51C6" w14:textId="77777777" w:rsidR="0092733A" w:rsidRPr="0092733A" w:rsidRDefault="0092733A" w:rsidP="0092733A">
      <w:pPr>
        <w:spacing w:after="0" w:line="240" w:lineRule="auto"/>
        <w:jc w:val="both"/>
        <w:rPr>
          <w:rFonts w:ascii="Times New Roman" w:hAnsi="Times New Roman" w:cs="Times New Roman"/>
          <w:b/>
          <w:bCs/>
          <w:sz w:val="24"/>
          <w:szCs w:val="24"/>
        </w:rPr>
      </w:pPr>
    </w:p>
    <w:p w14:paraId="205CF9AA" w14:textId="77777777" w:rsidR="0092733A" w:rsidRPr="0092733A" w:rsidRDefault="0092733A" w:rsidP="0092733A">
      <w:pPr>
        <w:spacing w:after="0" w:line="240" w:lineRule="auto"/>
        <w:ind w:left="4320" w:hanging="4320"/>
        <w:jc w:val="both"/>
        <w:rPr>
          <w:rFonts w:ascii="Times New Roman" w:hAnsi="Times New Roman" w:cs="Times New Roman"/>
          <w:sz w:val="24"/>
          <w:szCs w:val="24"/>
        </w:rPr>
      </w:pPr>
    </w:p>
    <w:p w14:paraId="24B928DE" w14:textId="5E0624FE" w:rsidR="003D5137" w:rsidRPr="008511F1" w:rsidRDefault="003D5137" w:rsidP="0092733A">
      <w:pPr>
        <w:spacing w:after="0" w:line="260" w:lineRule="atLeast"/>
        <w:jc w:val="both"/>
        <w:rPr>
          <w:rFonts w:ascii="Times New Roman" w:eastAsia="Times New Roman" w:hAnsi="Times New Roman" w:cs="Times New Roman"/>
          <w:sz w:val="24"/>
          <w:szCs w:val="24"/>
        </w:rPr>
      </w:pPr>
    </w:p>
    <w:sectPr w:rsidR="003D5137" w:rsidRPr="008511F1" w:rsidSect="00FF3FBA">
      <w:footerReference w:type="even" r:id="rId9"/>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AF8A" w14:textId="77777777" w:rsidR="001C413F" w:rsidRDefault="001C413F">
      <w:pPr>
        <w:spacing w:after="0" w:line="240" w:lineRule="auto"/>
      </w:pPr>
      <w:r>
        <w:separator/>
      </w:r>
    </w:p>
  </w:endnote>
  <w:endnote w:type="continuationSeparator" w:id="0">
    <w:p w14:paraId="41A06999" w14:textId="77777777" w:rsidR="001C413F" w:rsidRDefault="001C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1C413F">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124AE500"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C5719B">
      <w:rPr>
        <w:rStyle w:val="Lappusesnumurs"/>
        <w:noProof/>
        <w:sz w:val="20"/>
        <w:szCs w:val="20"/>
      </w:rPr>
      <w:t>2</w:t>
    </w:r>
    <w:r w:rsidRPr="005A2340">
      <w:rPr>
        <w:rStyle w:val="Lappusesnumurs"/>
        <w:sz w:val="20"/>
        <w:szCs w:val="20"/>
      </w:rPr>
      <w:fldChar w:fldCharType="end"/>
    </w:r>
  </w:p>
  <w:p w14:paraId="200703FF" w14:textId="77777777" w:rsidR="002F0998" w:rsidRDefault="001C413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2FAA" w14:textId="77777777" w:rsidR="001C413F" w:rsidRDefault="001C413F">
      <w:pPr>
        <w:spacing w:after="0" w:line="240" w:lineRule="auto"/>
      </w:pPr>
      <w:r>
        <w:separator/>
      </w:r>
    </w:p>
  </w:footnote>
  <w:footnote w:type="continuationSeparator" w:id="0">
    <w:p w14:paraId="15750646" w14:textId="77777777" w:rsidR="001C413F" w:rsidRDefault="001C4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C413F"/>
    <w:rsid w:val="001D32C3"/>
    <w:rsid w:val="001F74E8"/>
    <w:rsid w:val="00200300"/>
    <w:rsid w:val="00213446"/>
    <w:rsid w:val="0025261D"/>
    <w:rsid w:val="00253731"/>
    <w:rsid w:val="00257E80"/>
    <w:rsid w:val="00276080"/>
    <w:rsid w:val="002A7B3D"/>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7767B"/>
    <w:rsid w:val="00497178"/>
    <w:rsid w:val="004A4F93"/>
    <w:rsid w:val="004A7779"/>
    <w:rsid w:val="004B1D6C"/>
    <w:rsid w:val="004C7A0C"/>
    <w:rsid w:val="004D526C"/>
    <w:rsid w:val="004E6E7D"/>
    <w:rsid w:val="004F3159"/>
    <w:rsid w:val="00506BC3"/>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7423D"/>
    <w:rsid w:val="008A00F8"/>
    <w:rsid w:val="008A1FCD"/>
    <w:rsid w:val="008B06C8"/>
    <w:rsid w:val="008C75DC"/>
    <w:rsid w:val="008D64B9"/>
    <w:rsid w:val="008E7D8C"/>
    <w:rsid w:val="00915F95"/>
    <w:rsid w:val="0092436F"/>
    <w:rsid w:val="0092733A"/>
    <w:rsid w:val="00943CD3"/>
    <w:rsid w:val="00960932"/>
    <w:rsid w:val="009A627F"/>
    <w:rsid w:val="009C4E45"/>
    <w:rsid w:val="009D02D0"/>
    <w:rsid w:val="009D6241"/>
    <w:rsid w:val="009F3F7D"/>
    <w:rsid w:val="00A22A5D"/>
    <w:rsid w:val="00A66745"/>
    <w:rsid w:val="00AD3F32"/>
    <w:rsid w:val="00B02FA3"/>
    <w:rsid w:val="00B151C8"/>
    <w:rsid w:val="00B31803"/>
    <w:rsid w:val="00B332A0"/>
    <w:rsid w:val="00B80CA3"/>
    <w:rsid w:val="00B8312F"/>
    <w:rsid w:val="00B93400"/>
    <w:rsid w:val="00BA5D03"/>
    <w:rsid w:val="00BB1D89"/>
    <w:rsid w:val="00BB69BB"/>
    <w:rsid w:val="00BD3FE6"/>
    <w:rsid w:val="00BE25D5"/>
    <w:rsid w:val="00C156A8"/>
    <w:rsid w:val="00C17E4D"/>
    <w:rsid w:val="00C33BA1"/>
    <w:rsid w:val="00C36439"/>
    <w:rsid w:val="00C53152"/>
    <w:rsid w:val="00C5719B"/>
    <w:rsid w:val="00C86926"/>
    <w:rsid w:val="00CD4492"/>
    <w:rsid w:val="00CD4668"/>
    <w:rsid w:val="00CD507F"/>
    <w:rsid w:val="00CF6AB5"/>
    <w:rsid w:val="00D2093E"/>
    <w:rsid w:val="00D21DFC"/>
    <w:rsid w:val="00D50BB5"/>
    <w:rsid w:val="00D57CD0"/>
    <w:rsid w:val="00D66383"/>
    <w:rsid w:val="00D7166A"/>
    <w:rsid w:val="00D92324"/>
    <w:rsid w:val="00DB6EBD"/>
    <w:rsid w:val="00DB7B3F"/>
    <w:rsid w:val="00DC2F43"/>
    <w:rsid w:val="00DF28BC"/>
    <w:rsid w:val="00E17E42"/>
    <w:rsid w:val="00E37F17"/>
    <w:rsid w:val="00E54C18"/>
    <w:rsid w:val="00E841E8"/>
    <w:rsid w:val="00E84F5F"/>
    <w:rsid w:val="00ED35A7"/>
    <w:rsid w:val="00ED43CE"/>
    <w:rsid w:val="00EF244C"/>
    <w:rsid w:val="00F22935"/>
    <w:rsid w:val="00F57A7C"/>
    <w:rsid w:val="00F752C0"/>
    <w:rsid w:val="00FB4F77"/>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35EF-DB14-4845-9046-B527D333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2508</Words>
  <Characters>1431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5</cp:revision>
  <cp:lastPrinted>2018-06-01T12:27:00Z</cp:lastPrinted>
  <dcterms:created xsi:type="dcterms:W3CDTF">2018-09-21T09:55:00Z</dcterms:created>
  <dcterms:modified xsi:type="dcterms:W3CDTF">2018-09-21T10:13:00Z</dcterms:modified>
</cp:coreProperties>
</file>