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45" w:rsidRPr="00924139" w:rsidRDefault="00E05145" w:rsidP="00276A3B">
      <w:pPr>
        <w:pStyle w:val="Virsraksts6"/>
        <w:spacing w:line="300" w:lineRule="atLeast"/>
        <w:jc w:val="center"/>
        <w:rPr>
          <w:rFonts w:ascii="Times New Roman" w:hAnsi="Times New Roman"/>
          <w:sz w:val="24"/>
          <w:szCs w:val="24"/>
        </w:rPr>
      </w:pPr>
      <w:r w:rsidRPr="00924139">
        <w:rPr>
          <w:rFonts w:ascii="Times New Roman" w:hAnsi="Times New Roman"/>
          <w:sz w:val="24"/>
          <w:szCs w:val="24"/>
        </w:rPr>
        <w:t>Līgums Nr. 01</w:t>
      </w:r>
      <w:r w:rsidR="006452CF" w:rsidRPr="00924139">
        <w:rPr>
          <w:rFonts w:ascii="Times New Roman" w:hAnsi="Times New Roman"/>
          <w:sz w:val="24"/>
          <w:szCs w:val="24"/>
        </w:rPr>
        <w:t xml:space="preserve"> – 29/281</w:t>
      </w:r>
    </w:p>
    <w:p w:rsidR="00E05145" w:rsidRPr="00924139" w:rsidRDefault="00E05145" w:rsidP="00276A3B">
      <w:pPr>
        <w:pStyle w:val="Parastais"/>
        <w:spacing w:line="300" w:lineRule="atLeast"/>
        <w:jc w:val="both"/>
      </w:pPr>
      <w:r w:rsidRPr="00924139">
        <w:t xml:space="preserve">Rīgā,                                                                                                2018. gada </w:t>
      </w:r>
      <w:r w:rsidR="00D41DAF" w:rsidRPr="00924139">
        <w:t>19. jūlijā</w:t>
      </w:r>
    </w:p>
    <w:p w:rsidR="00E05145" w:rsidRPr="00924139" w:rsidRDefault="00E05145" w:rsidP="00276A3B">
      <w:pPr>
        <w:pStyle w:val="Parastais"/>
        <w:spacing w:line="300" w:lineRule="atLeast"/>
        <w:jc w:val="both"/>
      </w:pPr>
    </w:p>
    <w:p w:rsidR="00E05145" w:rsidRPr="00924139" w:rsidRDefault="00E05145" w:rsidP="00276A3B">
      <w:pPr>
        <w:spacing w:line="300" w:lineRule="atLeast"/>
        <w:jc w:val="both"/>
        <w:rPr>
          <w:rFonts w:eastAsia="Times New Roman"/>
          <w:sz w:val="24"/>
          <w:szCs w:val="24"/>
          <w:lang w:eastAsia="en-US"/>
        </w:rPr>
      </w:pPr>
    </w:p>
    <w:p w:rsidR="00D41DAF" w:rsidRPr="00924139" w:rsidRDefault="00E05145" w:rsidP="00276A3B">
      <w:pPr>
        <w:pStyle w:val="Parastais"/>
        <w:spacing w:line="300" w:lineRule="atLeast"/>
        <w:ind w:firstLine="720"/>
        <w:jc w:val="both"/>
        <w:rPr>
          <w:kern w:val="3"/>
        </w:rPr>
      </w:pPr>
      <w:r w:rsidRPr="00924139">
        <w:rPr>
          <w:kern w:val="3"/>
        </w:rPr>
        <w:t xml:space="preserve">Valsts sabiedrība ar ierobežotu atbildību </w:t>
      </w:r>
      <w:r w:rsidRPr="00924139">
        <w:rPr>
          <w:b/>
          <w:bCs/>
          <w:i/>
          <w:iCs/>
          <w:kern w:val="3"/>
        </w:rPr>
        <w:t>“Traumatoloģijas un ortopēdijas slimnīca”</w:t>
      </w:r>
      <w:r w:rsidRPr="00924139">
        <w:rPr>
          <w:kern w:val="3"/>
        </w:rPr>
        <w:t xml:space="preserve">, </w:t>
      </w:r>
      <w:r w:rsidR="00D41DAF" w:rsidRPr="00924139">
        <w:rPr>
          <w:kern w:val="3"/>
        </w:rPr>
        <w:t>t</w:t>
      </w:r>
      <w:r w:rsidRPr="00924139">
        <w:rPr>
          <w:kern w:val="3"/>
        </w:rPr>
        <w:t xml:space="preserve">urpmāk saukta </w:t>
      </w:r>
      <w:r w:rsidR="002306A5" w:rsidRPr="00924139">
        <w:rPr>
          <w:kern w:val="3"/>
        </w:rPr>
        <w:t>–</w:t>
      </w:r>
      <w:r w:rsidRPr="00924139">
        <w:rPr>
          <w:kern w:val="3"/>
        </w:rPr>
        <w:t xml:space="preserve"> PIRCĒJS</w:t>
      </w:r>
      <w:r w:rsidR="006452CF" w:rsidRPr="00924139">
        <w:rPr>
          <w:kern w:val="3"/>
        </w:rPr>
        <w:t xml:space="preserve"> vai Slimnīca</w:t>
      </w:r>
      <w:r w:rsidRPr="00924139">
        <w:rPr>
          <w:kern w:val="3"/>
        </w:rPr>
        <w:t>, tās valdes priekšsēdētājas Anitas Vaivodes un valdes locekļu Ineses Rantiņas un Modra Ciema personā, kur</w:t>
      </w:r>
      <w:r w:rsidR="006452CF" w:rsidRPr="00924139">
        <w:rPr>
          <w:kern w:val="3"/>
        </w:rPr>
        <w:t>i</w:t>
      </w:r>
      <w:r w:rsidRPr="00924139">
        <w:rPr>
          <w:kern w:val="3"/>
        </w:rPr>
        <w:t xml:space="preserve"> </w:t>
      </w:r>
      <w:r w:rsidR="006452CF" w:rsidRPr="00924139">
        <w:rPr>
          <w:kern w:val="3"/>
        </w:rPr>
        <w:t>rīkojas saskaņā ar</w:t>
      </w:r>
      <w:r w:rsidRPr="00924139">
        <w:rPr>
          <w:kern w:val="3"/>
        </w:rPr>
        <w:t xml:space="preserve"> Statūtiem, no vienas puses, </w:t>
      </w:r>
    </w:p>
    <w:p w:rsidR="00E05145" w:rsidRPr="00924139" w:rsidRDefault="00E05145" w:rsidP="00276A3B">
      <w:pPr>
        <w:pStyle w:val="Parastais"/>
        <w:spacing w:line="300" w:lineRule="atLeast"/>
        <w:jc w:val="both"/>
      </w:pPr>
      <w:r w:rsidRPr="00924139">
        <w:t xml:space="preserve">un </w:t>
      </w:r>
    </w:p>
    <w:p w:rsidR="00D41DAF" w:rsidRPr="00924139" w:rsidRDefault="00D05C92" w:rsidP="00276A3B">
      <w:pPr>
        <w:pStyle w:val="Parastais"/>
        <w:spacing w:line="300" w:lineRule="atLeast"/>
        <w:ind w:firstLine="720"/>
        <w:jc w:val="both"/>
      </w:pPr>
      <w:r w:rsidRPr="00924139">
        <w:rPr>
          <w:rFonts w:eastAsia="Times New Roman"/>
          <w:b/>
          <w:i/>
        </w:rPr>
        <w:t xml:space="preserve">SIA </w:t>
      </w:r>
      <w:r w:rsidR="00594431" w:rsidRPr="00924139">
        <w:rPr>
          <w:rFonts w:eastAsia="Times New Roman"/>
          <w:b/>
          <w:i/>
        </w:rPr>
        <w:t>„</w:t>
      </w:r>
      <w:r w:rsidRPr="00924139">
        <w:rPr>
          <w:b/>
          <w:i/>
          <w:shd w:val="clear" w:color="auto" w:fill="FFFFFF"/>
        </w:rPr>
        <w:t>B. Braun Medical</w:t>
      </w:r>
      <w:r w:rsidR="00594431" w:rsidRPr="00924139">
        <w:rPr>
          <w:rFonts w:eastAsia="Times New Roman"/>
          <w:b/>
          <w:i/>
        </w:rPr>
        <w:t>”</w:t>
      </w:r>
      <w:r w:rsidR="00E05145" w:rsidRPr="00924139">
        <w:t xml:space="preserve">, turpmāk </w:t>
      </w:r>
      <w:r w:rsidR="002306A5" w:rsidRPr="00924139">
        <w:t>–</w:t>
      </w:r>
      <w:r w:rsidR="00E05145" w:rsidRPr="00924139">
        <w:t xml:space="preserve"> </w:t>
      </w:r>
      <w:r w:rsidR="00E05145" w:rsidRPr="00924139">
        <w:rPr>
          <w:caps/>
        </w:rPr>
        <w:t>PĀRDEVĒJS</w:t>
      </w:r>
      <w:r w:rsidR="00E05145" w:rsidRPr="00924139">
        <w:t xml:space="preserve">, tās </w:t>
      </w:r>
      <w:r w:rsidR="00535722">
        <w:t>valdes locekļa Aivara Gailīša</w:t>
      </w:r>
      <w:r w:rsidR="00E05145" w:rsidRPr="00924139">
        <w:t xml:space="preserve"> personā, kurš rīkojas </w:t>
      </w:r>
      <w:r w:rsidR="006452CF" w:rsidRPr="00924139">
        <w:t xml:space="preserve">saskaņā ar </w:t>
      </w:r>
      <w:r w:rsidR="00535722">
        <w:t>statūtiem</w:t>
      </w:r>
      <w:r w:rsidR="00E05145" w:rsidRPr="00924139">
        <w:t xml:space="preserve">, no otras puses, abi kopā turpmāk </w:t>
      </w:r>
      <w:r w:rsidR="00E05145" w:rsidRPr="00924139">
        <w:rPr>
          <w:caps/>
        </w:rPr>
        <w:t>Līdzēji</w:t>
      </w:r>
      <w:r w:rsidR="00E05145" w:rsidRPr="00924139">
        <w:t xml:space="preserve">, </w:t>
      </w:r>
    </w:p>
    <w:p w:rsidR="00E05145" w:rsidRPr="00924139" w:rsidRDefault="00E05145" w:rsidP="00276A3B">
      <w:pPr>
        <w:pStyle w:val="Parastais"/>
        <w:spacing w:line="300" w:lineRule="atLeast"/>
        <w:ind w:firstLine="720"/>
        <w:jc w:val="both"/>
      </w:pPr>
      <w:r w:rsidRPr="00924139">
        <w:t xml:space="preserve">pastāvot pilnīgai vienprātībai, bez viltus, maldiem un spaidiem, saskaņā ar likumu "Publisko iepirkumu likums" un iepirkuma procedūru </w:t>
      </w:r>
      <w:r w:rsidRPr="00924139">
        <w:rPr>
          <w:b/>
        </w:rPr>
        <w:t>„</w:t>
      </w:r>
      <w:r w:rsidR="00D41DAF" w:rsidRPr="00924139">
        <w:rPr>
          <w:b/>
        </w:rPr>
        <w:t>Spēka instrumentu komplekta piegāde operāciju vajadzībām</w:t>
      </w:r>
      <w:r w:rsidRPr="00924139">
        <w:rPr>
          <w:b/>
        </w:rPr>
        <w:t>”,</w:t>
      </w:r>
      <w:r w:rsidRPr="00924139">
        <w:t xml:space="preserve"> (identifikācijas Nr. VSIA TOS 201</w:t>
      </w:r>
      <w:r w:rsidR="00D41DAF" w:rsidRPr="00924139">
        <w:t>8</w:t>
      </w:r>
      <w:r w:rsidRPr="00924139">
        <w:t>/</w:t>
      </w:r>
      <w:r w:rsidR="00D41DAF" w:rsidRPr="00924139">
        <w:t>15</w:t>
      </w:r>
      <w:r w:rsidRPr="00924139">
        <w:t>MP), noslēdza šādu iepirkuma līgumu, turpmāk - Līgums:</w:t>
      </w:r>
    </w:p>
    <w:p w:rsidR="00E05145" w:rsidRPr="00924139" w:rsidRDefault="00E05145" w:rsidP="00276A3B">
      <w:pPr>
        <w:pStyle w:val="Parastais"/>
        <w:spacing w:line="300" w:lineRule="atLeast"/>
        <w:jc w:val="both"/>
      </w:pPr>
    </w:p>
    <w:p w:rsidR="00E05145" w:rsidRPr="00924139" w:rsidRDefault="00276A3B" w:rsidP="00276A3B">
      <w:pPr>
        <w:keepNext/>
        <w:numPr>
          <w:ilvl w:val="0"/>
          <w:numId w:val="1"/>
        </w:numPr>
        <w:spacing w:line="300" w:lineRule="atLeast"/>
        <w:jc w:val="center"/>
        <w:outlineLvl w:val="0"/>
        <w:rPr>
          <w:b/>
          <w:caps/>
          <w:sz w:val="24"/>
          <w:szCs w:val="24"/>
        </w:rPr>
      </w:pPr>
      <w:bookmarkStart w:id="0" w:name="_Toc341861753"/>
      <w:r w:rsidRPr="00924139">
        <w:rPr>
          <w:b/>
          <w:sz w:val="24"/>
          <w:szCs w:val="24"/>
        </w:rPr>
        <w:t>Līguma priekšmets</w:t>
      </w:r>
      <w:bookmarkEnd w:id="0"/>
    </w:p>
    <w:p w:rsidR="00E05145" w:rsidRPr="00924139" w:rsidRDefault="00B50FC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color w:val="000000"/>
          <w:sz w:val="24"/>
          <w:szCs w:val="24"/>
          <w:lang w:bidi="lv-LV"/>
        </w:rPr>
        <w:t>PĀRDEVĒJS apņemas piegādāt PIRCĒJA vajadzībām spēka instrumentu komplekt</w:t>
      </w:r>
      <w:r w:rsidR="007D3B91">
        <w:rPr>
          <w:color w:val="000000"/>
          <w:sz w:val="24"/>
          <w:szCs w:val="24"/>
          <w:lang w:bidi="lv-LV"/>
        </w:rPr>
        <w:t xml:space="preserve">u </w:t>
      </w:r>
      <w:r w:rsidRPr="00924139">
        <w:rPr>
          <w:color w:val="000000"/>
          <w:sz w:val="24"/>
          <w:szCs w:val="24"/>
          <w:lang w:bidi="lv-LV"/>
        </w:rPr>
        <w:t xml:space="preserve">operāciju vajadzībām (turpmāk tekstā - PRECE), saskaņā ar </w:t>
      </w:r>
      <w:r w:rsidRPr="00924139">
        <w:rPr>
          <w:rStyle w:val="BodytextBold"/>
          <w:rFonts w:eastAsia="Calibri"/>
          <w:sz w:val="24"/>
          <w:szCs w:val="24"/>
        </w:rPr>
        <w:t>tehnisko</w:t>
      </w:r>
      <w:r w:rsidR="007D3B91">
        <w:rPr>
          <w:rStyle w:val="BodytextBold"/>
          <w:rFonts w:eastAsia="Calibri"/>
          <w:sz w:val="24"/>
          <w:szCs w:val="24"/>
        </w:rPr>
        <w:t xml:space="preserve"> - finanšu</w:t>
      </w:r>
      <w:r w:rsidRPr="00924139">
        <w:rPr>
          <w:rStyle w:val="BodytextBold"/>
          <w:rFonts w:eastAsia="Calibri"/>
          <w:sz w:val="24"/>
          <w:szCs w:val="24"/>
        </w:rPr>
        <w:t xml:space="preserve"> piedāvājumu (pielikums Nr.1), </w:t>
      </w:r>
      <w:r w:rsidRPr="00924139">
        <w:rPr>
          <w:color w:val="000000"/>
          <w:sz w:val="24"/>
          <w:szCs w:val="24"/>
          <w:lang w:bidi="lv-LV"/>
        </w:rPr>
        <w:t>k</w:t>
      </w:r>
      <w:r w:rsidR="007D3B91">
        <w:rPr>
          <w:color w:val="000000"/>
          <w:sz w:val="24"/>
          <w:szCs w:val="24"/>
          <w:lang w:bidi="lv-LV"/>
        </w:rPr>
        <w:t>as</w:t>
      </w:r>
      <w:r w:rsidRPr="00924139">
        <w:rPr>
          <w:color w:val="000000"/>
          <w:sz w:val="24"/>
          <w:szCs w:val="24"/>
          <w:lang w:bidi="lv-LV"/>
        </w:rPr>
        <w:t xml:space="preserve"> ir Līguma neatņemama</w:t>
      </w:r>
      <w:r w:rsidR="007D3B91">
        <w:rPr>
          <w:color w:val="000000"/>
          <w:sz w:val="24"/>
          <w:szCs w:val="24"/>
          <w:lang w:bidi="lv-LV"/>
        </w:rPr>
        <w:t xml:space="preserve"> sastāvdaļa</w:t>
      </w:r>
      <w:r w:rsidR="00E05145" w:rsidRPr="00924139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B50FC5" w:rsidRPr="00924139" w:rsidRDefault="00B50FC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color w:val="000000"/>
          <w:sz w:val="24"/>
          <w:szCs w:val="24"/>
          <w:lang w:bidi="lv-LV"/>
        </w:rPr>
        <w:t>PRECES nosaukumu, daudzumu un vērtību PĀRDEVĒJS fiksē preču pavadzīmē – rēķinā.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atbild par piegādātās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kvalitāti un sedz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visus 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neatbilstību kvalitātei saistītos zaudējumus.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 xml:space="preserve">PRECEI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jābūt iepakotai tarā, kas atbilst ražotāja valsts standartiem vai tehnisko noteikumu prasībām, un kas nodrošina nemainīgu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 xml:space="preserve"> preces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kvalitātes saglabāšanu tās pārvadāšanas un glabāšanas laikā.</w:t>
      </w:r>
    </w:p>
    <w:p w:rsidR="00E05145" w:rsidRPr="00924139" w:rsidRDefault="00E05145" w:rsidP="00276A3B">
      <w:pPr>
        <w:keepNext/>
        <w:widowControl w:val="0"/>
        <w:numPr>
          <w:ilvl w:val="0"/>
          <w:numId w:val="1"/>
        </w:numPr>
        <w:suppressAutoHyphens/>
        <w:spacing w:before="120" w:after="120" w:line="300" w:lineRule="atLeast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24139">
        <w:rPr>
          <w:rFonts w:eastAsia="Times New Roman"/>
          <w:b/>
          <w:bCs/>
          <w:kern w:val="1"/>
          <w:sz w:val="24"/>
          <w:szCs w:val="24"/>
          <w:lang w:eastAsia="ar-SA"/>
        </w:rPr>
        <w:t>Līguma summa un samaksas kārtība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Kopējā Līguma summa ir </w:t>
      </w:r>
      <w:r w:rsidRPr="00924139">
        <w:rPr>
          <w:rFonts w:eastAsia="Arial Unicode MS"/>
          <w:b/>
          <w:kern w:val="1"/>
          <w:sz w:val="24"/>
          <w:szCs w:val="24"/>
          <w:lang w:eastAsia="ar-SA"/>
        </w:rPr>
        <w:t>EUR</w:t>
      </w:r>
      <w:r w:rsidR="001A2443" w:rsidRPr="00924139">
        <w:rPr>
          <w:rFonts w:eastAsia="Arial Unicode MS"/>
          <w:b/>
          <w:kern w:val="1"/>
          <w:sz w:val="24"/>
          <w:szCs w:val="24"/>
          <w:lang w:eastAsia="ar-SA"/>
        </w:rPr>
        <w:t xml:space="preserve"> </w:t>
      </w:r>
      <w:r w:rsidR="00B50FC5" w:rsidRPr="00924139">
        <w:rPr>
          <w:rFonts w:eastAsia="Times New Roman"/>
          <w:b/>
          <w:sz w:val="24"/>
          <w:szCs w:val="24"/>
        </w:rPr>
        <w:t>16650,00</w:t>
      </w:r>
      <w:r w:rsidR="00D05C92" w:rsidRPr="00924139">
        <w:rPr>
          <w:rFonts w:eastAsia="Times New Roman"/>
          <w:sz w:val="24"/>
          <w:szCs w:val="24"/>
        </w:rPr>
        <w:t xml:space="preserve"> </w:t>
      </w:r>
      <w:r w:rsidR="0021490B" w:rsidRPr="00924139">
        <w:rPr>
          <w:rFonts w:eastAsia="Arial Unicode MS"/>
          <w:i/>
          <w:kern w:val="1"/>
          <w:sz w:val="24"/>
          <w:szCs w:val="24"/>
          <w:lang w:eastAsia="ar-SA"/>
        </w:rPr>
        <w:t>(</w:t>
      </w:r>
      <w:r w:rsidR="00B50FC5" w:rsidRPr="00924139">
        <w:rPr>
          <w:rFonts w:eastAsia="Arial Unicode MS"/>
          <w:i/>
          <w:kern w:val="1"/>
          <w:sz w:val="24"/>
          <w:szCs w:val="24"/>
          <w:lang w:eastAsia="ar-SA"/>
        </w:rPr>
        <w:t>sešpadsmit</w:t>
      </w:r>
      <w:r w:rsidR="00D05C92" w:rsidRPr="0092413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r w:rsidR="00815A07" w:rsidRPr="00924139">
        <w:rPr>
          <w:rFonts w:eastAsia="Arial Unicode MS"/>
          <w:i/>
          <w:kern w:val="1"/>
          <w:sz w:val="24"/>
          <w:szCs w:val="24"/>
          <w:lang w:eastAsia="ar-SA"/>
        </w:rPr>
        <w:t xml:space="preserve">tūkstoši </w:t>
      </w:r>
      <w:r w:rsidR="00594431" w:rsidRPr="00924139">
        <w:rPr>
          <w:rFonts w:eastAsia="Arial Unicode MS"/>
          <w:i/>
          <w:kern w:val="1"/>
          <w:sz w:val="24"/>
          <w:szCs w:val="24"/>
          <w:lang w:eastAsia="ar-SA"/>
        </w:rPr>
        <w:t>seši</w:t>
      </w:r>
      <w:r w:rsidR="007F4BD2" w:rsidRPr="00924139">
        <w:rPr>
          <w:rFonts w:eastAsia="Arial Unicode MS"/>
          <w:i/>
          <w:kern w:val="1"/>
          <w:sz w:val="24"/>
          <w:szCs w:val="24"/>
          <w:lang w:eastAsia="ar-SA"/>
        </w:rPr>
        <w:t xml:space="preserve"> simti </w:t>
      </w:r>
      <w:r w:rsidR="00B50FC5" w:rsidRPr="00924139">
        <w:rPr>
          <w:rFonts w:eastAsia="Arial Unicode MS"/>
          <w:i/>
          <w:kern w:val="1"/>
          <w:sz w:val="24"/>
          <w:szCs w:val="24"/>
          <w:lang w:eastAsia="ar-SA"/>
        </w:rPr>
        <w:t>piec</w:t>
      </w:r>
      <w:r w:rsidR="007F4BD2" w:rsidRPr="00924139">
        <w:rPr>
          <w:rFonts w:eastAsia="Arial Unicode MS"/>
          <w:i/>
          <w:kern w:val="1"/>
          <w:sz w:val="24"/>
          <w:szCs w:val="24"/>
          <w:lang w:eastAsia="ar-SA"/>
        </w:rPr>
        <w:t xml:space="preserve">desmit </w:t>
      </w:r>
      <w:proofErr w:type="spellStart"/>
      <w:r w:rsidR="0021490B" w:rsidRPr="00924139">
        <w:rPr>
          <w:rFonts w:eastAsia="Arial Unicode MS"/>
          <w:i/>
          <w:kern w:val="1"/>
          <w:sz w:val="24"/>
          <w:szCs w:val="24"/>
          <w:lang w:eastAsia="ar-SA"/>
        </w:rPr>
        <w:t>euro</w:t>
      </w:r>
      <w:proofErr w:type="spellEnd"/>
      <w:r w:rsidR="00594431" w:rsidRPr="00924139">
        <w:rPr>
          <w:rFonts w:eastAsia="Arial Unicode MS"/>
          <w:i/>
          <w:kern w:val="1"/>
          <w:sz w:val="24"/>
          <w:szCs w:val="24"/>
          <w:lang w:eastAsia="ar-SA"/>
        </w:rPr>
        <w:t xml:space="preserve"> 00</w:t>
      </w:r>
      <w:r w:rsidR="0021490B" w:rsidRPr="0092413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r w:rsidRPr="00924139">
        <w:rPr>
          <w:rFonts w:eastAsia="Arial Unicode MS"/>
          <w:i/>
          <w:kern w:val="1"/>
          <w:sz w:val="24"/>
          <w:szCs w:val="24"/>
          <w:lang w:eastAsia="ar-SA"/>
        </w:rPr>
        <w:t>centi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) bez PVN. Pievienotās vērtības nodoklis nav Līguma priekšmeta daļa, tas tiek maksāts atbilstoši attiecīgajā maksāšanas brīdī normatīvajos aktos noteiktajam.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Cenas </w:t>
      </w:r>
      <w:r w:rsidR="00B50FC5" w:rsidRPr="00924139">
        <w:rPr>
          <w:rFonts w:eastAsia="Arial Unicode MS"/>
          <w:kern w:val="1"/>
          <w:sz w:val="24"/>
          <w:szCs w:val="24"/>
          <w:lang w:eastAsia="ar-SA"/>
        </w:rPr>
        <w:t>ir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noteiktas </w:t>
      </w:r>
      <w:proofErr w:type="spellStart"/>
      <w:r w:rsidRPr="00924139">
        <w:rPr>
          <w:rFonts w:eastAsia="Arial Unicode MS"/>
          <w:i/>
          <w:kern w:val="1"/>
          <w:sz w:val="24"/>
          <w:szCs w:val="24"/>
          <w:lang w:eastAsia="ar-SA"/>
        </w:rPr>
        <w:t>euro</w:t>
      </w:r>
      <w:proofErr w:type="spellEnd"/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(EUR), vadoties no iepirkuma procedūrā iesniegtā </w:t>
      </w:r>
      <w:r w:rsidR="007D3B91">
        <w:rPr>
          <w:rFonts w:eastAsia="Arial Unicode MS"/>
          <w:kern w:val="1"/>
          <w:sz w:val="24"/>
          <w:szCs w:val="24"/>
          <w:lang w:eastAsia="ar-SA"/>
        </w:rPr>
        <w:t xml:space="preserve">tehniskā –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finanšu piedā</w:t>
      </w:r>
      <w:r w:rsidR="007D3B91">
        <w:rPr>
          <w:rFonts w:eastAsia="Arial Unicode MS"/>
          <w:kern w:val="1"/>
          <w:sz w:val="24"/>
          <w:szCs w:val="24"/>
          <w:lang w:eastAsia="ar-SA"/>
        </w:rPr>
        <w:t>vājuma.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cenā ir iekļauti transportēšanas izdevumi, nodokļi, kā arī citi izdevumi, kas rodas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sakarā 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ievešanu Latvijas Republikā un tās piegādi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Visi papildus izdevumi, kuri var rasties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saskaņā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iepriekš rakstiski jāsaskaņo 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PIRCĒJU.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Gadījumā, ja papildus izdevumi netika iepriekš rakstiski saskaņoti 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tie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netiek atlīdzināti.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apmaksā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veicot pēcapmaksu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45 (četrdesmit piecu)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dienu laikā 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piegādes brīža, pēc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pavadzīmes - rēķina iesniegšanas.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Par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apmaksas dienu tiek uzskatīta diena, kad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ir pārskaitījis naudu uz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bankas kontu, ko apliecina attiecīgais maksājuma uzdevums. </w:t>
      </w:r>
    </w:p>
    <w:p w:rsidR="00E05145" w:rsidRPr="00924139" w:rsidRDefault="00E05145" w:rsidP="00276A3B">
      <w:pPr>
        <w:keepNext/>
        <w:widowControl w:val="0"/>
        <w:numPr>
          <w:ilvl w:val="0"/>
          <w:numId w:val="1"/>
        </w:numPr>
        <w:suppressAutoHyphens/>
        <w:spacing w:before="120" w:after="120" w:line="300" w:lineRule="atLeast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24139">
        <w:rPr>
          <w:rFonts w:eastAsia="Times New Roman"/>
          <w:b/>
          <w:bCs/>
          <w:kern w:val="1"/>
          <w:sz w:val="24"/>
          <w:szCs w:val="24"/>
          <w:lang w:eastAsia="ar-SA"/>
        </w:rPr>
        <w:lastRenderedPageBreak/>
        <w:t>Līguma izpildes termiņš, vieta un nosacījumi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piegādā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 vēlāk kā </w:t>
      </w:r>
      <w:r w:rsidR="00B50FC5"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90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="00B50FC5" w:rsidRPr="00924139">
        <w:rPr>
          <w:rFonts w:eastAsia="Arial Unicode MS"/>
          <w:kern w:val="1"/>
          <w:sz w:val="24"/>
          <w:szCs w:val="24"/>
          <w:lang w:eastAsia="ar-SA"/>
        </w:rPr>
        <w:t>deviņdesmit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) </w:t>
      </w:r>
      <w:r w:rsidR="00B50FC5" w:rsidRPr="00924139">
        <w:rPr>
          <w:rFonts w:eastAsia="Arial Unicode MS"/>
          <w:kern w:val="1"/>
          <w:sz w:val="24"/>
          <w:szCs w:val="24"/>
          <w:lang w:eastAsia="ar-SA"/>
        </w:rPr>
        <w:t xml:space="preserve">kalendāro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darba dienu laikā no </w:t>
      </w:r>
      <w:r w:rsidR="00B50FC5" w:rsidRPr="00924139">
        <w:rPr>
          <w:rFonts w:eastAsia="Arial Unicode MS"/>
          <w:kern w:val="1"/>
          <w:sz w:val="24"/>
          <w:szCs w:val="24"/>
          <w:lang w:eastAsia="ar-SA"/>
        </w:rPr>
        <w:t>Līguma parakstīšanas dienas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ar savu transportu uz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norādīto adresi: VSIA “Traumatoloģijas un ortopēdijas slimnīca”, Duntes ielā 22, Rīgā, un sedz visus ar to saistītos izdevumus.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uzskatāma nodota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pavadzīmes - rēķina iesniegšanas dienas.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pavadzīmi - rēķinu 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puses paraksta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pilnvarotā persona – medicīniskās noliktavas pārzine. 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Saņemot pasūtījumu, PIRCĒJA pilnvarotā persona pārbauda piegādāto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atbilstību pasūtījumam un PREČU pavadzīmei – rēķinam, kā arī izdara atzīmi uz rēķina par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pieņemšanu.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Ja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kāda iemesla dēļ atsakās parakstīt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pavadzīmes - rēķinu par saņemto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viņa pienākums ir rakstiski informēt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par atteikuma iemesliem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laikā 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pavadzīmes - rēķina saņemšanas dienas.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PIRCĒJA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24139">
          <w:rPr>
            <w:rFonts w:eastAsia="Arial Unicode MS"/>
            <w:b/>
            <w:bCs/>
            <w:kern w:val="1"/>
            <w:sz w:val="24"/>
            <w:szCs w:val="24"/>
            <w:u w:val="single"/>
            <w:lang w:eastAsia="ar-SA"/>
          </w:rPr>
          <w:t>pretenzijas</w:t>
        </w:r>
      </w:smartTag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par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preces</w:t>
      </w:r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daudzumu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: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ja, pieņemot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atklāj iztrūkumu, bojājumu vai cita veida neatbilstību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nosacījumiem un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pavadzīmēm - rēķiniem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,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par iztrūkumu vai neatbilstības faktu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laikā noformē un </w:t>
      </w:r>
      <w:proofErr w:type="spellStart"/>
      <w:r w:rsidRPr="00924139">
        <w:rPr>
          <w:rFonts w:eastAsia="Arial Unicode MS"/>
          <w:kern w:val="1"/>
          <w:sz w:val="24"/>
          <w:szCs w:val="24"/>
          <w:lang w:eastAsia="ar-SA"/>
        </w:rPr>
        <w:t>nosūta</w:t>
      </w:r>
      <w:proofErr w:type="spellEnd"/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attiecīgu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aktu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laikā pēc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pretenzijas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saņemšanas dienas aizvieto bojātās vai neatbilstošās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ar jaunām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precēm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uz sava rēķina.</w:t>
      </w:r>
    </w:p>
    <w:p w:rsidR="000F4956" w:rsidRPr="00924139" w:rsidRDefault="000F4956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color w:val="000000"/>
          <w:sz w:val="24"/>
          <w:szCs w:val="24"/>
          <w:lang w:bidi="lv-LV"/>
        </w:rPr>
        <w:t>PĀRDEVĒJS ir atbildīgs par visiem transporta un citiem izdevumiem, kuri saistīti ar bojāto vai sajaukto izstrādājumu atpakaļ atgriešanu, kas rodas PĀRDEVĒJA valstī, tranzītvalstī vai PIRCĒJA valsts teritorijā.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PIRCĒJA</w:t>
      </w:r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24139">
          <w:rPr>
            <w:rFonts w:eastAsia="Arial Unicode MS"/>
            <w:b/>
            <w:bCs/>
            <w:kern w:val="1"/>
            <w:sz w:val="24"/>
            <w:szCs w:val="24"/>
            <w:u w:val="single"/>
            <w:lang w:eastAsia="ar-SA"/>
          </w:rPr>
          <w:t>pretenzijas</w:t>
        </w:r>
      </w:smartTag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par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preces</w:t>
      </w:r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kvalitāti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: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b/>
          <w:bCs/>
          <w:kern w:val="1"/>
          <w:sz w:val="24"/>
          <w:szCs w:val="24"/>
          <w:lang w:eastAsia="ar-SA"/>
        </w:rPr>
      </w:pP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Ja piegādātajām PRECĒM </w:t>
      </w:r>
      <w:r w:rsidRPr="00924139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>medicīniskās pielietošanas procesā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tiek konstatēts, ka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kvalitātes prasības būtiski atšķiras no tehniskajā specifikācijā norādītajām, kā arī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lietošana izraisījusi ārstniecības procesa būtiskas izmaiņas, kas var radīt draudus pacienta veselībai un dzīvībai, tad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var pārtraukt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b/>
            <w:bCs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izpildi pēc savas iniciatīvas, par ko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informē </w:t>
      </w: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PĀRDEVĒJU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30 (trīsdesmit) darbdienas iepriekš.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ir atbildīgs par visiem transporta un citiem izdevumiem, kuri saistīti ar bojāto vai sajaukto izstrādājumu atpakaļ atgriešanu, kas rodas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valstī, tranzītvalstī vai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valsts teritorijā.</w:t>
      </w:r>
    </w:p>
    <w:p w:rsidR="000F4956" w:rsidRPr="00924139" w:rsidRDefault="000F4956" w:rsidP="00276A3B">
      <w:pPr>
        <w:pStyle w:val="Sarakstarindkopa"/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>PĀRDEVĒJS nodrošina</w:t>
      </w:r>
      <w:r w:rsidRPr="00924139">
        <w:rPr>
          <w:snapToGrid w:val="0"/>
          <w:sz w:val="24"/>
          <w:szCs w:val="24"/>
        </w:rPr>
        <w:t xml:space="preserve"> PRECES garantiju un </w:t>
      </w:r>
      <w:r w:rsidRPr="00924139">
        <w:rPr>
          <w:sz w:val="24"/>
          <w:szCs w:val="24"/>
        </w:rPr>
        <w:t xml:space="preserve">garantijas laika apkalpošanu ne mazāk kā 12 </w:t>
      </w:r>
      <w:r w:rsidR="007D3B91">
        <w:rPr>
          <w:sz w:val="24"/>
          <w:szCs w:val="24"/>
        </w:rPr>
        <w:t xml:space="preserve">(divpadsmit) </w:t>
      </w:r>
      <w:r w:rsidRPr="00924139">
        <w:rPr>
          <w:sz w:val="24"/>
          <w:szCs w:val="24"/>
        </w:rPr>
        <w:t>mēnešus no PRECES pavadzīmes – rēķins parakstīšanas dienas.</w:t>
      </w:r>
    </w:p>
    <w:p w:rsidR="00E05145" w:rsidRPr="00924139" w:rsidRDefault="00E05145" w:rsidP="00276A3B">
      <w:pPr>
        <w:keepNext/>
        <w:widowControl w:val="0"/>
        <w:numPr>
          <w:ilvl w:val="0"/>
          <w:numId w:val="1"/>
        </w:numPr>
        <w:suppressAutoHyphens/>
        <w:spacing w:before="120" w:after="120" w:line="300" w:lineRule="atLeast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24139">
        <w:rPr>
          <w:rFonts w:eastAsia="Times New Roman"/>
          <w:b/>
          <w:bCs/>
          <w:kern w:val="1"/>
          <w:sz w:val="24"/>
          <w:szCs w:val="24"/>
          <w:lang w:eastAsia="ar-SA"/>
        </w:rPr>
        <w:t>Līdzēju atbildība par līguma nepildīšanu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stājas spēkā 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parakstīšanas brīža un darbojas līdz saistību pilnīgai izpildei, ievērojot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nosacījumus.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Par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nesavlaicīgu piegādi tiek noteikts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līgumsods 0,5% apmērā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 laikā nepiegādātās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vērtības par katru nokavēto piegādes dienu.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Par piegādātās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nesavlaicīgu apmaksu tiek noteikts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līgumsods 0,5% apmērā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par </w:t>
      </w:r>
      <w:r w:rsidRPr="00924139">
        <w:rPr>
          <w:rFonts w:eastAsia="Arial Unicode MS"/>
          <w:kern w:val="1"/>
          <w:sz w:val="24"/>
          <w:szCs w:val="24"/>
          <w:lang w:eastAsia="ar-SA"/>
        </w:rPr>
        <w:lastRenderedPageBreak/>
        <w:t>katru maksājuma dienu.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Līgumsoda samaksa neatbrīvo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Līdzējus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izpildes.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Ja kāda 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pusēm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nepilda vai nepienācīgi pilda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noteikumus, otrai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pusei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ir tiesības pārtraukt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darbību,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vienu mēnesi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iepriekš rakstiski paziņojot par to otrai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pusei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kā arī ir tiesīga piedzīt no vainīgās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zaudējumus, kuri radušies no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neizpildes.</w:t>
      </w:r>
    </w:p>
    <w:p w:rsidR="00E05145" w:rsidRPr="00924139" w:rsidRDefault="00E05145" w:rsidP="00276A3B">
      <w:pPr>
        <w:keepNext/>
        <w:widowControl w:val="0"/>
        <w:numPr>
          <w:ilvl w:val="0"/>
          <w:numId w:val="1"/>
        </w:numPr>
        <w:suppressAutoHyphens/>
        <w:spacing w:before="120" w:after="120" w:line="300" w:lineRule="atLeast"/>
        <w:jc w:val="both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24139">
        <w:rPr>
          <w:rFonts w:eastAsia="Times New Roman"/>
          <w:b/>
          <w:bCs/>
          <w:kern w:val="1"/>
          <w:sz w:val="24"/>
          <w:szCs w:val="24"/>
          <w:lang w:eastAsia="ar-SA"/>
        </w:rPr>
        <w:t>Līguma grozīšanas kārtība un kārtība, kādā pieļaujama atkāpšanās no līguma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ir tiesības nekavējoties pārtraukt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: 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ja ir notikusi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labprātīga vai piespiedu likvidācija; 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ja pret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ir uzsākta maksātnespējas vai bankrota procedūra, vai tā darbībā ir apturēta.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ir tiesības pārtraukt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savlaicīgi paziņojot par to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ja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pēc atkārtotiem rakstveida </w:t>
      </w:r>
      <w:smartTag w:uri="schemas-tilde-lv/tildestengine" w:element="veidnes">
        <w:smartTagPr>
          <w:attr w:name="baseform" w:val="atgādinājum|s"/>
          <w:attr w:name="id" w:val="-1"/>
          <w:attr w:name="text" w:val="atgādinājumiem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atgādinājumiem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pastāvīgi nepilda savas saistības.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pārtraukšanas gadījumā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samaksā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par faktiski veiktajām preču piegādēm.</w:t>
      </w:r>
    </w:p>
    <w:p w:rsidR="00E05145" w:rsidRPr="00924139" w:rsidRDefault="00E05145" w:rsidP="00276A3B">
      <w:pPr>
        <w:widowControl w:val="0"/>
        <w:numPr>
          <w:ilvl w:val="0"/>
          <w:numId w:val="1"/>
        </w:numPr>
        <w:suppressAutoHyphens/>
        <w:spacing w:before="120" w:after="120" w:line="300" w:lineRule="atLeast"/>
        <w:jc w:val="center"/>
        <w:rPr>
          <w:rFonts w:eastAsia="Arial Unicode MS"/>
          <w:b/>
          <w:bCs/>
          <w:caps/>
          <w:kern w:val="1"/>
          <w:sz w:val="24"/>
          <w:szCs w:val="24"/>
          <w:lang w:eastAsia="ar-SA"/>
        </w:rPr>
      </w:pP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Nepārvarama vara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>Ja kāda no Pusēm uzskata, ka tās saistību izpildi ietekmē nepārvarama vara, tai nekavējoties par to rakstiski jāpaziņo otrai Pusei, sniedzot nepieciešamās ziņas un kom</w:t>
      </w:r>
      <w:r w:rsidR="00173D52" w:rsidRPr="00924139">
        <w:rPr>
          <w:rFonts w:eastAsia="Arial Unicode MS"/>
          <w:kern w:val="1"/>
          <w:sz w:val="24"/>
          <w:szCs w:val="24"/>
          <w:lang w:eastAsia="ar-SA"/>
        </w:rPr>
        <w:t>petento iestāžu izsniegtus pierā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dījumus. 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Abas līgumslēdzējas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uses nav atbildīgas par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noteikto saistību neizpildi vai daļēju izpildi, gadījumā, ja tas ir noticis neparedzamas varas ietekmē, kurus puses nevarēja paredzēt, novērst, ietekmēt un pa</w:t>
      </w:r>
      <w:r w:rsidR="007D3B91">
        <w:rPr>
          <w:rFonts w:eastAsia="Arial Unicode MS"/>
          <w:kern w:val="1"/>
          <w:sz w:val="24"/>
          <w:szCs w:val="24"/>
          <w:lang w:eastAsia="ar-SA"/>
        </w:rPr>
        <w:t>r kuru rašanos nenes atbildību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24139" w:rsidRDefault="00E05145" w:rsidP="00276A3B">
      <w:pPr>
        <w:widowControl w:val="0"/>
        <w:numPr>
          <w:ilvl w:val="0"/>
          <w:numId w:val="1"/>
        </w:numPr>
        <w:suppressAutoHyphens/>
        <w:spacing w:before="120" w:after="120" w:line="300" w:lineRule="atLeast"/>
        <w:jc w:val="center"/>
        <w:rPr>
          <w:rFonts w:eastAsia="Arial Unicode MS"/>
          <w:b/>
          <w:bCs/>
          <w:caps/>
          <w:kern w:val="1"/>
          <w:sz w:val="24"/>
          <w:szCs w:val="24"/>
          <w:lang w:eastAsia="ar-SA"/>
        </w:rPr>
      </w:pPr>
      <w:r w:rsidRPr="00924139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Pārējie nosacījumi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vai tā pielikumos ietvertie nosacījumi var tikt grozīti vai papildināti tikai abiem līdzējiem, vai to pilnvarotiem pārstāvjiem parakstot papildus vienošanās protokolu.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) saziņa sakarā ar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izpildi notiek </w:t>
      </w:r>
      <w:proofErr w:type="spellStart"/>
      <w:r w:rsidRPr="00924139">
        <w:rPr>
          <w:rFonts w:eastAsia="Arial Unicode MS"/>
          <w:kern w:val="1"/>
          <w:sz w:val="24"/>
          <w:szCs w:val="24"/>
          <w:lang w:eastAsia="ar-SA"/>
        </w:rPr>
        <w:t>rakstveidā</w:t>
      </w:r>
      <w:proofErr w:type="spellEnd"/>
      <w:r w:rsidRPr="00924139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Par jautājumiem, kuri nav atrunāti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(puses) vadās, saskaņā ar LR normatīvajiem aktiem.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pušu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) domstarpības, kas saistītas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izpildi, tiek risinātas vienošanās ceļā. Vienošanās tiek noformēta tikai rakstiski. Gadījumā, ja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Līdzēji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) nevienojas, tad strīdu nodod izskatīšanai tiesā LR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aktos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paredzētajā kārtībā.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darbības laikā notiek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pušu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) reorganizācija vai likvidācija, tā tiesības un pienākumus realizē tiesību un saistību pārņēmējs.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nenodod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saistību izpildi trešajai personai bez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iepriekšējas piekrišanas.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Pilnvarotās personas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saistību izpildīšanā: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puses: </w:t>
      </w:r>
      <w:r w:rsidR="00BA7409" w:rsidRPr="00924139">
        <w:rPr>
          <w:rFonts w:eastAsia="Arial Unicode MS"/>
          <w:kern w:val="1"/>
          <w:sz w:val="24"/>
          <w:szCs w:val="24"/>
          <w:lang w:eastAsia="ar-SA"/>
        </w:rPr>
        <w:t xml:space="preserve">Inga </w:t>
      </w:r>
      <w:r w:rsidR="000F4956" w:rsidRPr="00924139">
        <w:rPr>
          <w:rFonts w:eastAsia="Arial Unicode MS"/>
          <w:kern w:val="1"/>
          <w:sz w:val="24"/>
          <w:szCs w:val="24"/>
          <w:lang w:eastAsia="ar-SA"/>
        </w:rPr>
        <w:t>Buša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tālr.</w:t>
      </w:r>
      <w:r w:rsidR="000F4956" w:rsidRPr="00924139">
        <w:rPr>
          <w:sz w:val="24"/>
          <w:szCs w:val="24"/>
        </w:rPr>
        <w:t xml:space="preserve"> 29148535</w:t>
      </w:r>
      <w:r w:rsidR="00BA7409" w:rsidRPr="00924139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fakss</w:t>
      </w:r>
      <w:r w:rsidR="00BA7409"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BA7409" w:rsidRPr="00924139">
        <w:rPr>
          <w:sz w:val="24"/>
          <w:szCs w:val="24"/>
        </w:rPr>
        <w:t>67392348.</w:t>
      </w:r>
    </w:p>
    <w:p w:rsidR="00E05145" w:rsidRPr="00924139" w:rsidRDefault="00E05145" w:rsidP="00276A3B">
      <w:pPr>
        <w:widowControl w:val="0"/>
        <w:numPr>
          <w:ilvl w:val="2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No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puses:________________</w:t>
      </w:r>
      <w:proofErr w:type="spellStart"/>
      <w:r w:rsidRPr="00924139">
        <w:rPr>
          <w:rFonts w:eastAsia="Arial Unicode MS"/>
          <w:kern w:val="1"/>
          <w:sz w:val="24"/>
          <w:szCs w:val="24"/>
          <w:lang w:eastAsia="ar-SA"/>
        </w:rPr>
        <w:t>tālr</w:t>
      </w:r>
      <w:proofErr w:type="spellEnd"/>
      <w:r w:rsidRPr="00924139">
        <w:rPr>
          <w:rFonts w:eastAsia="Arial Unicode MS"/>
          <w:kern w:val="1"/>
          <w:sz w:val="24"/>
          <w:szCs w:val="24"/>
          <w:lang w:eastAsia="ar-SA"/>
        </w:rPr>
        <w:t>.__________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fakss</w:t>
        </w:r>
      </w:smartTag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Juridiskas puses vai bankas rekvizītu maiņas gadījuma,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pienākums ir </w:t>
      </w:r>
      <w:r w:rsidRPr="00924139">
        <w:rPr>
          <w:rFonts w:eastAsia="Arial Unicode MS"/>
          <w:b/>
          <w:bCs/>
          <w:kern w:val="1"/>
          <w:sz w:val="24"/>
          <w:szCs w:val="24"/>
          <w:lang w:eastAsia="ar-SA"/>
        </w:rPr>
        <w:t>7 (septiņu)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darba dienu laikā paziņot par to otram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Līdzējam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lastRenderedPageBreak/>
          <w:t>Līgums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2368CC" w:rsidRPr="00924139">
        <w:rPr>
          <w:rFonts w:eastAsia="Arial Unicode MS"/>
          <w:kern w:val="1"/>
          <w:sz w:val="24"/>
          <w:szCs w:val="24"/>
          <w:lang w:eastAsia="ar-SA"/>
        </w:rPr>
        <w:t xml:space="preserve">sagatavots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latviešu valodā divos eksemplāros uz </w:t>
      </w:r>
      <w:r w:rsidR="007F57B0" w:rsidRPr="00924139">
        <w:rPr>
          <w:rFonts w:eastAsia="Arial Unicode MS"/>
          <w:kern w:val="1"/>
          <w:sz w:val="24"/>
          <w:szCs w:val="24"/>
          <w:lang w:eastAsia="ar-SA"/>
        </w:rPr>
        <w:t>___</w:t>
      </w:r>
      <w:r w:rsidR="00CA5B0D" w:rsidRPr="00924139">
        <w:rPr>
          <w:rFonts w:eastAsia="Arial Unicode MS"/>
          <w:kern w:val="1"/>
          <w:sz w:val="24"/>
          <w:szCs w:val="24"/>
          <w:lang w:eastAsia="ar-SA"/>
        </w:rPr>
        <w:t xml:space="preserve"> lapaspusēm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sastāv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teksta uz </w:t>
      </w:r>
      <w:r w:rsidR="002368CC" w:rsidRPr="00924139">
        <w:rPr>
          <w:rFonts w:eastAsia="Arial Unicode MS"/>
          <w:kern w:val="1"/>
          <w:sz w:val="24"/>
          <w:szCs w:val="24"/>
          <w:lang w:eastAsia="ar-SA"/>
        </w:rPr>
        <w:t>4</w:t>
      </w:r>
      <w:r w:rsidR="00CA5B0D" w:rsidRPr="00924139">
        <w:rPr>
          <w:rFonts w:eastAsia="Arial Unicode MS"/>
          <w:kern w:val="1"/>
          <w:sz w:val="24"/>
          <w:szCs w:val="24"/>
          <w:lang w:eastAsia="ar-SA"/>
        </w:rPr>
        <w:t xml:space="preserve"> lapaspusēm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un </w:t>
      </w:r>
      <w:r w:rsidR="007D3B91">
        <w:rPr>
          <w:rFonts w:eastAsia="Arial Unicode MS"/>
          <w:kern w:val="1"/>
          <w:sz w:val="24"/>
          <w:szCs w:val="24"/>
          <w:lang w:eastAsia="ar-SA"/>
        </w:rPr>
        <w:t>viena pielikuma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uz </w:t>
      </w:r>
      <w:r w:rsidR="007F57B0" w:rsidRPr="00924139">
        <w:rPr>
          <w:rFonts w:eastAsia="Arial Unicode MS"/>
          <w:kern w:val="1"/>
          <w:sz w:val="24"/>
          <w:szCs w:val="24"/>
          <w:lang w:eastAsia="ar-SA"/>
        </w:rPr>
        <w:t>__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lapas</w:t>
      </w:r>
      <w:r w:rsidR="00CA5B0D" w:rsidRPr="00924139">
        <w:rPr>
          <w:rFonts w:eastAsia="Arial Unicode MS"/>
          <w:kern w:val="1"/>
          <w:sz w:val="24"/>
          <w:szCs w:val="24"/>
          <w:lang w:eastAsia="ar-SA"/>
        </w:rPr>
        <w:t>pusēm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kas ir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neatņemama sastāvdaļa.</w:t>
      </w:r>
    </w:p>
    <w:p w:rsidR="00E05145" w:rsidRPr="00924139" w:rsidRDefault="00E05145" w:rsidP="00276A3B">
      <w:pPr>
        <w:widowControl w:val="0"/>
        <w:numPr>
          <w:ilvl w:val="1"/>
          <w:numId w:val="1"/>
        </w:numPr>
        <w:suppressAutoHyphens/>
        <w:spacing w:before="120" w:after="120" w:line="300" w:lineRule="atLeast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24139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 viens eksemplārs atrodas pie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24139">
        <w:rPr>
          <w:rFonts w:eastAsia="Arial Unicode MS"/>
          <w:kern w:val="1"/>
          <w:sz w:val="24"/>
          <w:szCs w:val="24"/>
          <w:lang w:eastAsia="ar-SA"/>
        </w:rPr>
        <w:t xml:space="preserve">, bet otrs pie </w:t>
      </w:r>
      <w:r w:rsidRPr="00924139">
        <w:rPr>
          <w:rFonts w:eastAsia="Arial Unicode MS"/>
          <w:caps/>
          <w:kern w:val="1"/>
          <w:sz w:val="24"/>
          <w:szCs w:val="24"/>
          <w:lang w:eastAsia="ar-SA"/>
        </w:rPr>
        <w:t xml:space="preserve">PĀRDEVĒJA, </w:t>
      </w:r>
      <w:r w:rsidRPr="00924139">
        <w:rPr>
          <w:rFonts w:eastAsia="Arial Unicode MS"/>
          <w:kern w:val="1"/>
          <w:sz w:val="24"/>
          <w:szCs w:val="24"/>
          <w:lang w:eastAsia="ar-SA"/>
        </w:rPr>
        <w:t>un abiem eksemplāriem ir vienāds juridiskais spēks.</w:t>
      </w:r>
    </w:p>
    <w:p w:rsidR="00E05145" w:rsidRPr="00924139" w:rsidRDefault="00276A3B" w:rsidP="00276A3B">
      <w:pPr>
        <w:numPr>
          <w:ilvl w:val="0"/>
          <w:numId w:val="1"/>
        </w:numPr>
        <w:spacing w:before="120" w:after="120" w:line="300" w:lineRule="atLeast"/>
        <w:jc w:val="center"/>
        <w:rPr>
          <w:b/>
          <w:bCs/>
          <w:caps/>
          <w:sz w:val="24"/>
          <w:szCs w:val="24"/>
        </w:rPr>
      </w:pPr>
      <w:r w:rsidRPr="00924139">
        <w:rPr>
          <w:b/>
          <w:bCs/>
          <w:sz w:val="24"/>
          <w:szCs w:val="24"/>
        </w:rPr>
        <w:t>Līdzēju paraksti un juridiskās adreses</w:t>
      </w:r>
    </w:p>
    <w:p w:rsidR="00E05145" w:rsidRPr="00924139" w:rsidRDefault="00E05145" w:rsidP="00276A3B">
      <w:pPr>
        <w:pStyle w:val="Parastais"/>
        <w:spacing w:line="300" w:lineRule="atLeast"/>
        <w:ind w:left="360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734"/>
        <w:gridCol w:w="4734"/>
      </w:tblGrid>
      <w:tr w:rsidR="00E05145" w:rsidRPr="00924139" w:rsidTr="00D05C92">
        <w:tc>
          <w:tcPr>
            <w:tcW w:w="4734" w:type="dxa"/>
          </w:tcPr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187"/>
              <w:jc w:val="both"/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b/>
                <w:caps/>
                <w:kern w:val="1"/>
                <w:sz w:val="24"/>
                <w:szCs w:val="24"/>
                <w:lang w:eastAsia="ar-SA"/>
              </w:rPr>
              <w:t>PIRCĒJS</w:t>
            </w:r>
            <w:r w:rsidRPr="00924139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34" w:type="dxa"/>
          </w:tcPr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-59"/>
              <w:jc w:val="both"/>
              <w:rPr>
                <w:rFonts w:eastAsia="Arial Unicode MS"/>
                <w:b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b/>
                <w:caps/>
                <w:kern w:val="1"/>
                <w:sz w:val="24"/>
                <w:szCs w:val="24"/>
                <w:lang w:eastAsia="ar-SA"/>
              </w:rPr>
              <w:t>PĀRDEVĒJS</w:t>
            </w:r>
            <w:r w:rsidRPr="00924139">
              <w:rPr>
                <w:rFonts w:eastAsia="Arial Unicode MS"/>
                <w:b/>
                <w:bCs/>
                <w:cap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E05145" w:rsidRPr="00924139" w:rsidTr="00D05C92">
        <w:tc>
          <w:tcPr>
            <w:tcW w:w="4734" w:type="dxa"/>
          </w:tcPr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Valsts sabiedrība ar ierobežotu atbildību 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“</w:t>
            </w:r>
            <w:r w:rsidRPr="00924139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Traumatoloģijas un ortopēdijas slimnīca</w:t>
            </w: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”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proofErr w:type="spellStart"/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Reģ</w:t>
            </w:r>
            <w:proofErr w:type="spellEnd"/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. Nr. 40003410729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Duntes iela 22, Rīga, LV-1005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„Swedbank” AS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Konta Nr. LV92HABA0551009437916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Kods: HABALV22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Tel.67399300, fakss 67392348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E05145" w:rsidRPr="00924139" w:rsidRDefault="000F4956" w:rsidP="00276A3B">
            <w:pPr>
              <w:widowControl w:val="0"/>
              <w:suppressAutoHyphens/>
              <w:spacing w:line="300" w:lineRule="atLeast"/>
              <w:ind w:right="-3762"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SIA “B. Braun Medical”</w:t>
            </w:r>
          </w:p>
        </w:tc>
      </w:tr>
      <w:tr w:rsidR="00E05145" w:rsidRPr="00924139" w:rsidTr="00D05C92">
        <w:tc>
          <w:tcPr>
            <w:tcW w:w="4734" w:type="dxa"/>
          </w:tcPr>
          <w:p w:rsidR="00E05145" w:rsidRPr="00924139" w:rsidRDefault="00E05145" w:rsidP="00276A3B">
            <w:pPr>
              <w:widowControl w:val="0"/>
              <w:suppressAutoHyphens/>
              <w:spacing w:after="120" w:line="300" w:lineRule="atLeast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Valdes priekšsēdētāja</w:t>
            </w: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E05145" w:rsidRPr="00924139" w:rsidRDefault="00E05145" w:rsidP="00276A3B">
            <w:pPr>
              <w:widowControl w:val="0"/>
              <w:suppressAutoHyphens/>
              <w:spacing w:after="120" w:line="300" w:lineRule="atLeast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______________________                    </w:t>
            </w:r>
            <w:proofErr w:type="spellStart"/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>Z.v</w:t>
            </w:r>
            <w:proofErr w:type="spellEnd"/>
          </w:p>
          <w:p w:rsidR="00E05145" w:rsidRPr="00924139" w:rsidRDefault="00E05145" w:rsidP="00276A3B">
            <w:pPr>
              <w:widowControl w:val="0"/>
              <w:suppressAutoHyphens/>
              <w:spacing w:after="120" w:line="300" w:lineRule="atLeast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Anita Vaivode </w:t>
            </w:r>
          </w:p>
          <w:p w:rsidR="00E05145" w:rsidRPr="00924139" w:rsidRDefault="00E05145" w:rsidP="00276A3B">
            <w:pPr>
              <w:widowControl w:val="0"/>
              <w:suppressAutoHyphens/>
              <w:spacing w:line="300" w:lineRule="atLeast"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Valdes locekļi:</w:t>
            </w:r>
          </w:p>
          <w:p w:rsidR="00E05145" w:rsidRPr="00924139" w:rsidRDefault="00E05145" w:rsidP="00276A3B">
            <w:pPr>
              <w:widowControl w:val="0"/>
              <w:suppressAutoHyphens/>
              <w:autoSpaceDN w:val="0"/>
              <w:spacing w:line="300" w:lineRule="atLeast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</w:p>
          <w:p w:rsidR="00E05145" w:rsidRPr="00924139" w:rsidRDefault="00E05145" w:rsidP="00276A3B">
            <w:pPr>
              <w:widowControl w:val="0"/>
              <w:suppressAutoHyphens/>
              <w:autoSpaceDN w:val="0"/>
              <w:spacing w:line="300" w:lineRule="atLeast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3"/>
                <w:sz w:val="24"/>
                <w:szCs w:val="24"/>
                <w:lang w:eastAsia="ar-SA"/>
              </w:rPr>
              <w:t>Inese Rantiņa  _______________</w:t>
            </w:r>
          </w:p>
          <w:p w:rsidR="00E05145" w:rsidRPr="00924139" w:rsidRDefault="00E05145" w:rsidP="00276A3B">
            <w:pPr>
              <w:spacing w:line="300" w:lineRule="atLeast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</w:p>
          <w:p w:rsidR="00E05145" w:rsidRPr="00924139" w:rsidRDefault="00E05145" w:rsidP="00276A3B">
            <w:pPr>
              <w:spacing w:line="300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924139">
              <w:rPr>
                <w:rFonts w:eastAsia="Arial Unicode MS"/>
                <w:kern w:val="3"/>
                <w:sz w:val="24"/>
                <w:szCs w:val="24"/>
                <w:lang w:eastAsia="ar-SA"/>
              </w:rPr>
              <w:t>Modris Ciems ________________</w:t>
            </w:r>
          </w:p>
          <w:p w:rsidR="00E05145" w:rsidRPr="00924139" w:rsidRDefault="00E05145" w:rsidP="00276A3B">
            <w:pPr>
              <w:widowControl w:val="0"/>
              <w:suppressAutoHyphens/>
              <w:spacing w:after="120" w:line="300" w:lineRule="atLeast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E05145" w:rsidRPr="00924139" w:rsidRDefault="00E05145" w:rsidP="00276A3B">
            <w:pPr>
              <w:widowControl w:val="0"/>
              <w:suppressAutoHyphens/>
              <w:spacing w:after="120" w:line="300" w:lineRule="atLeast"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  </w:t>
            </w:r>
            <w:r w:rsidR="00535722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Valdes loceklis</w:t>
            </w:r>
            <w:r w:rsidRPr="00924139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:rsidR="00E05145" w:rsidRPr="00924139" w:rsidRDefault="00E05145" w:rsidP="00276A3B">
            <w:pPr>
              <w:widowControl w:val="0"/>
              <w:suppressAutoHyphens/>
              <w:spacing w:after="120" w:line="300" w:lineRule="atLeast"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2413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____________________                Z.v. </w:t>
            </w:r>
          </w:p>
          <w:p w:rsidR="00E05145" w:rsidRPr="00535722" w:rsidRDefault="00535722" w:rsidP="00276A3B">
            <w:pPr>
              <w:widowControl w:val="0"/>
              <w:suppressAutoHyphens/>
              <w:spacing w:after="120" w:line="300" w:lineRule="atLeast"/>
              <w:ind w:left="187"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535722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Aivars Gailītis</w:t>
            </w:r>
          </w:p>
        </w:tc>
      </w:tr>
    </w:tbl>
    <w:p w:rsidR="00E05145" w:rsidRPr="00924139" w:rsidRDefault="00E05145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C75BBB" w:rsidRPr="00924139" w:rsidRDefault="00C75BBB" w:rsidP="00276A3B">
      <w:pPr>
        <w:pStyle w:val="Parastais"/>
        <w:spacing w:line="300" w:lineRule="atLeast"/>
        <w:jc w:val="both"/>
      </w:pPr>
    </w:p>
    <w:p w:rsidR="004E56B4" w:rsidRDefault="004E56B4" w:rsidP="00276A3B">
      <w:pPr>
        <w:spacing w:line="300" w:lineRule="atLeast"/>
        <w:rPr>
          <w:sz w:val="24"/>
          <w:szCs w:val="24"/>
        </w:rPr>
      </w:pPr>
    </w:p>
    <w:p w:rsidR="00276A3B" w:rsidRDefault="00276A3B" w:rsidP="00276A3B">
      <w:pPr>
        <w:spacing w:line="300" w:lineRule="atLeast"/>
        <w:rPr>
          <w:sz w:val="24"/>
          <w:szCs w:val="24"/>
        </w:rPr>
      </w:pPr>
    </w:p>
    <w:p w:rsidR="00276A3B" w:rsidRPr="00924139" w:rsidRDefault="00276A3B" w:rsidP="00276A3B">
      <w:pPr>
        <w:spacing w:line="300" w:lineRule="atLeast"/>
        <w:rPr>
          <w:sz w:val="24"/>
          <w:szCs w:val="24"/>
        </w:rPr>
      </w:pPr>
      <w:bookmarkStart w:id="1" w:name="_GoBack"/>
    </w:p>
    <w:bookmarkEnd w:id="1"/>
    <w:p w:rsidR="002368CC" w:rsidRPr="00924139" w:rsidRDefault="000F4956" w:rsidP="00276A3B">
      <w:pPr>
        <w:spacing w:line="300" w:lineRule="atLeast"/>
        <w:jc w:val="right"/>
        <w:rPr>
          <w:b/>
          <w:i/>
          <w:sz w:val="24"/>
          <w:szCs w:val="24"/>
        </w:rPr>
      </w:pPr>
      <w:r w:rsidRPr="00924139">
        <w:rPr>
          <w:b/>
          <w:i/>
          <w:sz w:val="24"/>
          <w:szCs w:val="24"/>
        </w:rPr>
        <w:lastRenderedPageBreak/>
        <w:t>1.pielikums 1</w:t>
      </w:r>
      <w:r w:rsidR="002368CC" w:rsidRPr="00924139">
        <w:rPr>
          <w:b/>
          <w:i/>
          <w:sz w:val="24"/>
          <w:szCs w:val="24"/>
        </w:rPr>
        <w:t>9.0</w:t>
      </w:r>
      <w:r w:rsidRPr="00924139">
        <w:rPr>
          <w:b/>
          <w:i/>
          <w:sz w:val="24"/>
          <w:szCs w:val="24"/>
        </w:rPr>
        <w:t>7</w:t>
      </w:r>
      <w:r w:rsidR="002368CC" w:rsidRPr="00924139">
        <w:rPr>
          <w:b/>
          <w:i/>
          <w:sz w:val="24"/>
          <w:szCs w:val="24"/>
        </w:rPr>
        <w:t>.2018. līgumam Nr. 01 – 29/</w:t>
      </w:r>
      <w:r w:rsidRPr="00924139">
        <w:rPr>
          <w:b/>
          <w:i/>
          <w:sz w:val="24"/>
          <w:szCs w:val="24"/>
        </w:rPr>
        <w:t>281</w:t>
      </w:r>
    </w:p>
    <w:p w:rsidR="00593D3E" w:rsidRPr="00924139" w:rsidRDefault="00593D3E" w:rsidP="00276A3B">
      <w:pPr>
        <w:spacing w:line="300" w:lineRule="atLeast"/>
        <w:rPr>
          <w:b/>
          <w:i/>
          <w:sz w:val="24"/>
          <w:szCs w:val="24"/>
        </w:rPr>
      </w:pPr>
    </w:p>
    <w:p w:rsidR="002368CC" w:rsidRPr="00216223" w:rsidRDefault="00593D3E" w:rsidP="00216223">
      <w:pPr>
        <w:spacing w:line="300" w:lineRule="atLeast"/>
        <w:jc w:val="center"/>
        <w:rPr>
          <w:b/>
          <w:sz w:val="24"/>
          <w:szCs w:val="24"/>
        </w:rPr>
      </w:pPr>
      <w:r w:rsidRPr="00924139">
        <w:rPr>
          <w:b/>
          <w:sz w:val="24"/>
          <w:szCs w:val="24"/>
        </w:rPr>
        <w:t>TEHNISKAIS – FINANŠU PIEDĀVĀJUMS</w:t>
      </w:r>
    </w:p>
    <w:sectPr w:rsidR="002368CC" w:rsidRPr="00216223" w:rsidSect="00594431">
      <w:footerReference w:type="default" r:id="rId7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0B" w:rsidRDefault="0066170B" w:rsidP="00E05145">
      <w:r>
        <w:separator/>
      </w:r>
    </w:p>
  </w:endnote>
  <w:endnote w:type="continuationSeparator" w:id="0">
    <w:p w:rsidR="0066170B" w:rsidRDefault="0066170B" w:rsidP="00E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211009"/>
      <w:docPartObj>
        <w:docPartGallery w:val="Page Numbers (Bottom of Page)"/>
        <w:docPartUnique/>
      </w:docPartObj>
    </w:sdtPr>
    <w:sdtEndPr/>
    <w:sdtContent>
      <w:p w:rsidR="00B50FC5" w:rsidRDefault="00B50FC5" w:rsidP="00E0514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2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0B" w:rsidRDefault="0066170B" w:rsidP="00E05145">
      <w:r>
        <w:separator/>
      </w:r>
    </w:p>
  </w:footnote>
  <w:footnote w:type="continuationSeparator" w:id="0">
    <w:p w:rsidR="0066170B" w:rsidRDefault="0066170B" w:rsidP="00E0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FC0"/>
    <w:multiLevelType w:val="multilevel"/>
    <w:tmpl w:val="7A92B51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4464DA2"/>
    <w:multiLevelType w:val="hybridMultilevel"/>
    <w:tmpl w:val="639E26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3EA"/>
    <w:multiLevelType w:val="hybridMultilevel"/>
    <w:tmpl w:val="DAA6B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EA2"/>
    <w:multiLevelType w:val="hybridMultilevel"/>
    <w:tmpl w:val="DD20A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7B22"/>
    <w:multiLevelType w:val="hybridMultilevel"/>
    <w:tmpl w:val="8146BD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E04"/>
    <w:multiLevelType w:val="hybridMultilevel"/>
    <w:tmpl w:val="610096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03CF1"/>
    <w:multiLevelType w:val="hybridMultilevel"/>
    <w:tmpl w:val="EFEE26A2"/>
    <w:lvl w:ilvl="0" w:tplc="6EFE887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D2FFA"/>
    <w:multiLevelType w:val="multilevel"/>
    <w:tmpl w:val="6534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B21247B"/>
    <w:multiLevelType w:val="hybridMultilevel"/>
    <w:tmpl w:val="747663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E63BA"/>
    <w:multiLevelType w:val="hybridMultilevel"/>
    <w:tmpl w:val="6584E0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E1CA6"/>
    <w:multiLevelType w:val="hybridMultilevel"/>
    <w:tmpl w:val="1F2A17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45"/>
    <w:rsid w:val="00040DDD"/>
    <w:rsid w:val="00050BDC"/>
    <w:rsid w:val="000D4604"/>
    <w:rsid w:val="000F4956"/>
    <w:rsid w:val="00173D52"/>
    <w:rsid w:val="00193C8F"/>
    <w:rsid w:val="001A2443"/>
    <w:rsid w:val="0021405A"/>
    <w:rsid w:val="0021490B"/>
    <w:rsid w:val="00216223"/>
    <w:rsid w:val="00223313"/>
    <w:rsid w:val="002306A5"/>
    <w:rsid w:val="002368CC"/>
    <w:rsid w:val="00276A3B"/>
    <w:rsid w:val="002C0129"/>
    <w:rsid w:val="003D4C7C"/>
    <w:rsid w:val="003F44CB"/>
    <w:rsid w:val="004E56B4"/>
    <w:rsid w:val="00535722"/>
    <w:rsid w:val="00562E42"/>
    <w:rsid w:val="00593D3E"/>
    <w:rsid w:val="00594431"/>
    <w:rsid w:val="00627D77"/>
    <w:rsid w:val="006452CF"/>
    <w:rsid w:val="0066170B"/>
    <w:rsid w:val="00694ACF"/>
    <w:rsid w:val="006B24AB"/>
    <w:rsid w:val="007D3B91"/>
    <w:rsid w:val="007F4BD2"/>
    <w:rsid w:val="007F57B0"/>
    <w:rsid w:val="00815A07"/>
    <w:rsid w:val="00840CDE"/>
    <w:rsid w:val="00846B6B"/>
    <w:rsid w:val="00924139"/>
    <w:rsid w:val="00A30C30"/>
    <w:rsid w:val="00AC56C9"/>
    <w:rsid w:val="00AD75A7"/>
    <w:rsid w:val="00AE7080"/>
    <w:rsid w:val="00B50FC5"/>
    <w:rsid w:val="00BA7409"/>
    <w:rsid w:val="00C75BBB"/>
    <w:rsid w:val="00CA5B0D"/>
    <w:rsid w:val="00CA729B"/>
    <w:rsid w:val="00CB5987"/>
    <w:rsid w:val="00D05B63"/>
    <w:rsid w:val="00D05C92"/>
    <w:rsid w:val="00D41DAF"/>
    <w:rsid w:val="00E05145"/>
    <w:rsid w:val="00EB2EFF"/>
    <w:rsid w:val="00EC4A1F"/>
    <w:rsid w:val="00F25B19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25A146E"/>
  <w15:chartTrackingRefBased/>
  <w15:docId w15:val="{BF34F672-2095-400D-85F9-4DF9874C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05145"/>
    <w:pPr>
      <w:spacing w:after="0" w:line="240" w:lineRule="auto"/>
    </w:pPr>
    <w:rPr>
      <w:rFonts w:eastAsia="Calibri" w:cs="Times New Roman"/>
      <w:sz w:val="20"/>
      <w:szCs w:val="20"/>
      <w:lang w:eastAsia="lv-LV"/>
    </w:rPr>
  </w:style>
  <w:style w:type="paragraph" w:styleId="Virsraksts6">
    <w:name w:val="heading 6"/>
    <w:basedOn w:val="Parastais"/>
    <w:next w:val="Parastais"/>
    <w:link w:val="Virsraksts6Rakstz"/>
    <w:qFormat/>
    <w:rsid w:val="00E0514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E05145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Parastais">
    <w:name w:val="Parastais"/>
    <w:qFormat/>
    <w:rsid w:val="00E05145"/>
    <w:pPr>
      <w:widowControl w:val="0"/>
      <w:suppressAutoHyphens/>
      <w:spacing w:after="0" w:line="240" w:lineRule="auto"/>
    </w:pPr>
    <w:rPr>
      <w:rFonts w:eastAsia="Arial Unicode MS" w:cs="Times New Roman"/>
      <w:kern w:val="1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E0514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145"/>
    <w:rPr>
      <w:rFonts w:eastAsia="Calibri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514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145"/>
    <w:rPr>
      <w:rFonts w:eastAsia="Calibri" w:cs="Times New Roman"/>
      <w:sz w:val="20"/>
      <w:szCs w:val="20"/>
      <w:lang w:eastAsia="lv-LV"/>
    </w:rPr>
  </w:style>
  <w:style w:type="paragraph" w:styleId="Sarakstarindkopa">
    <w:name w:val="List Paragraph"/>
    <w:aliases w:val="Strip,H&amp;P List Paragraph,2,Colorful List - Accent 12"/>
    <w:basedOn w:val="Parasts"/>
    <w:link w:val="SarakstarindkopaRakstz"/>
    <w:uiPriority w:val="34"/>
    <w:qFormat/>
    <w:rsid w:val="002368CC"/>
    <w:pPr>
      <w:ind w:left="720"/>
      <w:contextualSpacing/>
    </w:pPr>
  </w:style>
  <w:style w:type="character" w:customStyle="1" w:styleId="SarakstarindkopaRakstz">
    <w:name w:val="Saraksta rindkopa Rakstz."/>
    <w:aliases w:val="Strip Rakstz.,H&amp;P List Paragraph Rakstz.,2 Rakstz.,Colorful List - Accent 12 Rakstz."/>
    <w:link w:val="Sarakstarindkopa"/>
    <w:uiPriority w:val="34"/>
    <w:qFormat/>
    <w:rsid w:val="00C75BBB"/>
    <w:rPr>
      <w:rFonts w:eastAsia="Calibri" w:cs="Times New Roman"/>
      <w:sz w:val="20"/>
      <w:szCs w:val="20"/>
      <w:lang w:eastAsia="lv-LV"/>
    </w:rPr>
  </w:style>
  <w:style w:type="character" w:customStyle="1" w:styleId="BodytextBold">
    <w:name w:val="Body text + Bold"/>
    <w:basedOn w:val="Noklusjumarindkopasfonts"/>
    <w:rsid w:val="00B50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5714</Words>
  <Characters>3257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Vīksna</dc:creator>
  <cp:keywords/>
  <dc:description/>
  <cp:lastModifiedBy>Vineta Vīksna</cp:lastModifiedBy>
  <cp:revision>11</cp:revision>
  <dcterms:created xsi:type="dcterms:W3CDTF">2018-07-18T12:08:00Z</dcterms:created>
  <dcterms:modified xsi:type="dcterms:W3CDTF">2018-07-25T06:12:00Z</dcterms:modified>
</cp:coreProperties>
</file>