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0F" w:rsidRPr="000C5D90" w:rsidRDefault="00F8530F" w:rsidP="000C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sz w:val="24"/>
          <w:szCs w:val="24"/>
        </w:rPr>
        <w:t>Valsts sabiedrība ierobežotu atbildību</w:t>
      </w:r>
    </w:p>
    <w:p w:rsidR="00F8530F" w:rsidRPr="000C5D90" w:rsidRDefault="00F8530F" w:rsidP="000C5D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b/>
          <w:bCs/>
          <w:sz w:val="24"/>
          <w:szCs w:val="24"/>
        </w:rPr>
        <w:t>“Traumatoloģijas un ortopēdijas slimnīca”</w:t>
      </w:r>
    </w:p>
    <w:p w:rsidR="00F8530F" w:rsidRPr="000C5D90" w:rsidRDefault="00F8530F" w:rsidP="000C5D9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sz w:val="24"/>
          <w:szCs w:val="24"/>
        </w:rPr>
        <w:t>Duntes iela 22, Rīga, LV-1005</w:t>
      </w:r>
    </w:p>
    <w:p w:rsidR="00D2698B" w:rsidRPr="000C5D90" w:rsidRDefault="00D2698B" w:rsidP="000C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0F1" w:rsidRPr="001540F1" w:rsidRDefault="001540F1" w:rsidP="000C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0F1">
        <w:rPr>
          <w:rFonts w:ascii="Times New Roman" w:eastAsia="Times New Roman" w:hAnsi="Times New Roman" w:cs="Times New Roman"/>
          <w:sz w:val="24"/>
          <w:szCs w:val="24"/>
        </w:rPr>
        <w:t xml:space="preserve">Atklāta konkursa </w:t>
      </w:r>
    </w:p>
    <w:p w:rsidR="00C07463" w:rsidRPr="00FF28A5" w:rsidRDefault="00C07463" w:rsidP="00C0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F28A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“</w:t>
      </w:r>
      <w:r w:rsidR="00FF28A5" w:rsidRPr="00FF28A5">
        <w:rPr>
          <w:rFonts w:ascii="Times New Roman" w:hAnsi="Times New Roman" w:cs="Times New Roman"/>
          <w:b/>
          <w:sz w:val="24"/>
          <w:szCs w:val="24"/>
        </w:rPr>
        <w:t>Modulārās lielo locītavu endoprotēžu sistēmas piegāde</w:t>
      </w:r>
      <w:r w:rsidRPr="00FF28A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”</w:t>
      </w:r>
      <w:r w:rsidRPr="00FF28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C07463" w:rsidRPr="00A64B78" w:rsidRDefault="00C07463" w:rsidP="00C074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64B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iepirkuma ide</w:t>
      </w:r>
      <w:r w:rsidR="008C48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ntifikācijas Nr. VSIA TOS 201</w:t>
      </w:r>
      <w:r w:rsidR="00FF28A5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8C48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</w:t>
      </w:r>
      <w:r w:rsidR="00FF28A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A64B7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</w:t>
      </w:r>
    </w:p>
    <w:p w:rsidR="00A70491" w:rsidRDefault="00A70491" w:rsidP="00EA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30F" w:rsidRPr="000C5D90" w:rsidRDefault="00F8530F" w:rsidP="000C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b/>
          <w:bCs/>
          <w:sz w:val="24"/>
          <w:szCs w:val="24"/>
        </w:rPr>
        <w:t>ZIŅOJUMS</w:t>
      </w:r>
    </w:p>
    <w:p w:rsidR="001E3AC8" w:rsidRPr="000C5D90" w:rsidRDefault="001E3AC8" w:rsidP="000C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DD1" w:rsidRPr="000C5D90" w:rsidRDefault="00DA3DD1" w:rsidP="000C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30F" w:rsidRPr="000C5D90" w:rsidRDefault="007F5C00" w:rsidP="000C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C48E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C5D90">
        <w:rPr>
          <w:rFonts w:ascii="Times New Roman" w:eastAsia="Times New Roman" w:hAnsi="Times New Roman" w:cs="Times New Roman"/>
          <w:sz w:val="24"/>
          <w:szCs w:val="24"/>
        </w:rPr>
        <w:t xml:space="preserve">. gada </w:t>
      </w:r>
      <w:r w:rsidR="00FF28A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EA1C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28A5">
        <w:rPr>
          <w:rFonts w:ascii="Times New Roman" w:eastAsia="Times New Roman" w:hAnsi="Times New Roman" w:cs="Times New Roman"/>
          <w:sz w:val="24"/>
          <w:szCs w:val="24"/>
        </w:rPr>
        <w:t xml:space="preserve"> martā</w:t>
      </w:r>
      <w:r w:rsidR="00F8530F" w:rsidRPr="000C5D90">
        <w:rPr>
          <w:rFonts w:ascii="Times New Roman" w:eastAsia="Times New Roman" w:hAnsi="Times New Roman" w:cs="Times New Roman"/>
          <w:sz w:val="24"/>
          <w:szCs w:val="24"/>
        </w:rPr>
        <w:t>, Rīgā, Duntes ielā 22</w:t>
      </w:r>
    </w:p>
    <w:p w:rsidR="001E3AC8" w:rsidRDefault="001E3AC8" w:rsidP="000C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385" w:rsidRPr="000C5D90" w:rsidRDefault="00E17385" w:rsidP="000C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30F" w:rsidRPr="000C5D90" w:rsidRDefault="00F8530F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Pasūtītājs</w:t>
      </w:r>
      <w:r w:rsidRPr="000C5D90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:rsidR="00F8530F" w:rsidRPr="000C5D90" w:rsidRDefault="00F8530F" w:rsidP="000C5D90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color w:val="auto"/>
          <w:sz w:val="24"/>
          <w:szCs w:val="24"/>
          <w:lang w:val="lv-LV"/>
        </w:rPr>
      </w:pPr>
      <w:r w:rsidRPr="000C5D90">
        <w:rPr>
          <w:rFonts w:ascii="Times New Roman" w:hAnsi="Times New Roman"/>
          <w:sz w:val="24"/>
          <w:szCs w:val="24"/>
          <w:lang w:val="lv-LV"/>
        </w:rPr>
        <w:t xml:space="preserve">Valsts sabiedrība ar ierobežotu atbildību </w:t>
      </w:r>
      <w:r w:rsidRPr="000C5D90">
        <w:rPr>
          <w:rFonts w:ascii="Times New Roman" w:hAnsi="Times New Roman"/>
          <w:bCs/>
          <w:color w:val="auto"/>
          <w:sz w:val="24"/>
          <w:szCs w:val="24"/>
          <w:lang w:val="lv-LV"/>
        </w:rPr>
        <w:t>“Traumatoloģijas un ortopēdijas slimnīca</w:t>
      </w:r>
      <w:r w:rsidR="00EA1C06">
        <w:rPr>
          <w:rFonts w:ascii="Times New Roman" w:hAnsi="Times New Roman"/>
          <w:color w:val="auto"/>
          <w:sz w:val="24"/>
          <w:szCs w:val="24"/>
          <w:lang w:val="lv-LV"/>
        </w:rPr>
        <w:t xml:space="preserve">”, </w:t>
      </w:r>
      <w:r w:rsidRPr="000C5D90">
        <w:rPr>
          <w:rFonts w:ascii="Times New Roman" w:hAnsi="Times New Roman"/>
          <w:color w:val="auto"/>
          <w:sz w:val="24"/>
          <w:szCs w:val="24"/>
          <w:lang w:val="lv-LV"/>
        </w:rPr>
        <w:t>reģistrācijas Nr. 40003410729</w:t>
      </w:r>
    </w:p>
    <w:p w:rsidR="00F14985" w:rsidRPr="000C5D90" w:rsidRDefault="00F14985" w:rsidP="000C5D90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color w:val="auto"/>
          <w:sz w:val="24"/>
          <w:szCs w:val="24"/>
          <w:lang w:val="lv-LV"/>
        </w:rPr>
      </w:pPr>
    </w:p>
    <w:p w:rsidR="00F8530F" w:rsidRPr="000C5D90" w:rsidRDefault="00F8530F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 xml:space="preserve">Datums, kad paziņojums par līgumu publicēts </w:t>
      </w:r>
      <w:r w:rsidR="002364EF" w:rsidRPr="000C5D90">
        <w:rPr>
          <w:rFonts w:ascii="Times New Roman" w:hAnsi="Times New Roman"/>
          <w:bCs/>
          <w:sz w:val="24"/>
          <w:szCs w:val="24"/>
          <w:lang w:val="lv-LV"/>
        </w:rPr>
        <w:t xml:space="preserve">Iepirkumu </w:t>
      </w:r>
      <w:r w:rsidR="00997F36" w:rsidRPr="000C5D90">
        <w:rPr>
          <w:rFonts w:ascii="Times New Roman" w:hAnsi="Times New Roman"/>
          <w:bCs/>
          <w:sz w:val="24"/>
          <w:szCs w:val="24"/>
          <w:lang w:val="lv-LV"/>
        </w:rPr>
        <w:t>u</w:t>
      </w:r>
      <w:r w:rsidR="002364EF" w:rsidRPr="000C5D90">
        <w:rPr>
          <w:rFonts w:ascii="Times New Roman" w:hAnsi="Times New Roman"/>
          <w:bCs/>
          <w:sz w:val="24"/>
          <w:szCs w:val="24"/>
          <w:lang w:val="lv-LV"/>
        </w:rPr>
        <w:t>zraudzības biroja</w:t>
      </w:r>
      <w:r w:rsidR="00706FDA" w:rsidRPr="000C5D9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997F36" w:rsidRPr="000C5D90">
        <w:rPr>
          <w:rFonts w:ascii="Times New Roman" w:hAnsi="Times New Roman"/>
          <w:bCs/>
          <w:sz w:val="24"/>
          <w:szCs w:val="24"/>
          <w:lang w:val="lv-LV"/>
        </w:rPr>
        <w:t xml:space="preserve">mājas lapā </w:t>
      </w:r>
      <w:r w:rsidR="008C48E4">
        <w:rPr>
          <w:rFonts w:ascii="Times New Roman" w:hAnsi="Times New Roman"/>
          <w:sz w:val="24"/>
          <w:szCs w:val="24"/>
          <w:lang w:eastAsia="lv-LV"/>
        </w:rPr>
        <w:t>1</w:t>
      </w:r>
      <w:r w:rsidR="00FF28A5">
        <w:rPr>
          <w:rFonts w:ascii="Times New Roman" w:hAnsi="Times New Roman"/>
          <w:sz w:val="24"/>
          <w:szCs w:val="24"/>
          <w:lang w:eastAsia="lv-LV"/>
        </w:rPr>
        <w:t>0</w:t>
      </w:r>
      <w:r w:rsidR="00E06C96" w:rsidRPr="000C5D90">
        <w:rPr>
          <w:rFonts w:ascii="Times New Roman" w:hAnsi="Times New Roman"/>
          <w:sz w:val="24"/>
          <w:szCs w:val="24"/>
          <w:lang w:eastAsia="lv-LV"/>
        </w:rPr>
        <w:t>/</w:t>
      </w:r>
      <w:r w:rsidR="00FF28A5">
        <w:rPr>
          <w:rFonts w:ascii="Times New Roman" w:hAnsi="Times New Roman"/>
          <w:sz w:val="24"/>
          <w:szCs w:val="24"/>
          <w:lang w:eastAsia="lv-LV"/>
        </w:rPr>
        <w:t>02</w:t>
      </w:r>
      <w:r w:rsidR="007F5C00" w:rsidRPr="000C5D90">
        <w:rPr>
          <w:rFonts w:ascii="Times New Roman" w:hAnsi="Times New Roman"/>
          <w:sz w:val="24"/>
          <w:szCs w:val="24"/>
          <w:lang w:eastAsia="lv-LV"/>
        </w:rPr>
        <w:t>/201</w:t>
      </w:r>
      <w:r w:rsidR="00FF28A5">
        <w:rPr>
          <w:rFonts w:ascii="Times New Roman" w:hAnsi="Times New Roman"/>
          <w:sz w:val="24"/>
          <w:szCs w:val="24"/>
          <w:lang w:eastAsia="lv-LV"/>
        </w:rPr>
        <w:t>8</w:t>
      </w:r>
      <w:r w:rsidR="0034308B" w:rsidRPr="000C5D90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F14985" w:rsidRPr="000C5D90" w:rsidRDefault="00F14985" w:rsidP="000C5D90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F8530F" w:rsidRPr="000C5D90" w:rsidRDefault="00F8530F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Iepirkuma komisijas sastāvs un tās izveidošanas pamatojums:</w:t>
      </w:r>
    </w:p>
    <w:p w:rsidR="00D34FF0" w:rsidRPr="008662F8" w:rsidRDefault="00FF28A5" w:rsidP="000C5D90">
      <w:pPr>
        <w:pStyle w:val="Sarakstarindkopa"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62F8">
        <w:rPr>
          <w:rFonts w:ascii="Times New Roman" w:hAnsi="Times New Roman" w:cs="Times New Roman"/>
          <w:sz w:val="24"/>
          <w:szCs w:val="24"/>
        </w:rPr>
        <w:t>ar slimnīcas valdes priekšsēdētājas A. Vaivodes 2018. gada 05. februāra rīkojumu Nr. 01-6/19 apstiprināta iepirkuma komisija: iepirkuma komisijas priekšsēdētāja – valdes locekle Inese Rantiņa, iepirkuma komisijas priekšsēdētājas vietnieks -galvenais ārsts Uģis Zariņš, komisijas locekļi: galvenā māsa Ilze Neparte, ķirurģisko operāciju nodaļas vadītāja Ilga Bulāne, vecākā iepirkumu speciāliste Zane Liepiņa</w:t>
      </w:r>
      <w:r w:rsidR="00192A37" w:rsidRPr="008662F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F14985" w:rsidRPr="000C5D90" w:rsidRDefault="00F14985" w:rsidP="000C5D90">
      <w:pPr>
        <w:pStyle w:val="Sarakstarindkopa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4985" w:rsidRPr="000C5D90" w:rsidRDefault="00F14985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Prasības attiecībā uz tehniskām un profesionālajām spējām:</w:t>
      </w:r>
    </w:p>
    <w:p w:rsidR="00D34FF0" w:rsidRPr="000C5D90" w:rsidRDefault="00D34FF0" w:rsidP="000C5D9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sz w:val="24"/>
          <w:szCs w:val="24"/>
        </w:rPr>
        <w:t>Pretendenta rīcībā ir nepieciešamās profesionālās, tehniskās un organizatoriskās spējas, personāls, kas nepieciešams iepirkuma realizācijai.</w:t>
      </w:r>
    </w:p>
    <w:p w:rsidR="00F14985" w:rsidRPr="000C5D90" w:rsidRDefault="00F14985" w:rsidP="000C5D90">
      <w:pPr>
        <w:widowControl w:val="0"/>
        <w:spacing w:after="0" w:line="240" w:lineRule="auto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0E7" w:rsidRPr="000C5D90" w:rsidRDefault="00EA1C06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Cs/>
          <w:sz w:val="24"/>
          <w:szCs w:val="24"/>
          <w:lang w:val="lv-LV"/>
        </w:rPr>
      </w:pPr>
      <w:r w:rsidRPr="00235DA2">
        <w:rPr>
          <w:rFonts w:ascii="Times New Roman" w:hAnsi="Times New Roman"/>
          <w:snapToGrid/>
          <w:color w:val="auto"/>
          <w:sz w:val="24"/>
          <w:szCs w:val="24"/>
          <w:lang w:val="lv-LV"/>
        </w:rPr>
        <w:t>Pasūtītājs piešķir iepirkuma līguma slēgšanas tiesības saimnieciski visizdevīgākajam piedāvājumam, kuru nosaka, ņemot vērā cenu. Par saimnieciski visizdevīgāko piedāvājumu atzīs</w:t>
      </w:r>
      <w:r>
        <w:rPr>
          <w:rFonts w:ascii="Times New Roman" w:hAnsi="Times New Roman"/>
          <w:snapToGrid/>
          <w:color w:val="auto"/>
          <w:sz w:val="24"/>
          <w:szCs w:val="24"/>
          <w:lang w:val="lv-LV"/>
        </w:rPr>
        <w:t>t to piedāvājumu, kurš atbilst N</w:t>
      </w:r>
      <w:r w:rsidRPr="00235DA2">
        <w:rPr>
          <w:rFonts w:ascii="Times New Roman" w:hAnsi="Times New Roman"/>
          <w:snapToGrid/>
          <w:color w:val="auto"/>
          <w:sz w:val="24"/>
          <w:szCs w:val="24"/>
          <w:lang w:val="lv-LV"/>
        </w:rPr>
        <w:t xml:space="preserve">olikuma un tehnisko specifikāciju prasībām, un </w:t>
      </w:r>
      <w:r w:rsidRPr="00235DA2">
        <w:rPr>
          <w:rFonts w:ascii="Times New Roman" w:hAnsi="Times New Roman"/>
          <w:b/>
          <w:snapToGrid/>
          <w:color w:val="auto"/>
          <w:sz w:val="24"/>
          <w:szCs w:val="24"/>
          <w:u w:val="single"/>
          <w:lang w:val="lv-LV"/>
        </w:rPr>
        <w:t>kura cena ir viszemākā</w:t>
      </w:r>
      <w:r>
        <w:rPr>
          <w:rFonts w:ascii="Times New Roman" w:hAnsi="Times New Roman"/>
          <w:b/>
          <w:snapToGrid/>
          <w:color w:val="auto"/>
          <w:sz w:val="24"/>
          <w:szCs w:val="24"/>
          <w:u w:val="single"/>
          <w:lang w:val="lv-LV"/>
        </w:rPr>
        <w:t xml:space="preserve"> attiecīgajā iepirkuma priekšmeta daļā</w:t>
      </w:r>
      <w:r w:rsidR="00F14985" w:rsidRPr="000C5D90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F14985" w:rsidRPr="000C5D90" w:rsidRDefault="00F14985" w:rsidP="000C5D90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bCs/>
          <w:sz w:val="24"/>
          <w:szCs w:val="24"/>
          <w:lang w:val="lv-LV"/>
        </w:rPr>
      </w:pPr>
    </w:p>
    <w:p w:rsidR="00F8530F" w:rsidRPr="000C5D90" w:rsidRDefault="005316BB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Piedāvājumu iesniegšanas termiņš:</w:t>
      </w:r>
    </w:p>
    <w:p w:rsidR="005316BB" w:rsidRPr="000C5D90" w:rsidRDefault="008C48E4" w:rsidP="000C5D90">
      <w:pPr>
        <w:pStyle w:val="txt1"/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sz w:val="24"/>
          <w:szCs w:val="24"/>
          <w:lang w:val="lv-LV"/>
        </w:rPr>
      </w:pPr>
      <w:r w:rsidRPr="00F13636">
        <w:rPr>
          <w:rFonts w:ascii="Times New Roman" w:hAnsi="Times New Roman"/>
          <w:sz w:val="24"/>
          <w:szCs w:val="24"/>
          <w:lang w:val="lv-LV"/>
        </w:rPr>
        <w:t xml:space="preserve">Pretendents piedāvājumu iesniedz līdz </w:t>
      </w:r>
      <w:r w:rsidRPr="00F13636">
        <w:rPr>
          <w:rFonts w:ascii="Times New Roman" w:hAnsi="Times New Roman"/>
          <w:b/>
          <w:sz w:val="24"/>
          <w:szCs w:val="24"/>
          <w:lang w:val="lv-LV"/>
        </w:rPr>
        <w:t>201</w:t>
      </w:r>
      <w:r w:rsidR="00FF28A5">
        <w:rPr>
          <w:rFonts w:ascii="Times New Roman" w:hAnsi="Times New Roman"/>
          <w:b/>
          <w:sz w:val="24"/>
          <w:szCs w:val="24"/>
          <w:lang w:val="lv-LV"/>
        </w:rPr>
        <w:t>8</w:t>
      </w:r>
      <w:r w:rsidRPr="00F13636">
        <w:rPr>
          <w:rFonts w:ascii="Times New Roman" w:hAnsi="Times New Roman"/>
          <w:b/>
          <w:sz w:val="24"/>
          <w:szCs w:val="24"/>
          <w:lang w:val="lv-LV"/>
        </w:rPr>
        <w:t xml:space="preserve">. gada </w:t>
      </w:r>
      <w:r>
        <w:rPr>
          <w:rFonts w:ascii="Times New Roman" w:hAnsi="Times New Roman"/>
          <w:b/>
          <w:sz w:val="24"/>
          <w:szCs w:val="24"/>
          <w:lang w:val="lv-LV"/>
        </w:rPr>
        <w:t>1</w:t>
      </w:r>
      <w:r w:rsidR="00FF28A5">
        <w:rPr>
          <w:rFonts w:ascii="Times New Roman" w:hAnsi="Times New Roman"/>
          <w:b/>
          <w:sz w:val="24"/>
          <w:szCs w:val="24"/>
          <w:lang w:val="lv-LV"/>
        </w:rPr>
        <w:t>6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  <w:r w:rsidR="00FF28A5">
        <w:rPr>
          <w:rFonts w:ascii="Times New Roman" w:hAnsi="Times New Roman"/>
          <w:b/>
          <w:sz w:val="24"/>
          <w:szCs w:val="24"/>
          <w:lang w:val="lv-LV"/>
        </w:rPr>
        <w:t>martam,</w:t>
      </w:r>
      <w:r w:rsidRPr="00F13636">
        <w:rPr>
          <w:rFonts w:ascii="Times New Roman" w:hAnsi="Times New Roman"/>
          <w:b/>
          <w:sz w:val="24"/>
          <w:szCs w:val="24"/>
          <w:lang w:val="lv-LV"/>
        </w:rPr>
        <w:t xml:space="preserve"> plkst.11:00</w:t>
      </w:r>
      <w:r w:rsidRPr="00F13636">
        <w:rPr>
          <w:rFonts w:ascii="Times New Roman" w:hAnsi="Times New Roman"/>
          <w:sz w:val="24"/>
          <w:szCs w:val="24"/>
          <w:lang w:val="lv-LV"/>
        </w:rPr>
        <w:t>, EIS e-konkursu apakšsistēmā</w:t>
      </w:r>
      <w:r w:rsidR="005316BB" w:rsidRPr="000C5D90">
        <w:rPr>
          <w:rFonts w:ascii="Times New Roman" w:hAnsi="Times New Roman"/>
          <w:sz w:val="24"/>
          <w:szCs w:val="24"/>
          <w:lang w:val="lv-LV"/>
        </w:rPr>
        <w:t>.</w:t>
      </w:r>
    </w:p>
    <w:p w:rsidR="008C48B6" w:rsidRPr="000C5D90" w:rsidRDefault="008C48B6" w:rsidP="000C5D90">
      <w:pPr>
        <w:pStyle w:val="txt1"/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sz w:val="24"/>
          <w:szCs w:val="24"/>
          <w:lang w:val="lv-LV"/>
        </w:rPr>
      </w:pPr>
    </w:p>
    <w:p w:rsidR="00DC605E" w:rsidRPr="000C5D90" w:rsidRDefault="00DC605E" w:rsidP="000C5D90">
      <w:pPr>
        <w:pStyle w:val="Sarakstarindkopa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9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Piedāvājumu atvēršanas vieta, datums un laiks:</w:t>
      </w:r>
    </w:p>
    <w:p w:rsidR="00DC605E" w:rsidRPr="000C5D90" w:rsidRDefault="007F5C00" w:rsidP="000C5D90">
      <w:pPr>
        <w:pStyle w:val="txt1"/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57"/>
        <w:rPr>
          <w:rFonts w:ascii="Times New Roman" w:hAnsi="Times New Roman"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201</w:t>
      </w:r>
      <w:r w:rsidR="00FF28A5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8</w:t>
      </w:r>
      <w:r w:rsidRPr="000C5D90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 xml:space="preserve">. gada </w:t>
      </w:r>
      <w:r w:rsidR="00C07463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1</w:t>
      </w:r>
      <w:r w:rsidR="00FF28A5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6</w:t>
      </w:r>
      <w:r w:rsidRPr="000C5D90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. </w:t>
      </w:r>
      <w:r w:rsidR="00FF28A5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martā</w:t>
      </w:r>
      <w:r w:rsidR="008C48E4">
        <w:rPr>
          <w:rFonts w:ascii="Times New Roman" w:hAnsi="Times New Roman"/>
          <w:b/>
          <w:sz w:val="24"/>
          <w:szCs w:val="24"/>
          <w:lang w:val="lv-LV"/>
        </w:rPr>
        <w:t>, plkst. 11:</w:t>
      </w:r>
      <w:r w:rsidR="00DC605E" w:rsidRPr="000C5D90">
        <w:rPr>
          <w:rFonts w:ascii="Times New Roman" w:hAnsi="Times New Roman"/>
          <w:b/>
          <w:sz w:val="24"/>
          <w:szCs w:val="24"/>
          <w:lang w:val="lv-LV"/>
        </w:rPr>
        <w:t>00</w:t>
      </w:r>
      <w:r w:rsidR="00DC605E" w:rsidRPr="000C5D9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C48E4" w:rsidRPr="00F13636">
        <w:rPr>
          <w:rFonts w:ascii="Times New Roman" w:hAnsi="Times New Roman"/>
          <w:sz w:val="24"/>
          <w:szCs w:val="24"/>
          <w:lang w:val="lv-LV"/>
        </w:rPr>
        <w:t>EIS e-konkursu apakšsistēmā</w:t>
      </w:r>
      <w:r w:rsidR="00DC605E" w:rsidRPr="000C5D90">
        <w:rPr>
          <w:rFonts w:ascii="Times New Roman" w:hAnsi="Times New Roman"/>
          <w:sz w:val="24"/>
          <w:szCs w:val="24"/>
          <w:lang w:val="lv-LV"/>
        </w:rPr>
        <w:t>.</w:t>
      </w:r>
    </w:p>
    <w:p w:rsidR="000E733B" w:rsidRPr="00FF28A5" w:rsidRDefault="000E733B" w:rsidP="000C5D90">
      <w:pPr>
        <w:pStyle w:val="txt1"/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57"/>
        <w:rPr>
          <w:rFonts w:ascii="Times New Roman" w:hAnsi="Times New Roman"/>
          <w:sz w:val="24"/>
          <w:szCs w:val="24"/>
          <w:lang w:val="lv-LV"/>
        </w:rPr>
      </w:pPr>
    </w:p>
    <w:p w:rsidR="00ED5181" w:rsidRPr="00FF28A5" w:rsidRDefault="00ED5181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Cs/>
          <w:sz w:val="24"/>
          <w:szCs w:val="24"/>
          <w:lang w:val="lv-LV"/>
        </w:rPr>
      </w:pPr>
      <w:r w:rsidRPr="00FF28A5">
        <w:rPr>
          <w:rFonts w:ascii="Times New Roman" w:hAnsi="Times New Roman"/>
          <w:b/>
          <w:bCs/>
          <w:sz w:val="24"/>
          <w:szCs w:val="24"/>
          <w:lang w:val="lv-LV"/>
        </w:rPr>
        <w:t>Pretendent</w:t>
      </w:r>
      <w:r w:rsidR="00F4113A" w:rsidRPr="00FF28A5">
        <w:rPr>
          <w:rFonts w:ascii="Times New Roman" w:hAnsi="Times New Roman"/>
          <w:b/>
          <w:bCs/>
          <w:sz w:val="24"/>
          <w:szCs w:val="24"/>
          <w:lang w:val="lv-LV"/>
        </w:rPr>
        <w:t xml:space="preserve">a nosaukums, </w:t>
      </w:r>
      <w:r w:rsidRPr="00FF28A5">
        <w:rPr>
          <w:rFonts w:ascii="Times New Roman" w:hAnsi="Times New Roman"/>
          <w:b/>
          <w:bCs/>
          <w:sz w:val="24"/>
          <w:szCs w:val="24"/>
          <w:lang w:val="lv-LV"/>
        </w:rPr>
        <w:t>piedāvātā</w:t>
      </w:r>
      <w:r w:rsidR="00F4113A" w:rsidRPr="00FF28A5">
        <w:rPr>
          <w:rFonts w:ascii="Times New Roman" w:hAnsi="Times New Roman"/>
          <w:b/>
          <w:bCs/>
          <w:sz w:val="24"/>
          <w:szCs w:val="24"/>
          <w:lang w:val="lv-LV"/>
        </w:rPr>
        <w:t xml:space="preserve"> cena</w:t>
      </w:r>
      <w:r w:rsidR="008C48E4" w:rsidRPr="00FF28A5"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:rsidR="00FF28A5" w:rsidRPr="00FF28A5" w:rsidRDefault="00FF28A5" w:rsidP="00FF28A5">
      <w:pPr>
        <w:pStyle w:val="Sarakstarindkop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8A5">
        <w:rPr>
          <w:rFonts w:ascii="Times New Roman" w:hAnsi="Times New Roman" w:cs="Times New Roman"/>
          <w:b/>
          <w:bCs/>
          <w:sz w:val="24"/>
          <w:szCs w:val="24"/>
        </w:rPr>
        <w:t>Daļai Nr. 1 - Modulāra gūžas vai/un ceļa locītavas un blakus esošo kaulu defektu aizvietojoša endoprotēze</w:t>
      </w:r>
    </w:p>
    <w:tbl>
      <w:tblPr>
        <w:tblStyle w:val="Reatabula"/>
        <w:tblW w:w="4183" w:type="pct"/>
        <w:tblInd w:w="534" w:type="dxa"/>
        <w:tblLook w:val="04A0" w:firstRow="1" w:lastRow="0" w:firstColumn="1" w:lastColumn="0" w:noHBand="0" w:noVBand="1"/>
      </w:tblPr>
      <w:tblGrid>
        <w:gridCol w:w="5371"/>
        <w:gridCol w:w="2755"/>
      </w:tblGrid>
      <w:tr w:rsidR="00FF28A5" w:rsidRPr="00FF28A5" w:rsidTr="00FF28A5">
        <w:tc>
          <w:tcPr>
            <w:tcW w:w="3305" w:type="pct"/>
            <w:shd w:val="pct10" w:color="auto" w:fill="auto"/>
          </w:tcPr>
          <w:p w:rsidR="00FF28A5" w:rsidRPr="00FF28A5" w:rsidRDefault="00FF28A5" w:rsidP="00846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695" w:type="pct"/>
            <w:shd w:val="pct10" w:color="auto" w:fill="auto"/>
          </w:tcPr>
          <w:p w:rsidR="00FF28A5" w:rsidRPr="00FF28A5" w:rsidRDefault="00FF28A5" w:rsidP="00846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Finanšu piedāvājums</w:t>
            </w:r>
          </w:p>
        </w:tc>
      </w:tr>
      <w:tr w:rsidR="00FF28A5" w:rsidRPr="00FF28A5" w:rsidTr="00FF28A5">
        <w:tc>
          <w:tcPr>
            <w:tcW w:w="3305" w:type="pct"/>
          </w:tcPr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Cs/>
                <w:sz w:val="24"/>
                <w:szCs w:val="24"/>
              </w:rPr>
              <w:t>"Gameda" UAB</w:t>
            </w:r>
          </w:p>
        </w:tc>
        <w:tc>
          <w:tcPr>
            <w:tcW w:w="1695" w:type="pct"/>
          </w:tcPr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Cs/>
                <w:sz w:val="24"/>
                <w:szCs w:val="24"/>
              </w:rPr>
              <w:t>EIRO 17582</w:t>
            </w:r>
          </w:p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F28A5" w:rsidRPr="00FF28A5" w:rsidTr="00FF28A5">
        <w:tc>
          <w:tcPr>
            <w:tcW w:w="3305" w:type="pct"/>
          </w:tcPr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Cs/>
                <w:sz w:val="24"/>
                <w:szCs w:val="24"/>
              </w:rPr>
              <w:t>"JOHNSON &amp; JOHNSON AB LATVIJAS FILIĀLE"</w:t>
            </w:r>
          </w:p>
        </w:tc>
        <w:tc>
          <w:tcPr>
            <w:tcW w:w="1695" w:type="pct"/>
          </w:tcPr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Cs/>
                <w:sz w:val="24"/>
                <w:szCs w:val="24"/>
              </w:rPr>
              <w:t>EIRO 17551.13</w:t>
            </w:r>
          </w:p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F28A5" w:rsidRPr="00FF28A5" w:rsidRDefault="00FF28A5" w:rsidP="00FF28A5">
      <w:pPr>
        <w:pStyle w:val="Sarakstarindkop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Daļai Nr. 2 - Modulāra augšējās un apakšējās ekstremitātes lielo locītavu un blakus esošo kaulu defektu aizvietojoša endoprotēze ar hidroksilapatīta (HA) pārklājuma elementiem</w:t>
      </w:r>
    </w:p>
    <w:tbl>
      <w:tblPr>
        <w:tblStyle w:val="Reatabula"/>
        <w:tblW w:w="4183" w:type="pct"/>
        <w:tblInd w:w="534" w:type="dxa"/>
        <w:tblLook w:val="04A0" w:firstRow="1" w:lastRow="0" w:firstColumn="1" w:lastColumn="0" w:noHBand="0" w:noVBand="1"/>
      </w:tblPr>
      <w:tblGrid>
        <w:gridCol w:w="4133"/>
        <w:gridCol w:w="3993"/>
      </w:tblGrid>
      <w:tr w:rsidR="00FF28A5" w:rsidRPr="00FF28A5" w:rsidTr="00FF28A5">
        <w:tc>
          <w:tcPr>
            <w:tcW w:w="2543" w:type="pct"/>
            <w:shd w:val="pct10" w:color="auto" w:fill="auto"/>
          </w:tcPr>
          <w:p w:rsidR="00FF28A5" w:rsidRPr="00FF28A5" w:rsidRDefault="00FF28A5" w:rsidP="00846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2457" w:type="pct"/>
            <w:shd w:val="pct10" w:color="auto" w:fill="auto"/>
          </w:tcPr>
          <w:p w:rsidR="00FF28A5" w:rsidRPr="00FF28A5" w:rsidRDefault="00FF28A5" w:rsidP="00846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Finanšu piedāvājums</w:t>
            </w:r>
          </w:p>
        </w:tc>
      </w:tr>
      <w:tr w:rsidR="00FF28A5" w:rsidRPr="00FF28A5" w:rsidTr="00FF28A5">
        <w:tc>
          <w:tcPr>
            <w:tcW w:w="2543" w:type="pct"/>
          </w:tcPr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Cs/>
                <w:sz w:val="24"/>
                <w:szCs w:val="24"/>
              </w:rPr>
              <w:t>"Baltic Medica" UAB</w:t>
            </w:r>
          </w:p>
        </w:tc>
        <w:tc>
          <w:tcPr>
            <w:tcW w:w="2457" w:type="pct"/>
          </w:tcPr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8A5">
              <w:rPr>
                <w:rFonts w:ascii="Times New Roman" w:hAnsi="Times New Roman" w:cs="Times New Roman"/>
                <w:bCs/>
                <w:sz w:val="24"/>
                <w:szCs w:val="24"/>
              </w:rPr>
              <w:t>EIRO 23983</w:t>
            </w:r>
          </w:p>
          <w:p w:rsidR="00FF28A5" w:rsidRPr="00FF28A5" w:rsidRDefault="00FF28A5" w:rsidP="00846B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1C06" w:rsidRPr="000C5D90" w:rsidRDefault="00EA1C06" w:rsidP="00EA1C06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bCs/>
          <w:sz w:val="24"/>
          <w:szCs w:val="24"/>
          <w:lang w:val="lv-LV"/>
        </w:rPr>
      </w:pPr>
    </w:p>
    <w:p w:rsidR="00E1656F" w:rsidRPr="000C5D90" w:rsidRDefault="00E7772E" w:rsidP="000C5D90">
      <w:pPr>
        <w:pStyle w:val="txt1"/>
        <w:numPr>
          <w:ilvl w:val="0"/>
          <w:numId w:val="1"/>
        </w:numPr>
        <w:tabs>
          <w:tab w:val="clear" w:pos="360"/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Pretendentu</w:t>
      </w:r>
      <w:r w:rsidR="004A5983" w:rsidRPr="000C5D90">
        <w:rPr>
          <w:rFonts w:ascii="Times New Roman" w:hAnsi="Times New Roman"/>
          <w:b/>
          <w:bCs/>
          <w:sz w:val="24"/>
          <w:szCs w:val="24"/>
          <w:lang w:val="lv-LV"/>
        </w:rPr>
        <w:t xml:space="preserve"> nosaukum</w:t>
      </w: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4A5983" w:rsidRPr="000C5D90">
        <w:rPr>
          <w:rFonts w:ascii="Times New Roman" w:hAnsi="Times New Roman"/>
          <w:b/>
          <w:bCs/>
          <w:sz w:val="24"/>
          <w:szCs w:val="24"/>
          <w:lang w:val="lv-LV"/>
        </w:rPr>
        <w:t>, pied</w:t>
      </w: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āvājumu vērtēšanas kopsavilkums</w:t>
      </w:r>
      <w:r w:rsidR="00460649" w:rsidRPr="000C5D90">
        <w:rPr>
          <w:rFonts w:ascii="Times New Roman" w:hAnsi="Times New Roman"/>
          <w:b/>
          <w:bCs/>
          <w:sz w:val="24"/>
          <w:szCs w:val="24"/>
          <w:lang w:val="lv-LV"/>
        </w:rPr>
        <w:t>, pretendents ar kuru nolemts sl</w:t>
      </w:r>
      <w:r w:rsidR="0071184F" w:rsidRPr="000C5D90">
        <w:rPr>
          <w:rFonts w:ascii="Times New Roman" w:hAnsi="Times New Roman"/>
          <w:b/>
          <w:bCs/>
          <w:sz w:val="24"/>
          <w:szCs w:val="24"/>
          <w:lang w:val="lv-LV"/>
        </w:rPr>
        <w:t>ēgt iepirkuma līgumu, līgumcena</w:t>
      </w: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:rsidR="007F5C00" w:rsidRPr="000C5D90" w:rsidRDefault="00FF28A5" w:rsidP="000C5D90">
      <w:pPr>
        <w:pStyle w:val="txt1"/>
        <w:tabs>
          <w:tab w:val="clear" w:pos="397"/>
          <w:tab w:val="clear" w:pos="794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</w:tabs>
        <w:ind w:left="360"/>
        <w:rPr>
          <w:rFonts w:ascii="Times New Roman" w:hAnsi="Times New Roman"/>
          <w:bCs/>
          <w:sz w:val="24"/>
          <w:szCs w:val="24"/>
          <w:u w:val="single"/>
          <w:lang w:val="lv-LV"/>
        </w:rPr>
      </w:pPr>
      <w:r>
        <w:rPr>
          <w:rFonts w:ascii="Times New Roman" w:hAnsi="Times New Roman"/>
          <w:bCs/>
          <w:sz w:val="24"/>
          <w:szCs w:val="24"/>
          <w:u w:val="single"/>
          <w:lang w:val="lv-LV"/>
        </w:rPr>
        <w:t>19.03.2018</w:t>
      </w:r>
      <w:r w:rsidR="007F5C00" w:rsidRPr="000C5D90">
        <w:rPr>
          <w:rFonts w:ascii="Times New Roman" w:hAnsi="Times New Roman"/>
          <w:bCs/>
          <w:sz w:val="24"/>
          <w:szCs w:val="24"/>
          <w:u w:val="single"/>
          <w:lang w:val="lv-LV"/>
        </w:rPr>
        <w:t xml:space="preserve">. Protokols nr. </w:t>
      </w:r>
      <w:r w:rsidR="008C48E4">
        <w:rPr>
          <w:rFonts w:ascii="Times New Roman" w:hAnsi="Times New Roman"/>
          <w:bCs/>
          <w:sz w:val="24"/>
          <w:szCs w:val="24"/>
          <w:u w:val="single"/>
          <w:lang w:val="lv-LV"/>
        </w:rPr>
        <w:t>3</w:t>
      </w:r>
    </w:p>
    <w:p w:rsidR="007F5C00" w:rsidRPr="000C5D90" w:rsidRDefault="007F5C00" w:rsidP="000C5D90">
      <w:pPr>
        <w:pStyle w:val="txt1"/>
        <w:numPr>
          <w:ilvl w:val="1"/>
          <w:numId w:val="1"/>
        </w:numPr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  <w:tab w:val="left" w:pos="113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Pretendentu piedāvājumu noformējuma pārbaude</w:t>
      </w:r>
      <w:r w:rsidR="00926099" w:rsidRPr="000C5D90">
        <w:rPr>
          <w:rFonts w:ascii="Times New Roman" w:hAnsi="Times New Roman"/>
          <w:b/>
          <w:bCs/>
          <w:sz w:val="24"/>
          <w:szCs w:val="24"/>
          <w:lang w:val="lv-LV"/>
        </w:rPr>
        <w:t>.</w:t>
      </w:r>
    </w:p>
    <w:p w:rsidR="00FF28A5" w:rsidRPr="000F40DF" w:rsidRDefault="00FF28A5" w:rsidP="00FF28A5">
      <w:pPr>
        <w:numPr>
          <w:ilvl w:val="2"/>
          <w:numId w:val="1"/>
        </w:numPr>
        <w:tabs>
          <w:tab w:val="clear" w:pos="143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F">
        <w:rPr>
          <w:rFonts w:ascii="Times New Roman" w:eastAsia="Times New Roman" w:hAnsi="Times New Roman" w:cs="Times New Roman"/>
          <w:sz w:val="24"/>
          <w:szCs w:val="24"/>
        </w:rPr>
        <w:t>Iepirkuma komisija</w:t>
      </w:r>
      <w:r w:rsidRPr="000F40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>izvērtē pretendent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piedāvājum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atbilstību iepirkuma procedūras nolikuma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. līdz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>. punktā noteiktajām noformējuma prasībām un konstatēja, ka piedāvājum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noformējum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atbilst izvirzītajām prasībām.</w:t>
      </w:r>
    </w:p>
    <w:p w:rsidR="00C206EF" w:rsidRPr="000C5D90" w:rsidRDefault="00FF28A5" w:rsidP="00FF28A5">
      <w:pPr>
        <w:pStyle w:val="Sarakstarindkopa"/>
        <w:numPr>
          <w:ilvl w:val="2"/>
          <w:numId w:val="1"/>
        </w:numPr>
        <w:tabs>
          <w:tab w:val="clear" w:pos="1439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F">
        <w:rPr>
          <w:rFonts w:ascii="Times New Roman" w:eastAsia="Times New Roman" w:hAnsi="Times New Roman" w:cs="Times New Roman"/>
          <w:sz w:val="24"/>
          <w:szCs w:val="24"/>
        </w:rPr>
        <w:t>Iepirkuma komisija, vienbalsīgi balsojot par, nolēma, ka piedāvājum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var tikt vērtēt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>nākošajā posmā „Pretendentu atlases dokumentu pārbaude”.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Balsojums: par – 5, pret – 0</w:t>
      </w:r>
      <w:r w:rsidR="00C206EF" w:rsidRPr="000C5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EF" w:rsidRPr="000C5D90" w:rsidRDefault="00C206EF" w:rsidP="000C5D90">
      <w:pPr>
        <w:pStyle w:val="txt1"/>
        <w:numPr>
          <w:ilvl w:val="1"/>
          <w:numId w:val="1"/>
        </w:numPr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  <w:tab w:val="left" w:pos="113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0C5D90">
        <w:rPr>
          <w:rFonts w:ascii="Times New Roman" w:hAnsi="Times New Roman"/>
          <w:b/>
          <w:bCs/>
          <w:sz w:val="24"/>
          <w:szCs w:val="24"/>
          <w:lang w:val="lv-LV"/>
        </w:rPr>
        <w:t>Pretendentu atlases dokumentu pārbaude.</w:t>
      </w:r>
    </w:p>
    <w:p w:rsidR="00FF28A5" w:rsidRPr="000F40DF" w:rsidRDefault="00FF28A5" w:rsidP="00FF28A5">
      <w:pPr>
        <w:pStyle w:val="Sarakstarindkopa"/>
        <w:numPr>
          <w:ilvl w:val="2"/>
          <w:numId w:val="1"/>
        </w:numPr>
        <w:tabs>
          <w:tab w:val="clear" w:pos="1439"/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Iepirkuma komisija konstatē, ka </w:t>
      </w:r>
      <w:r w:rsidRPr="000F40DF">
        <w:rPr>
          <w:rFonts w:ascii="Times New Roman" w:eastAsia="Calibri" w:hAnsi="Times New Roman" w:cs="Times New Roman"/>
          <w:sz w:val="24"/>
          <w:szCs w:val="24"/>
        </w:rPr>
        <w:t>pretendent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0DF">
        <w:rPr>
          <w:rFonts w:ascii="Times New Roman" w:eastAsia="Times New Roman" w:hAnsi="Times New Roman" w:cs="Times New Roman"/>
          <w:i/>
          <w:sz w:val="24"/>
          <w:szCs w:val="24"/>
        </w:rPr>
        <w:t>Atlases dokumenti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atbilst nolikuma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>. punktā izvirzītajām prasībām.</w:t>
      </w:r>
    </w:p>
    <w:p w:rsidR="00EA1C06" w:rsidRDefault="00FF28A5" w:rsidP="00FF28A5">
      <w:pPr>
        <w:numPr>
          <w:ilvl w:val="2"/>
          <w:numId w:val="1"/>
        </w:numPr>
        <w:tabs>
          <w:tab w:val="clear" w:pos="1439"/>
          <w:tab w:val="num" w:pos="1276"/>
        </w:tabs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Iepirkuma komisija, vienbalsīgi balsojot par, nolēma, ka piedāvājum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var tikt vērtēt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40DF">
        <w:rPr>
          <w:rFonts w:ascii="Times New Roman" w:eastAsia="Times New Roman" w:hAnsi="Times New Roman" w:cs="Times New Roman"/>
          <w:sz w:val="24"/>
          <w:szCs w:val="24"/>
        </w:rPr>
        <w:t xml:space="preserve"> nākošajā posmā „Tehniskā piedāvājuma atbilstības pārbaude”.</w:t>
      </w:r>
      <w:r w:rsidRPr="005A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Balsojums: par – 5, pret – 0</w:t>
      </w:r>
      <w:r w:rsidR="00EA1C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EF" w:rsidRPr="0096390C" w:rsidRDefault="00C206EF" w:rsidP="000C5D90">
      <w:pPr>
        <w:pStyle w:val="txt1"/>
        <w:numPr>
          <w:ilvl w:val="1"/>
          <w:numId w:val="1"/>
        </w:numPr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  <w:tab w:val="left" w:pos="113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96390C">
        <w:rPr>
          <w:rFonts w:ascii="Times New Roman" w:hAnsi="Times New Roman"/>
          <w:b/>
          <w:bCs/>
          <w:sz w:val="24"/>
          <w:szCs w:val="24"/>
          <w:lang w:val="lv-LV"/>
        </w:rPr>
        <w:t>Pretendentu Tehnisko piedāvājumu pārbaude.</w:t>
      </w:r>
    </w:p>
    <w:p w:rsidR="008662F8" w:rsidRPr="00954EDB" w:rsidRDefault="008662F8" w:rsidP="008662F8">
      <w:pPr>
        <w:pStyle w:val="Sarakstarindkop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EDB">
        <w:rPr>
          <w:rFonts w:ascii="Times New Roman" w:hAnsi="Times New Roman"/>
          <w:sz w:val="24"/>
          <w:szCs w:val="24"/>
        </w:rPr>
        <w:t>Pretendents</w:t>
      </w:r>
      <w:r w:rsidRPr="00954ED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Johnson &amp; Johnson AB Latvijas filiāle, reģ. Nr. 40003600116</w:t>
      </w:r>
      <w:r w:rsidRPr="00954EDB">
        <w:rPr>
          <w:rFonts w:ascii="Times New Roman" w:hAnsi="Times New Roman"/>
          <w:b/>
          <w:sz w:val="24"/>
          <w:szCs w:val="24"/>
          <w:u w:val="single"/>
        </w:rPr>
        <w:t>,</w:t>
      </w:r>
      <w:r w:rsidRPr="00954EDB">
        <w:rPr>
          <w:rFonts w:ascii="Times New Roman" w:hAnsi="Times New Roman"/>
          <w:sz w:val="24"/>
          <w:szCs w:val="24"/>
        </w:rPr>
        <w:t xml:space="preserve"> iesniedzis piedāvājumu</w:t>
      </w:r>
      <w:r>
        <w:rPr>
          <w:rFonts w:ascii="Times New Roman" w:hAnsi="Times New Roman"/>
          <w:sz w:val="24"/>
          <w:szCs w:val="24"/>
        </w:rPr>
        <w:t xml:space="preserve"> par iepirkuma priekšmeta 1. daļu</w:t>
      </w:r>
      <w:r w:rsidRPr="00954EDB">
        <w:rPr>
          <w:rFonts w:ascii="Times New Roman" w:hAnsi="Times New Roman"/>
          <w:sz w:val="24"/>
          <w:szCs w:val="24"/>
        </w:rPr>
        <w:t>:</w:t>
      </w:r>
    </w:p>
    <w:p w:rsidR="008662F8" w:rsidRDefault="008662F8" w:rsidP="008662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Pretendents piedāvā s</w:t>
      </w:r>
      <w:r w:rsidRPr="002F1A8F">
        <w:rPr>
          <w:rFonts w:ascii="Times New Roman" w:hAnsi="Times New Roman" w:cs="Times New Roman"/>
          <w:sz w:val="24"/>
        </w:rPr>
        <w:t>istēm</w:t>
      </w:r>
      <w:r>
        <w:rPr>
          <w:rFonts w:ascii="Times New Roman" w:hAnsi="Times New Roman" w:cs="Times New Roman"/>
          <w:sz w:val="24"/>
        </w:rPr>
        <w:t>u</w:t>
      </w:r>
      <w:r w:rsidRPr="002F1A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</w:t>
      </w:r>
      <w:r w:rsidRPr="002F1A8F">
        <w:rPr>
          <w:rFonts w:ascii="Times New Roman" w:hAnsi="Times New Roman" w:cs="Times New Roman"/>
          <w:sz w:val="24"/>
        </w:rPr>
        <w:t>DePuy Synthes LPS</w:t>
      </w:r>
      <w:r>
        <w:rPr>
          <w:rFonts w:ascii="Times New Roman" w:hAnsi="Times New Roman" w:cs="Times New Roman"/>
          <w:sz w:val="24"/>
        </w:rPr>
        <w:t>”.</w:t>
      </w:r>
    </w:p>
    <w:p w:rsidR="008662F8" w:rsidRDefault="008662F8" w:rsidP="008662F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Tehniskais piedāvājums ir noformēts atbilstoši konkursa nolikuma 37. punkta un Pielikumu Nr. 2 un Nr. 6 prasībām.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iesniedzis tipogrāfiski drukātas oriģinālas ražotāja brošūras, kurās norādīti visi piedāvāto endoprotēžu komponentu  parametri.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Katrs prasītais endoprotēzes komponentes parametrs tehniskajā piedāvājumā apstiprināts ar atsauci uz konkrētu vietu pievienotajās brošūrās.</w:t>
      </w:r>
    </w:p>
    <w:p w:rsidR="008662F8" w:rsidRPr="002F1A8F" w:rsidRDefault="008662F8" w:rsidP="008662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Izvērtējot tehnisko piedāvājumu, komisija konstatēja, ka:</w:t>
      </w:r>
    </w:p>
    <w:p w:rsidR="008662F8" w:rsidRPr="006D0792" w:rsidRDefault="008662F8" w:rsidP="008662F8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0792">
        <w:rPr>
          <w:rFonts w:ascii="Times New Roman" w:hAnsi="Times New Roman" w:cs="Times New Roman"/>
          <w:sz w:val="24"/>
        </w:rPr>
        <w:t>tehniskā piedāvājuma 2. punktā prasīto augšstilba distālo galu aizvietojošā elementa 3 platumu vietā tiek piedāvāti 2 platumi;</w:t>
      </w:r>
    </w:p>
    <w:p w:rsidR="008662F8" w:rsidRDefault="008662F8" w:rsidP="008662F8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6D0792">
        <w:rPr>
          <w:rFonts w:ascii="Times New Roman" w:hAnsi="Times New Roman" w:cs="Times New Roman"/>
          <w:sz w:val="24"/>
        </w:rPr>
        <w:t>punktā prasīto lielā lielakaula proksimālā galu aizvietojošā elementa 3 platumu vietā piedāvā 1 platumu;</w:t>
      </w:r>
    </w:p>
    <w:p w:rsidR="008662F8" w:rsidRPr="006D0792" w:rsidRDefault="008662F8" w:rsidP="008662F8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punktā prasītā “push-through” varianta vietā piedāvā “intercalary component”; </w:t>
      </w:r>
    </w:p>
    <w:p w:rsidR="008662F8" w:rsidRPr="006D0792" w:rsidRDefault="008662F8" w:rsidP="008662F8">
      <w:pPr>
        <w:pStyle w:val="Sarakstarindkop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D0792">
        <w:rPr>
          <w:rFonts w:ascii="Times New Roman" w:hAnsi="Times New Roman" w:cs="Times New Roman"/>
          <w:sz w:val="24"/>
        </w:rPr>
        <w:t>12.punktā piedāvā “intercalcary component”, bet norādīt</w:t>
      </w:r>
      <w:r>
        <w:rPr>
          <w:rFonts w:ascii="Times New Roman" w:hAnsi="Times New Roman" w:cs="Times New Roman"/>
          <w:sz w:val="24"/>
        </w:rPr>
        <w:t xml:space="preserve">ajās </w:t>
      </w:r>
      <w:r w:rsidRPr="006D0792">
        <w:rPr>
          <w:rFonts w:ascii="Times New Roman" w:hAnsi="Times New Roman" w:cs="Times New Roman"/>
          <w:sz w:val="24"/>
        </w:rPr>
        <w:t>kataloga Nr 9085-47-000 6., 7., 34. un 35. lpp.  šāds komponents nav atrodams.</w:t>
      </w:r>
    </w:p>
    <w:p w:rsidR="008662F8" w:rsidRPr="00F87860" w:rsidRDefault="008662F8" w:rsidP="0086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60">
        <w:rPr>
          <w:rFonts w:ascii="Times New Roman" w:hAnsi="Times New Roman" w:cs="Times New Roman"/>
          <w:sz w:val="24"/>
        </w:rPr>
        <w:t>Tehniskais piedāvājums neatbilst tehniskās specifikācijas prasībām.</w:t>
      </w:r>
      <w:r w:rsidRPr="00F87860">
        <w:rPr>
          <w:rFonts w:ascii="Times New Roman" w:eastAsia="Times New Roman" w:hAnsi="Times New Roman" w:cs="Times New Roman"/>
          <w:sz w:val="24"/>
          <w:szCs w:val="24"/>
        </w:rPr>
        <w:t xml:space="preserve"> Balsojums: par – 5, pret – 0.</w:t>
      </w:r>
    </w:p>
    <w:p w:rsidR="008662F8" w:rsidRPr="00954EDB" w:rsidRDefault="008662F8" w:rsidP="008662F8">
      <w:pPr>
        <w:pStyle w:val="Galvene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62F8" w:rsidRPr="00954EDB" w:rsidRDefault="008662F8" w:rsidP="008662F8">
      <w:pPr>
        <w:pStyle w:val="Sarakstarindkop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EDB">
        <w:rPr>
          <w:rFonts w:ascii="Times New Roman" w:hAnsi="Times New Roman"/>
          <w:sz w:val="24"/>
          <w:szCs w:val="24"/>
        </w:rPr>
        <w:t xml:space="preserve">Pretendents </w:t>
      </w:r>
      <w:r>
        <w:rPr>
          <w:rFonts w:ascii="Times New Roman" w:hAnsi="Times New Roman"/>
          <w:b/>
          <w:sz w:val="24"/>
          <w:szCs w:val="24"/>
          <w:u w:val="single"/>
        </w:rPr>
        <w:t>UAB Gameda, reģ. Nr. 140927183</w:t>
      </w:r>
      <w:r w:rsidRPr="00954EDB">
        <w:rPr>
          <w:rFonts w:ascii="Times New Roman" w:hAnsi="Times New Roman"/>
          <w:sz w:val="24"/>
          <w:szCs w:val="24"/>
        </w:rPr>
        <w:t>, iesniedzis piedāvājumu</w:t>
      </w:r>
      <w:r>
        <w:rPr>
          <w:rFonts w:ascii="Times New Roman" w:hAnsi="Times New Roman"/>
          <w:sz w:val="24"/>
          <w:szCs w:val="24"/>
        </w:rPr>
        <w:t xml:space="preserve"> par iepirkuma priekšmeta 1. daļu</w:t>
      </w:r>
      <w:r w:rsidRPr="00954EDB">
        <w:rPr>
          <w:rFonts w:ascii="Times New Roman" w:hAnsi="Times New Roman"/>
          <w:sz w:val="24"/>
          <w:szCs w:val="24"/>
        </w:rPr>
        <w:t>:</w:t>
      </w:r>
    </w:p>
    <w:p w:rsidR="008662F8" w:rsidRDefault="008662F8" w:rsidP="008662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Pretendents piedāvā s</w:t>
      </w:r>
      <w:r w:rsidRPr="002F1A8F">
        <w:rPr>
          <w:rFonts w:ascii="Times New Roman" w:hAnsi="Times New Roman" w:cs="Times New Roman"/>
          <w:sz w:val="24"/>
        </w:rPr>
        <w:t>istēm</w:t>
      </w:r>
      <w:r>
        <w:rPr>
          <w:rFonts w:ascii="Times New Roman" w:hAnsi="Times New Roman" w:cs="Times New Roman"/>
          <w:sz w:val="24"/>
        </w:rPr>
        <w:t>u</w:t>
      </w:r>
      <w:r w:rsidRPr="002F1A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“Megasystem-C”.</w:t>
      </w:r>
    </w:p>
    <w:p w:rsidR="008662F8" w:rsidRDefault="008662F8" w:rsidP="008662F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Tehniskais piedāvājums ir noformēts atbilstoši konkursa nolikuma 37. punkta un Pielikumu Nr. 2 un Nr. 6 prasībām.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iesniedzis tipogrāfiski drukātas oriģinālas ražotāja brošūras, kurās norādīti visi piedāvāto endoprotēžu komponentu  parametri.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Katrs prasītais endoprotēzes komponentes parametrs tehniskajā piedāvājumā apstiprināts ar atsauci uz konkrētu vietu pievienotajās brošūrās.</w:t>
      </w:r>
    </w:p>
    <w:p w:rsidR="008662F8" w:rsidRPr="00F87860" w:rsidRDefault="008662F8" w:rsidP="0086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60">
        <w:rPr>
          <w:rFonts w:ascii="Times New Roman" w:hAnsi="Times New Roman"/>
          <w:sz w:val="24"/>
          <w:szCs w:val="24"/>
        </w:rPr>
        <w:t>Tehniskais piedāvājums atbilst tehniskās specifikācijas prasībām.</w:t>
      </w:r>
      <w:r w:rsidRPr="00F87860">
        <w:rPr>
          <w:rFonts w:ascii="Times New Roman" w:eastAsia="Times New Roman" w:hAnsi="Times New Roman" w:cs="Times New Roman"/>
          <w:sz w:val="24"/>
          <w:szCs w:val="24"/>
        </w:rPr>
        <w:t xml:space="preserve"> Balsojums: par – 5, pret – 0.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F8" w:rsidRPr="00954EDB" w:rsidRDefault="008662F8" w:rsidP="008662F8">
      <w:pPr>
        <w:pStyle w:val="Sarakstarindkop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EDB">
        <w:rPr>
          <w:rFonts w:ascii="Times New Roman" w:hAnsi="Times New Roman"/>
          <w:sz w:val="24"/>
          <w:szCs w:val="24"/>
        </w:rPr>
        <w:t xml:space="preserve">Pretendents </w:t>
      </w:r>
      <w:r>
        <w:rPr>
          <w:rFonts w:ascii="Times New Roman" w:hAnsi="Times New Roman"/>
          <w:b/>
          <w:sz w:val="24"/>
          <w:szCs w:val="24"/>
          <w:u w:val="single"/>
        </w:rPr>
        <w:t>UAB Baltic Medica, reģ. Nr. 302725349</w:t>
      </w:r>
      <w:r w:rsidRPr="00954EDB">
        <w:rPr>
          <w:rFonts w:ascii="Times New Roman" w:hAnsi="Times New Roman"/>
          <w:sz w:val="24"/>
          <w:szCs w:val="24"/>
        </w:rPr>
        <w:t>, iesniedzis piedāvājumu</w:t>
      </w:r>
      <w:r>
        <w:rPr>
          <w:rFonts w:ascii="Times New Roman" w:hAnsi="Times New Roman"/>
          <w:sz w:val="24"/>
          <w:szCs w:val="24"/>
        </w:rPr>
        <w:t xml:space="preserve"> par iepirkuma priekšmeta 2. daļu</w:t>
      </w:r>
      <w:r w:rsidRPr="00954EDB">
        <w:rPr>
          <w:rFonts w:ascii="Times New Roman" w:hAnsi="Times New Roman"/>
          <w:sz w:val="24"/>
          <w:szCs w:val="24"/>
        </w:rPr>
        <w:t>:</w:t>
      </w:r>
    </w:p>
    <w:p w:rsidR="008662F8" w:rsidRDefault="008662F8" w:rsidP="008662F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Pretendents piedāvā s</w:t>
      </w:r>
      <w:r w:rsidRPr="002F1A8F">
        <w:rPr>
          <w:rFonts w:ascii="Times New Roman" w:hAnsi="Times New Roman" w:cs="Times New Roman"/>
          <w:sz w:val="24"/>
        </w:rPr>
        <w:t>istēm</w:t>
      </w:r>
      <w:r>
        <w:rPr>
          <w:rFonts w:ascii="Times New Roman" w:hAnsi="Times New Roman" w:cs="Times New Roman"/>
          <w:sz w:val="24"/>
        </w:rPr>
        <w:t>u</w:t>
      </w:r>
      <w:r w:rsidRPr="002F1A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“MUTARS”.</w:t>
      </w:r>
    </w:p>
    <w:p w:rsidR="008662F8" w:rsidRDefault="008662F8" w:rsidP="008662F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Tehniskais piedāvājums ir noformēts atbilstoši konkursa nolikuma 37. punkta un Pielikumu Nr. 2 un Nr. 6 prasībām.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iesniedzis tipogrāfiski drukātas oriģinālas ražotāja brošūras, kurās norādīti visi piedāvāto endoprotēžu komponentu  parametri.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Katrs prasītais endoprotēzes komponentes parametrs tehniskajā piedāvājumā apstiprināts ar atsauci uz konkrētu vietu pievienotajās brošūrās.</w:t>
      </w:r>
    </w:p>
    <w:p w:rsidR="008662F8" w:rsidRPr="00F87860" w:rsidRDefault="008662F8" w:rsidP="0086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60">
        <w:rPr>
          <w:rFonts w:ascii="Times New Roman" w:hAnsi="Times New Roman"/>
          <w:sz w:val="24"/>
          <w:szCs w:val="24"/>
        </w:rPr>
        <w:t>Tehniskais piedāvājums atbilst tehniskās specifikācijas prasībām.</w:t>
      </w:r>
      <w:r w:rsidRPr="00F87860">
        <w:rPr>
          <w:rFonts w:ascii="Times New Roman" w:eastAsia="Times New Roman" w:hAnsi="Times New Roman" w:cs="Times New Roman"/>
          <w:sz w:val="24"/>
          <w:szCs w:val="24"/>
        </w:rPr>
        <w:t xml:space="preserve"> Balsojums: par – 5, pret – 0.</w:t>
      </w:r>
    </w:p>
    <w:p w:rsidR="008662F8" w:rsidRDefault="008662F8" w:rsidP="0086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F8" w:rsidRDefault="008662F8" w:rsidP="008662F8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 nolēma tālākā vērtēšanas posmā vērtēt šādus finanšu piedāvājumus: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8662F8" w:rsidTr="00846BD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F8" w:rsidRPr="00FA14F4" w:rsidRDefault="008662F8" w:rsidP="00846BD6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4F4">
              <w:rPr>
                <w:rFonts w:ascii="Times New Roman" w:hAnsi="Times New Roman"/>
                <w:sz w:val="24"/>
                <w:szCs w:val="24"/>
              </w:rPr>
              <w:t>UAB Gameda, reģ. Nr. 140927183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F8" w:rsidRDefault="008662F8" w:rsidP="00846BD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Iepirkuma priekšmeta 1. daļā</w:t>
            </w:r>
          </w:p>
        </w:tc>
      </w:tr>
      <w:tr w:rsidR="008662F8" w:rsidTr="00846BD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F8" w:rsidRPr="00FA14F4" w:rsidRDefault="008662F8" w:rsidP="00846BD6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4F4">
              <w:rPr>
                <w:rFonts w:ascii="Times New Roman" w:hAnsi="Times New Roman"/>
                <w:sz w:val="24"/>
                <w:szCs w:val="24"/>
              </w:rPr>
              <w:t>UAB Baltic Medica, reģ. Nr. 302725349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F8" w:rsidRDefault="008662F8" w:rsidP="0084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Iepirkuma priekšmeta 2. daļā</w:t>
            </w:r>
          </w:p>
        </w:tc>
      </w:tr>
    </w:tbl>
    <w:p w:rsidR="005D1161" w:rsidRDefault="005D1161" w:rsidP="00C07463">
      <w:pPr>
        <w:pStyle w:val="Sarakstarindkopa"/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776236" w:rsidRPr="0096390C" w:rsidRDefault="00776236" w:rsidP="00776236">
      <w:pPr>
        <w:pStyle w:val="txt1"/>
        <w:numPr>
          <w:ilvl w:val="1"/>
          <w:numId w:val="1"/>
        </w:numPr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  <w:tab w:val="left" w:pos="113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96390C">
        <w:rPr>
          <w:rFonts w:ascii="Times New Roman" w:hAnsi="Times New Roman"/>
          <w:b/>
          <w:bCs/>
          <w:sz w:val="24"/>
          <w:szCs w:val="24"/>
          <w:lang w:val="lv-LV"/>
        </w:rPr>
        <w:t>Pretendentu Finanšu piedāvājumu vērtēšana.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119"/>
        <w:gridCol w:w="2976"/>
      </w:tblGrid>
      <w:tr w:rsidR="008662F8" w:rsidRPr="00FB58B5" w:rsidTr="008662F8">
        <w:tc>
          <w:tcPr>
            <w:tcW w:w="2268" w:type="dxa"/>
            <w:vMerge w:val="restart"/>
          </w:tcPr>
          <w:p w:rsidR="008662F8" w:rsidRPr="00FB58B5" w:rsidRDefault="008662F8" w:rsidP="0084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Iepirkuma priekšmeta daļa</w:t>
            </w:r>
          </w:p>
        </w:tc>
        <w:tc>
          <w:tcPr>
            <w:tcW w:w="6095" w:type="dxa"/>
            <w:gridSpan w:val="2"/>
          </w:tcPr>
          <w:p w:rsidR="008662F8" w:rsidRPr="00FB58B5" w:rsidRDefault="008662F8" w:rsidP="0084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</w:t>
            </w:r>
          </w:p>
        </w:tc>
      </w:tr>
      <w:tr w:rsidR="008662F8" w:rsidRPr="00FB58B5" w:rsidTr="008662F8">
        <w:trPr>
          <w:trHeight w:val="594"/>
        </w:trPr>
        <w:tc>
          <w:tcPr>
            <w:tcW w:w="2268" w:type="dxa"/>
            <w:vMerge/>
          </w:tcPr>
          <w:p w:rsidR="008662F8" w:rsidRPr="00FB58B5" w:rsidRDefault="008662F8" w:rsidP="0084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62F8" w:rsidRPr="00FA14F4" w:rsidRDefault="008662F8" w:rsidP="0084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F4">
              <w:rPr>
                <w:rFonts w:ascii="Times New Roman" w:hAnsi="Times New Roman"/>
                <w:b/>
                <w:sz w:val="24"/>
                <w:szCs w:val="24"/>
              </w:rPr>
              <w:t>UAB “Gameda”</w:t>
            </w:r>
          </w:p>
        </w:tc>
        <w:tc>
          <w:tcPr>
            <w:tcW w:w="2976" w:type="dxa"/>
          </w:tcPr>
          <w:p w:rsidR="008662F8" w:rsidRPr="00FA14F4" w:rsidRDefault="008662F8" w:rsidP="00866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F4">
              <w:rPr>
                <w:rFonts w:ascii="Times New Roman" w:hAnsi="Times New Roman"/>
                <w:b/>
                <w:sz w:val="24"/>
                <w:szCs w:val="24"/>
              </w:rPr>
              <w:t>UAB “Baltic Medica”</w:t>
            </w:r>
          </w:p>
        </w:tc>
      </w:tr>
      <w:tr w:rsidR="008662F8" w:rsidRPr="00FB58B5" w:rsidTr="008662F8">
        <w:tc>
          <w:tcPr>
            <w:tcW w:w="2268" w:type="dxa"/>
          </w:tcPr>
          <w:p w:rsidR="008662F8" w:rsidRPr="00FB58B5" w:rsidRDefault="008662F8" w:rsidP="008662F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62F8" w:rsidRPr="005A5F21" w:rsidRDefault="008662F8" w:rsidP="00846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F21">
              <w:rPr>
                <w:rFonts w:ascii="Times New Roman" w:hAnsi="Times New Roman" w:cs="Times New Roman"/>
                <w:bCs/>
                <w:sz w:val="24"/>
                <w:szCs w:val="24"/>
              </w:rPr>
              <w:t>17582.00</w:t>
            </w:r>
          </w:p>
        </w:tc>
        <w:tc>
          <w:tcPr>
            <w:tcW w:w="2976" w:type="dxa"/>
          </w:tcPr>
          <w:p w:rsidR="008662F8" w:rsidRPr="005A5F21" w:rsidRDefault="008662F8" w:rsidP="0084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2F8" w:rsidRPr="00FB58B5" w:rsidTr="008662F8">
        <w:tc>
          <w:tcPr>
            <w:tcW w:w="2268" w:type="dxa"/>
          </w:tcPr>
          <w:p w:rsidR="008662F8" w:rsidRPr="00FB58B5" w:rsidRDefault="008662F8" w:rsidP="008662F8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62F8" w:rsidRPr="005A5F21" w:rsidRDefault="008662F8" w:rsidP="00846B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F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8662F8" w:rsidRPr="005A5F21" w:rsidRDefault="008662F8" w:rsidP="00846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21">
              <w:rPr>
                <w:rFonts w:ascii="Times New Roman" w:hAnsi="Times New Roman" w:cs="Times New Roman"/>
                <w:bCs/>
                <w:sz w:val="24"/>
                <w:szCs w:val="24"/>
              </w:rPr>
              <w:t>23983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8662F8" w:rsidRDefault="008662F8" w:rsidP="008662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2F8" w:rsidRPr="008662F8" w:rsidRDefault="008662F8" w:rsidP="008662F8">
      <w:pPr>
        <w:pStyle w:val="Sarakstarindkopa"/>
        <w:numPr>
          <w:ilvl w:val="2"/>
          <w:numId w:val="1"/>
        </w:numPr>
        <w:tabs>
          <w:tab w:val="clear" w:pos="1439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2F8">
        <w:rPr>
          <w:rFonts w:ascii="Times New Roman" w:eastAsia="Times New Roman" w:hAnsi="Times New Roman" w:cs="Times New Roman"/>
          <w:sz w:val="24"/>
          <w:szCs w:val="24"/>
        </w:rPr>
        <w:t>aritmētiskās kļūdas Finanšu piedāvājumā un tādas netiek konstatētas.</w:t>
      </w:r>
    </w:p>
    <w:p w:rsidR="008662F8" w:rsidRDefault="008662F8" w:rsidP="008662F8">
      <w:pPr>
        <w:numPr>
          <w:ilvl w:val="2"/>
          <w:numId w:val="1"/>
        </w:numPr>
        <w:tabs>
          <w:tab w:val="clear" w:pos="1439"/>
          <w:tab w:val="num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vai piedāvājums nav nepamatoti lēts – nekonstatē.</w:t>
      </w:r>
    </w:p>
    <w:p w:rsidR="003261FF" w:rsidRDefault="003261FF" w:rsidP="003261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236" w:rsidRPr="00776236" w:rsidRDefault="00776236" w:rsidP="00776236">
      <w:pPr>
        <w:pStyle w:val="txt1"/>
        <w:numPr>
          <w:ilvl w:val="1"/>
          <w:numId w:val="1"/>
        </w:numPr>
        <w:tabs>
          <w:tab w:val="clear" w:pos="397"/>
          <w:tab w:val="clear" w:pos="1191"/>
          <w:tab w:val="clear" w:pos="1588"/>
          <w:tab w:val="clear" w:pos="1985"/>
          <w:tab w:val="clear" w:pos="2382"/>
          <w:tab w:val="clear" w:pos="2779"/>
          <w:tab w:val="clear" w:pos="3176"/>
          <w:tab w:val="clear" w:pos="3573"/>
          <w:tab w:val="clear" w:pos="3970"/>
          <w:tab w:val="clear" w:pos="4367"/>
          <w:tab w:val="clear" w:pos="4764"/>
          <w:tab w:val="left" w:pos="1134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 w:rsidRPr="00776236">
        <w:rPr>
          <w:rFonts w:ascii="Times New Roman" w:hAnsi="Times New Roman"/>
          <w:b/>
          <w:bCs/>
          <w:sz w:val="24"/>
          <w:szCs w:val="24"/>
          <w:lang w:val="lv-LV"/>
        </w:rPr>
        <w:t>Lēmumu pieņemšana un izziņu pieprasīšana.</w:t>
      </w:r>
    </w:p>
    <w:p w:rsidR="008662F8" w:rsidRDefault="008662F8" w:rsidP="008662F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9A0">
        <w:rPr>
          <w:rFonts w:ascii="Times New Roman" w:eastAsia="Times New Roman" w:hAnsi="Times New Roman" w:cs="Times New Roman"/>
          <w:sz w:val="24"/>
          <w:szCs w:val="24"/>
        </w:rPr>
        <w:t xml:space="preserve">Iepirkuma komisija nolēma atzīt </w:t>
      </w:r>
      <w:r>
        <w:rPr>
          <w:rFonts w:ascii="Times New Roman" w:hAnsi="Times New Roman"/>
          <w:sz w:val="24"/>
          <w:szCs w:val="24"/>
        </w:rPr>
        <w:t xml:space="preserve">šādus </w:t>
      </w:r>
      <w:r>
        <w:rPr>
          <w:rFonts w:ascii="Times New Roman" w:eastAsia="Times New Roman" w:hAnsi="Times New Roman" w:cs="Times New Roman"/>
          <w:sz w:val="24"/>
          <w:szCs w:val="24"/>
        </w:rPr>
        <w:t>pretendentus</w:t>
      </w:r>
      <w:r w:rsidRPr="00A249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 pretendentiem </w:t>
      </w:r>
      <w:r w:rsidRPr="00A249A0"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249A0">
        <w:rPr>
          <w:rFonts w:ascii="Times New Roman" w:eastAsia="Times New Roman" w:hAnsi="Times New Roman" w:cs="Times New Roman"/>
          <w:sz w:val="24"/>
          <w:szCs w:val="24"/>
        </w:rPr>
        <w:t>m būtu piešķiramas līguma slēgšanas tiesības, jo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49A0">
        <w:rPr>
          <w:rFonts w:ascii="Times New Roman" w:eastAsia="Times New Roman" w:hAnsi="Times New Roman" w:cs="Times New Roman"/>
          <w:sz w:val="24"/>
          <w:szCs w:val="24"/>
        </w:rPr>
        <w:t xml:space="preserve"> kvalifikācija atbilst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249A0">
        <w:rPr>
          <w:rFonts w:ascii="Times New Roman" w:eastAsia="Times New Roman" w:hAnsi="Times New Roman" w:cs="Times New Roman"/>
          <w:sz w:val="24"/>
          <w:szCs w:val="24"/>
        </w:rPr>
        <w:t>olikumā norādītajām prasībām un piedāvājum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49A0">
        <w:rPr>
          <w:rFonts w:ascii="Times New Roman" w:eastAsia="Times New Roman" w:hAnsi="Times New Roman" w:cs="Times New Roman"/>
          <w:sz w:val="24"/>
          <w:szCs w:val="24"/>
        </w:rPr>
        <w:t xml:space="preserve"> ir ar viszemāko cenu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attiecīgajā iepirkuma priekšmeta daļā:</w:t>
      </w:r>
    </w:p>
    <w:p w:rsidR="008662F8" w:rsidRPr="008662F8" w:rsidRDefault="008662F8" w:rsidP="008662F8">
      <w:pPr>
        <w:pStyle w:val="Sarakstarindkopa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2F8">
        <w:rPr>
          <w:rFonts w:ascii="Times New Roman" w:eastAsia="Times New Roman" w:hAnsi="Times New Roman" w:cs="Times New Roman"/>
          <w:sz w:val="24"/>
          <w:szCs w:val="24"/>
        </w:rPr>
        <w:t>Iepirkuma priekšmeta 1.daļa – UAB “Gameda’</w:t>
      </w:r>
    </w:p>
    <w:p w:rsidR="008662F8" w:rsidRPr="005A5F21" w:rsidRDefault="008662F8" w:rsidP="008662F8">
      <w:pPr>
        <w:pStyle w:val="Sarakstarindkopa"/>
        <w:numPr>
          <w:ilvl w:val="2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21">
        <w:rPr>
          <w:rFonts w:ascii="Times New Roman" w:eastAsia="Times New Roman" w:hAnsi="Times New Roman" w:cs="Times New Roman"/>
          <w:sz w:val="24"/>
          <w:szCs w:val="24"/>
        </w:rPr>
        <w:t>Iepirkuma priekšmeta 2.daļa – UAB “Baltic Medica”.</w:t>
      </w:r>
    </w:p>
    <w:p w:rsidR="008662F8" w:rsidRPr="009C7877" w:rsidRDefault="008662F8" w:rsidP="008662F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7877">
        <w:rPr>
          <w:rFonts w:ascii="Times New Roman" w:eastAsia="Times New Roman" w:hAnsi="Times New Roman" w:cs="Times New Roman"/>
          <w:sz w:val="24"/>
          <w:szCs w:val="24"/>
        </w:rPr>
        <w:t xml:space="preserve">Iepirkuma komisija, </w:t>
      </w:r>
      <w:r w:rsidRPr="009C7877">
        <w:rPr>
          <w:rFonts w:ascii="Times New Roman" w:eastAsia="Times New Roman" w:hAnsi="Times New Roman" w:cs="Times New Roman"/>
          <w:sz w:val="24"/>
          <w:szCs w:val="24"/>
          <w:lang w:eastAsia="lv-LV"/>
        </w:rPr>
        <w:t>lai pārbaudītu, vai uz ārvalstī reģistrētu pretendentu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UAB “Gameda” un UAB “Baltic Medica”</w:t>
      </w:r>
      <w:r w:rsidRPr="009C78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 attiecināmi Publisko iepirkumu likuma (turpmāk tekstā – likums) </w:t>
      </w:r>
      <w:r w:rsidRPr="00A64B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42. pantā pirmajā un otrās daļas 2. punktā noteiktie izslēgšanas nosacījumi (nolikuma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42</w:t>
      </w:r>
      <w:r w:rsidRPr="00A64B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.punkts), pieprasa, lai pretendents iesniedz attiecīgās kompetentās institūcijas izziņu, kas apliecina, ka uz pretendentu neattiecas likuma 42. panta pirmajā un otrās daļas 2. punktā minētie gadījumi. Izziņa </w:t>
      </w:r>
      <w:r w:rsidRPr="00A64B7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ir </w:t>
      </w:r>
      <w:r w:rsidRPr="00A64B78">
        <w:rPr>
          <w:rFonts w:ascii="Times New Roman" w:eastAsia="Times New Roman" w:hAnsi="Times New Roman" w:cs="Times New Roman"/>
          <w:sz w:val="24"/>
          <w:szCs w:val="24"/>
          <w:lang w:eastAsia="lv-LV"/>
        </w:rPr>
        <w:t>jāiesniedz par piedāvājuma iesniegšanas termiņa pēdējo dienu:</w:t>
      </w:r>
      <w:r w:rsidRPr="00A64B78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lv-LV"/>
        </w:rPr>
        <w:t xml:space="preserve">16.03.2018.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un lēmuma pieņemšanas dienu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lv-LV"/>
        </w:rPr>
        <w:t>19.03.2018</w:t>
      </w:r>
      <w:r w:rsidRPr="009C7877">
        <w:rPr>
          <w:rFonts w:ascii="Times New Roman" w:hAnsi="Times New Roman" w:cs="Times New Roman"/>
          <w:sz w:val="24"/>
          <w:szCs w:val="24"/>
        </w:rPr>
        <w:t>.</w:t>
      </w:r>
    </w:p>
    <w:p w:rsidR="003261FF" w:rsidRPr="000F40DF" w:rsidRDefault="003261FF" w:rsidP="008662F8">
      <w:pPr>
        <w:spacing w:after="0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463" w:rsidRDefault="008662F8" w:rsidP="0077623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UAB “Gameda” un UAB “Baltic Medica”</w:t>
      </w:r>
      <w:r w:rsidRPr="009C78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C07463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gusi izziņas</w:t>
      </w:r>
      <w:r w:rsidR="00C074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C07463" w:rsidRPr="00A64B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uz pretendentu neattiecas likuma 42. panta pirmajā un otrās daļas 2. punktā minētie gadījumi. </w:t>
      </w:r>
    </w:p>
    <w:p w:rsidR="005D1161" w:rsidRPr="005D1161" w:rsidRDefault="005D1161" w:rsidP="005D1161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931" w:rsidRPr="003C4AA8" w:rsidRDefault="00EB1931" w:rsidP="0077623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A8">
        <w:rPr>
          <w:rFonts w:ascii="Times New Roman" w:eastAsia="Times New Roman" w:hAnsi="Times New Roman" w:cs="Times New Roman"/>
          <w:b/>
          <w:sz w:val="24"/>
          <w:szCs w:val="24"/>
        </w:rPr>
        <w:t>Iepirkuma komisija pieņem lēmumu slēgt līgumus ar</w:t>
      </w:r>
      <w:r w:rsidR="003C4114">
        <w:rPr>
          <w:rFonts w:ascii="Times New Roman" w:eastAsia="Times New Roman" w:hAnsi="Times New Roman" w:cs="Times New Roman"/>
          <w:b/>
          <w:sz w:val="24"/>
          <w:szCs w:val="24"/>
        </w:rPr>
        <w:t xml:space="preserve"> (saskaņā ar nolikuma 12. punktu)</w:t>
      </w:r>
      <w:r w:rsidRPr="003C4A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662F8" w:rsidRPr="008662F8" w:rsidRDefault="008662F8" w:rsidP="008662F8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2F8">
        <w:rPr>
          <w:rFonts w:ascii="Times New Roman" w:eastAsia="Times New Roman" w:hAnsi="Times New Roman" w:cs="Times New Roman"/>
          <w:sz w:val="24"/>
          <w:szCs w:val="24"/>
        </w:rPr>
        <w:t>Iepirkuma priekšmeta 1.daļa – UAB “Gameda”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kopējo summu 100 000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.00 EUR bez PVN.</w:t>
      </w:r>
    </w:p>
    <w:p w:rsidR="008662F8" w:rsidRPr="008662F8" w:rsidRDefault="008662F8" w:rsidP="008662F8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2F8">
        <w:rPr>
          <w:rFonts w:ascii="Times New Roman" w:eastAsia="Times New Roman" w:hAnsi="Times New Roman" w:cs="Times New Roman"/>
          <w:sz w:val="24"/>
          <w:szCs w:val="24"/>
        </w:rPr>
        <w:t>Iepirkuma priekšmeta 2.daļa – UAB “Baltic Medica”</w:t>
      </w:r>
      <w:r w:rsidRPr="00866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 kopējo summu 100 000.00 EUR bez PVN</w:t>
      </w:r>
      <w:r w:rsidRPr="008662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1FF" w:rsidRPr="008662F8" w:rsidRDefault="003261FF" w:rsidP="00866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62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Kopējā līguma summa </w:t>
      </w:r>
      <w:r w:rsidR="008662F8" w:rsidRPr="008662F8">
        <w:rPr>
          <w:rFonts w:ascii="Times New Roman" w:eastAsia="Times New Roman" w:hAnsi="Times New Roman" w:cs="Times New Roman"/>
          <w:sz w:val="24"/>
          <w:szCs w:val="24"/>
          <w:lang w:eastAsia="lv-LV"/>
        </w:rPr>
        <w:t>200 000.00</w:t>
      </w:r>
      <w:r w:rsidRPr="008662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bez PVN</w:t>
      </w:r>
      <w:r w:rsidRPr="008662F8">
        <w:rPr>
          <w:rFonts w:ascii="Times New Roman" w:hAnsi="Times New Roman"/>
        </w:rPr>
        <w:t>.</w:t>
      </w:r>
    </w:p>
    <w:p w:rsidR="00C07463" w:rsidRDefault="00C07463" w:rsidP="005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1FF" w:rsidRDefault="003261FF" w:rsidP="005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2F8" w:rsidRDefault="008662F8" w:rsidP="005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1FF" w:rsidRDefault="003261FF" w:rsidP="005D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2F8" w:rsidRPr="007D7A27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>epirkuma 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7A27">
        <w:rPr>
          <w:rFonts w:ascii="Times New Roman" w:eastAsia="Times New Roman" w:hAnsi="Times New Roman" w:cs="Times New Roman"/>
          <w:sz w:val="24"/>
          <w:szCs w:val="24"/>
        </w:rPr>
        <w:tab/>
        <w:t>___________________ I. Rantiņa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2F8" w:rsidRPr="007D7A27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7D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7D7A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62F8" w:rsidRPr="007D7A27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>epirkuma 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as vietnieks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ab/>
      </w:r>
      <w:r w:rsidRPr="007D7A27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Zariņš </w:t>
      </w:r>
    </w:p>
    <w:p w:rsidR="008662F8" w:rsidRDefault="008662F8" w:rsidP="008662F8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2F8" w:rsidRDefault="008662F8" w:rsidP="008662F8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7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 I. Neparte</w:t>
      </w:r>
    </w:p>
    <w:p w:rsidR="008662F8" w:rsidRDefault="008662F8" w:rsidP="008662F8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2F8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r w:rsidRPr="007D7A27">
        <w:rPr>
          <w:rFonts w:ascii="Times New Roman" w:eastAsia="Times New Roman" w:hAnsi="Times New Roman" w:cs="Times New Roman"/>
          <w:sz w:val="24"/>
          <w:szCs w:val="24"/>
        </w:rPr>
        <w:t>I. </w:t>
      </w:r>
      <w:r>
        <w:rPr>
          <w:rFonts w:ascii="Times New Roman" w:eastAsia="Times New Roman" w:hAnsi="Times New Roman" w:cs="Times New Roman"/>
          <w:sz w:val="24"/>
          <w:szCs w:val="24"/>
        </w:rPr>
        <w:t>Bulāne</w:t>
      </w:r>
    </w:p>
    <w:p w:rsidR="008662F8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2F8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Z. Liepiņa </w:t>
      </w:r>
    </w:p>
    <w:p w:rsidR="008662F8" w:rsidRPr="00954EDB" w:rsidRDefault="008662F8" w:rsidP="00866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1FF" w:rsidRPr="00222F8E" w:rsidRDefault="003261FF" w:rsidP="00326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385" w:rsidRPr="004A2F94" w:rsidRDefault="00E17385" w:rsidP="00326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7385" w:rsidRPr="004A2F94" w:rsidSect="008662F8">
      <w:footerReference w:type="even" r:id="rId9"/>
      <w:footerReference w:type="default" r:id="rId10"/>
      <w:pgSz w:w="11907" w:h="16840" w:code="9"/>
      <w:pgMar w:top="993" w:right="992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48" w:rsidRDefault="004C1D48">
      <w:pPr>
        <w:spacing w:after="0" w:line="240" w:lineRule="auto"/>
      </w:pPr>
      <w:r>
        <w:separator/>
      </w:r>
    </w:p>
  </w:endnote>
  <w:endnote w:type="continuationSeparator" w:id="0">
    <w:p w:rsidR="004C1D48" w:rsidRDefault="004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E4" w:rsidRDefault="008C48E4" w:rsidP="008C48E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C48E4" w:rsidRDefault="008C48E4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E4" w:rsidRDefault="008C48E4" w:rsidP="008C48E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C1D4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C48E4" w:rsidRDefault="008C48E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48" w:rsidRDefault="004C1D48">
      <w:pPr>
        <w:spacing w:after="0" w:line="240" w:lineRule="auto"/>
      </w:pPr>
      <w:r>
        <w:separator/>
      </w:r>
    </w:p>
  </w:footnote>
  <w:footnote w:type="continuationSeparator" w:id="0">
    <w:p w:rsidR="004C1D48" w:rsidRDefault="004C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5B"/>
    <w:multiLevelType w:val="multilevel"/>
    <w:tmpl w:val="F4D639AE"/>
    <w:styleLink w:val="Stils1"/>
    <w:lvl w:ilvl="0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25F2ACE"/>
    <w:multiLevelType w:val="multilevel"/>
    <w:tmpl w:val="14FA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AC20FD"/>
    <w:multiLevelType w:val="multilevel"/>
    <w:tmpl w:val="9CDAF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3">
    <w:nsid w:val="0A9C4349"/>
    <w:multiLevelType w:val="hybridMultilevel"/>
    <w:tmpl w:val="DAFA66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65635"/>
    <w:multiLevelType w:val="hybridMultilevel"/>
    <w:tmpl w:val="7CC0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245AD"/>
    <w:multiLevelType w:val="hybridMultilevel"/>
    <w:tmpl w:val="9B188A0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51E42E3"/>
    <w:multiLevelType w:val="multilevel"/>
    <w:tmpl w:val="A314B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354014"/>
    <w:multiLevelType w:val="multilevel"/>
    <w:tmpl w:val="F4E81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3840FF"/>
    <w:multiLevelType w:val="multilevel"/>
    <w:tmpl w:val="848EE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9">
    <w:nsid w:val="1C2D2FF7"/>
    <w:multiLevelType w:val="multilevel"/>
    <w:tmpl w:val="83AE510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10">
    <w:nsid w:val="1E210D44"/>
    <w:multiLevelType w:val="hybridMultilevel"/>
    <w:tmpl w:val="5186D440"/>
    <w:lvl w:ilvl="0" w:tplc="FEF4A400">
      <w:start w:val="1"/>
      <w:numFmt w:val="decimal"/>
      <w:lvlText w:val="%1)"/>
      <w:lvlJc w:val="left"/>
      <w:pPr>
        <w:ind w:left="717" w:hanging="360"/>
      </w:pPr>
      <w:rPr>
        <w:rFonts w:eastAsiaTheme="minorHAnsi" w:hint="default"/>
      </w:rPr>
    </w:lvl>
    <w:lvl w:ilvl="1" w:tplc="2D381B48">
      <w:start w:val="1"/>
      <w:numFmt w:val="lowerLetter"/>
      <w:lvlText w:val="%2."/>
      <w:lvlJc w:val="left"/>
      <w:pPr>
        <w:ind w:left="1437" w:hanging="360"/>
      </w:pPr>
      <w:rPr>
        <w:b w:val="0"/>
      </w:r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5B53F69"/>
    <w:multiLevelType w:val="multilevel"/>
    <w:tmpl w:val="5B0A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250706"/>
    <w:multiLevelType w:val="hybridMultilevel"/>
    <w:tmpl w:val="E076D0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67CCB"/>
    <w:multiLevelType w:val="multilevel"/>
    <w:tmpl w:val="7C542FB6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8" w:hanging="1800"/>
      </w:pPr>
      <w:rPr>
        <w:rFonts w:hint="default"/>
      </w:rPr>
    </w:lvl>
  </w:abstractNum>
  <w:abstractNum w:abstractNumId="14">
    <w:nsid w:val="349500F2"/>
    <w:multiLevelType w:val="hybridMultilevel"/>
    <w:tmpl w:val="E076D0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94563"/>
    <w:multiLevelType w:val="multilevel"/>
    <w:tmpl w:val="71404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7AE58F2"/>
    <w:multiLevelType w:val="hybridMultilevel"/>
    <w:tmpl w:val="80EAF5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43567"/>
    <w:multiLevelType w:val="hybridMultilevel"/>
    <w:tmpl w:val="7CC0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26E53"/>
    <w:multiLevelType w:val="multilevel"/>
    <w:tmpl w:val="46965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6A74027"/>
    <w:multiLevelType w:val="multilevel"/>
    <w:tmpl w:val="D2C20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47EF6FAC"/>
    <w:multiLevelType w:val="hybridMultilevel"/>
    <w:tmpl w:val="DAF68E30"/>
    <w:lvl w:ilvl="0" w:tplc="94DE6B88">
      <w:start w:val="6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9407B"/>
    <w:multiLevelType w:val="multilevel"/>
    <w:tmpl w:val="FB488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6DC77FB"/>
    <w:multiLevelType w:val="multilevel"/>
    <w:tmpl w:val="2F204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2A2613"/>
    <w:multiLevelType w:val="hybridMultilevel"/>
    <w:tmpl w:val="DA44000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76B97"/>
    <w:multiLevelType w:val="multilevel"/>
    <w:tmpl w:val="C06ED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1B75971"/>
    <w:multiLevelType w:val="multilevel"/>
    <w:tmpl w:val="5B0A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7C47414"/>
    <w:multiLevelType w:val="multilevel"/>
    <w:tmpl w:val="E878D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7D2B40A4"/>
    <w:multiLevelType w:val="multilevel"/>
    <w:tmpl w:val="3AEE0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9"/>
        </w:tabs>
        <w:ind w:left="1439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17"/>
  </w:num>
  <w:num w:numId="5">
    <w:abstractNumId w:val="24"/>
  </w:num>
  <w:num w:numId="6">
    <w:abstractNumId w:val="11"/>
  </w:num>
  <w:num w:numId="7">
    <w:abstractNumId w:val="20"/>
  </w:num>
  <w:num w:numId="8">
    <w:abstractNumId w:val="5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25"/>
  </w:num>
  <w:num w:numId="17">
    <w:abstractNumId w:val="19"/>
  </w:num>
  <w:num w:numId="18">
    <w:abstractNumId w:val="18"/>
  </w:num>
  <w:num w:numId="19">
    <w:abstractNumId w:val="15"/>
  </w:num>
  <w:num w:numId="20">
    <w:abstractNumId w:val="13"/>
  </w:num>
  <w:num w:numId="21">
    <w:abstractNumId w:val="21"/>
  </w:num>
  <w:num w:numId="22">
    <w:abstractNumId w:val="6"/>
  </w:num>
  <w:num w:numId="23">
    <w:abstractNumId w:val="26"/>
  </w:num>
  <w:num w:numId="24">
    <w:abstractNumId w:val="9"/>
  </w:num>
  <w:num w:numId="25">
    <w:abstractNumId w:val="22"/>
  </w:num>
  <w:num w:numId="26">
    <w:abstractNumId w:val="7"/>
  </w:num>
  <w:num w:numId="27">
    <w:abstractNumId w:val="23"/>
  </w:num>
  <w:num w:numId="2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0F"/>
    <w:rsid w:val="000022E0"/>
    <w:rsid w:val="000164ED"/>
    <w:rsid w:val="00060445"/>
    <w:rsid w:val="00061D4E"/>
    <w:rsid w:val="0008312B"/>
    <w:rsid w:val="000925D3"/>
    <w:rsid w:val="00093B66"/>
    <w:rsid w:val="00094A2C"/>
    <w:rsid w:val="0009516E"/>
    <w:rsid w:val="000A06D0"/>
    <w:rsid w:val="000A534B"/>
    <w:rsid w:val="000C5D90"/>
    <w:rsid w:val="000E733B"/>
    <w:rsid w:val="000F0AE6"/>
    <w:rsid w:val="001042D1"/>
    <w:rsid w:val="00127400"/>
    <w:rsid w:val="001540F1"/>
    <w:rsid w:val="00173ABD"/>
    <w:rsid w:val="00192A37"/>
    <w:rsid w:val="001C6D75"/>
    <w:rsid w:val="001D0222"/>
    <w:rsid w:val="001D1483"/>
    <w:rsid w:val="001D5D84"/>
    <w:rsid w:val="001E3AC8"/>
    <w:rsid w:val="001E70E4"/>
    <w:rsid w:val="001F5FC2"/>
    <w:rsid w:val="001F74E8"/>
    <w:rsid w:val="00201762"/>
    <w:rsid w:val="002023BD"/>
    <w:rsid w:val="00217925"/>
    <w:rsid w:val="00217F70"/>
    <w:rsid w:val="00220605"/>
    <w:rsid w:val="002246BA"/>
    <w:rsid w:val="002268BD"/>
    <w:rsid w:val="00232CC1"/>
    <w:rsid w:val="0023642E"/>
    <w:rsid w:val="002364EF"/>
    <w:rsid w:val="002376C8"/>
    <w:rsid w:val="00263608"/>
    <w:rsid w:val="002709A2"/>
    <w:rsid w:val="00281241"/>
    <w:rsid w:val="002A0F4E"/>
    <w:rsid w:val="002B4A7F"/>
    <w:rsid w:val="002C194E"/>
    <w:rsid w:val="002D09E6"/>
    <w:rsid w:val="002D0B42"/>
    <w:rsid w:val="002D4380"/>
    <w:rsid w:val="002F2F2A"/>
    <w:rsid w:val="002F7361"/>
    <w:rsid w:val="00317DBE"/>
    <w:rsid w:val="00324506"/>
    <w:rsid w:val="003261FF"/>
    <w:rsid w:val="00327C5D"/>
    <w:rsid w:val="0033521F"/>
    <w:rsid w:val="0034308B"/>
    <w:rsid w:val="00351A28"/>
    <w:rsid w:val="00373243"/>
    <w:rsid w:val="00386C8C"/>
    <w:rsid w:val="00387F05"/>
    <w:rsid w:val="003A726E"/>
    <w:rsid w:val="003C4114"/>
    <w:rsid w:val="003C4AA8"/>
    <w:rsid w:val="003D3576"/>
    <w:rsid w:val="003E6CFC"/>
    <w:rsid w:val="003F3B07"/>
    <w:rsid w:val="003F5382"/>
    <w:rsid w:val="00421A3B"/>
    <w:rsid w:val="004314CD"/>
    <w:rsid w:val="00431ADF"/>
    <w:rsid w:val="00460649"/>
    <w:rsid w:val="00466A09"/>
    <w:rsid w:val="004854B8"/>
    <w:rsid w:val="00492DA7"/>
    <w:rsid w:val="004A5983"/>
    <w:rsid w:val="004C1D48"/>
    <w:rsid w:val="004E3877"/>
    <w:rsid w:val="00512A5D"/>
    <w:rsid w:val="005316BB"/>
    <w:rsid w:val="00543681"/>
    <w:rsid w:val="00545A66"/>
    <w:rsid w:val="00565F33"/>
    <w:rsid w:val="00570ADB"/>
    <w:rsid w:val="00586100"/>
    <w:rsid w:val="005D1161"/>
    <w:rsid w:val="005F05AE"/>
    <w:rsid w:val="00605827"/>
    <w:rsid w:val="00646749"/>
    <w:rsid w:val="0068047B"/>
    <w:rsid w:val="00682C24"/>
    <w:rsid w:val="006848F5"/>
    <w:rsid w:val="00692BF9"/>
    <w:rsid w:val="006A28E8"/>
    <w:rsid w:val="006B0935"/>
    <w:rsid w:val="006B546E"/>
    <w:rsid w:val="006C24FE"/>
    <w:rsid w:val="006F163E"/>
    <w:rsid w:val="007021A0"/>
    <w:rsid w:val="00706FDA"/>
    <w:rsid w:val="0071184F"/>
    <w:rsid w:val="00715BE3"/>
    <w:rsid w:val="00721692"/>
    <w:rsid w:val="00745359"/>
    <w:rsid w:val="00746A70"/>
    <w:rsid w:val="0074747B"/>
    <w:rsid w:val="00762756"/>
    <w:rsid w:val="00772198"/>
    <w:rsid w:val="00776236"/>
    <w:rsid w:val="00784FD9"/>
    <w:rsid w:val="007A6B0E"/>
    <w:rsid w:val="007B17B2"/>
    <w:rsid w:val="007B55A6"/>
    <w:rsid w:val="007C6F85"/>
    <w:rsid w:val="007D593E"/>
    <w:rsid w:val="007F5C00"/>
    <w:rsid w:val="008214CA"/>
    <w:rsid w:val="008423D2"/>
    <w:rsid w:val="008428D9"/>
    <w:rsid w:val="00843414"/>
    <w:rsid w:val="008662F8"/>
    <w:rsid w:val="00871A26"/>
    <w:rsid w:val="008768F3"/>
    <w:rsid w:val="00880669"/>
    <w:rsid w:val="00884CB3"/>
    <w:rsid w:val="008C48B6"/>
    <w:rsid w:val="008C48E4"/>
    <w:rsid w:val="008C6188"/>
    <w:rsid w:val="008D4F57"/>
    <w:rsid w:val="008F0104"/>
    <w:rsid w:val="008F1080"/>
    <w:rsid w:val="00907FA9"/>
    <w:rsid w:val="0091042C"/>
    <w:rsid w:val="00914F63"/>
    <w:rsid w:val="00926099"/>
    <w:rsid w:val="0094575D"/>
    <w:rsid w:val="00950160"/>
    <w:rsid w:val="0096390C"/>
    <w:rsid w:val="00965303"/>
    <w:rsid w:val="009761EF"/>
    <w:rsid w:val="00980739"/>
    <w:rsid w:val="009857CE"/>
    <w:rsid w:val="0099275A"/>
    <w:rsid w:val="00997F36"/>
    <w:rsid w:val="009C66CD"/>
    <w:rsid w:val="009C74E7"/>
    <w:rsid w:val="009D3FC6"/>
    <w:rsid w:val="009E2428"/>
    <w:rsid w:val="009E3433"/>
    <w:rsid w:val="009E727D"/>
    <w:rsid w:val="009F295B"/>
    <w:rsid w:val="00A05DDE"/>
    <w:rsid w:val="00A17CA9"/>
    <w:rsid w:val="00A37FBD"/>
    <w:rsid w:val="00A57CA1"/>
    <w:rsid w:val="00A70491"/>
    <w:rsid w:val="00A83A2E"/>
    <w:rsid w:val="00AB60B5"/>
    <w:rsid w:val="00AD58A3"/>
    <w:rsid w:val="00B015E7"/>
    <w:rsid w:val="00B21B86"/>
    <w:rsid w:val="00B312F7"/>
    <w:rsid w:val="00B37980"/>
    <w:rsid w:val="00B62211"/>
    <w:rsid w:val="00B673FA"/>
    <w:rsid w:val="00B778E7"/>
    <w:rsid w:val="00B94F27"/>
    <w:rsid w:val="00BD36D9"/>
    <w:rsid w:val="00BF26AE"/>
    <w:rsid w:val="00BF385B"/>
    <w:rsid w:val="00C006B2"/>
    <w:rsid w:val="00C07463"/>
    <w:rsid w:val="00C07ECA"/>
    <w:rsid w:val="00C206EF"/>
    <w:rsid w:val="00C441F2"/>
    <w:rsid w:val="00C52281"/>
    <w:rsid w:val="00C61CD8"/>
    <w:rsid w:val="00C82ACC"/>
    <w:rsid w:val="00C82B59"/>
    <w:rsid w:val="00C84ECD"/>
    <w:rsid w:val="00C96DE7"/>
    <w:rsid w:val="00CC5A00"/>
    <w:rsid w:val="00CC756A"/>
    <w:rsid w:val="00CD1828"/>
    <w:rsid w:val="00CD3704"/>
    <w:rsid w:val="00CE5B7F"/>
    <w:rsid w:val="00CF077F"/>
    <w:rsid w:val="00D2698B"/>
    <w:rsid w:val="00D314B4"/>
    <w:rsid w:val="00D34FF0"/>
    <w:rsid w:val="00D4374F"/>
    <w:rsid w:val="00D80A49"/>
    <w:rsid w:val="00D870E7"/>
    <w:rsid w:val="00D92B24"/>
    <w:rsid w:val="00D92CD9"/>
    <w:rsid w:val="00DA0FE6"/>
    <w:rsid w:val="00DA3DD1"/>
    <w:rsid w:val="00DB3A90"/>
    <w:rsid w:val="00DC605E"/>
    <w:rsid w:val="00DE62C4"/>
    <w:rsid w:val="00DF24EB"/>
    <w:rsid w:val="00E04CC2"/>
    <w:rsid w:val="00E06C96"/>
    <w:rsid w:val="00E1656F"/>
    <w:rsid w:val="00E17385"/>
    <w:rsid w:val="00E74D24"/>
    <w:rsid w:val="00E7772E"/>
    <w:rsid w:val="00E77BCA"/>
    <w:rsid w:val="00E806F5"/>
    <w:rsid w:val="00E8656F"/>
    <w:rsid w:val="00E92E35"/>
    <w:rsid w:val="00EA1C06"/>
    <w:rsid w:val="00EB068F"/>
    <w:rsid w:val="00EB1931"/>
    <w:rsid w:val="00EB6B52"/>
    <w:rsid w:val="00EC12DE"/>
    <w:rsid w:val="00ED5181"/>
    <w:rsid w:val="00ED5C5C"/>
    <w:rsid w:val="00F04BDE"/>
    <w:rsid w:val="00F14985"/>
    <w:rsid w:val="00F16AD9"/>
    <w:rsid w:val="00F20EA7"/>
    <w:rsid w:val="00F26A66"/>
    <w:rsid w:val="00F4113A"/>
    <w:rsid w:val="00F74222"/>
    <w:rsid w:val="00F801AB"/>
    <w:rsid w:val="00F837F7"/>
    <w:rsid w:val="00F8530F"/>
    <w:rsid w:val="00F96E83"/>
    <w:rsid w:val="00FA3E60"/>
    <w:rsid w:val="00FC1EBB"/>
    <w:rsid w:val="00FD2B47"/>
    <w:rsid w:val="00FD4211"/>
    <w:rsid w:val="00FF28A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530F"/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606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qFormat/>
    <w:rsid w:val="002364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F8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F8530F"/>
  </w:style>
  <w:style w:type="character" w:styleId="Lappusesnumurs">
    <w:name w:val="page number"/>
    <w:basedOn w:val="Noklusjumarindkopasfonts"/>
    <w:rsid w:val="00F8530F"/>
  </w:style>
  <w:style w:type="table" w:styleId="Reatabula">
    <w:name w:val="Table Grid"/>
    <w:basedOn w:val="Parastatabula"/>
    <w:rsid w:val="00F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F8530F"/>
    <w:pPr>
      <w:ind w:left="720"/>
      <w:contextualSpacing/>
    </w:pPr>
  </w:style>
  <w:style w:type="paragraph" w:customStyle="1" w:styleId="txt1">
    <w:name w:val="txt1"/>
    <w:rsid w:val="00F8530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numbering" w:customStyle="1" w:styleId="Stils1">
    <w:name w:val="Stils1"/>
    <w:uiPriority w:val="99"/>
    <w:rsid w:val="00D870E7"/>
    <w:pPr>
      <w:numPr>
        <w:numId w:val="2"/>
      </w:numPr>
    </w:pPr>
  </w:style>
  <w:style w:type="table" w:customStyle="1" w:styleId="Reatabula1">
    <w:name w:val="Režģa tabula1"/>
    <w:basedOn w:val="Parastatabula"/>
    <w:next w:val="Reatabula"/>
    <w:uiPriority w:val="59"/>
    <w:rsid w:val="0099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45A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45A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45A6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5A66"/>
    <w:rPr>
      <w:rFonts w:ascii="Tahoma" w:hAnsi="Tahoma" w:cs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rsid w:val="002364EF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Virsraksts5Rakstz">
    <w:name w:val="Virsraksts 5 Rakstz."/>
    <w:basedOn w:val="Noklusjumarindkopasfonts"/>
    <w:link w:val="Virsraksts5"/>
    <w:rsid w:val="004606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saite">
    <w:name w:val="Hyperlink"/>
    <w:basedOn w:val="Noklusjumarindkopasfonts"/>
    <w:uiPriority w:val="99"/>
    <w:unhideWhenUsed/>
    <w:rsid w:val="00AB60B5"/>
    <w:rPr>
      <w:color w:val="0000FF" w:themeColor="hyperlink"/>
      <w:u w:val="single"/>
    </w:rPr>
  </w:style>
  <w:style w:type="character" w:customStyle="1" w:styleId="apple-converted-space">
    <w:name w:val="apple-converted-space"/>
    <w:basedOn w:val="Noklusjumarindkopasfonts"/>
    <w:rsid w:val="0009516E"/>
  </w:style>
  <w:style w:type="character" w:customStyle="1" w:styleId="SarakstarindkopaRakstz">
    <w:name w:val="Saraksta rindkopa Rakstz."/>
    <w:link w:val="Sarakstarindkopa"/>
    <w:uiPriority w:val="34"/>
    <w:rsid w:val="00997F36"/>
  </w:style>
  <w:style w:type="paragraph" w:styleId="Pamatteksts">
    <w:name w:val="Body Text"/>
    <w:basedOn w:val="Parasts"/>
    <w:link w:val="PamattekstsRakstz"/>
    <w:uiPriority w:val="99"/>
    <w:semiHidden/>
    <w:unhideWhenUsed/>
    <w:rsid w:val="0012740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27400"/>
  </w:style>
  <w:style w:type="paragraph" w:styleId="Galvene">
    <w:name w:val="header"/>
    <w:basedOn w:val="Parasts"/>
    <w:link w:val="GalveneRakstz"/>
    <w:semiHidden/>
    <w:unhideWhenUsed/>
    <w:rsid w:val="00866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semiHidden/>
    <w:rsid w:val="0086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530F"/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606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qFormat/>
    <w:rsid w:val="002364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F8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F8530F"/>
  </w:style>
  <w:style w:type="character" w:styleId="Lappusesnumurs">
    <w:name w:val="page number"/>
    <w:basedOn w:val="Noklusjumarindkopasfonts"/>
    <w:rsid w:val="00F8530F"/>
  </w:style>
  <w:style w:type="table" w:styleId="Reatabula">
    <w:name w:val="Table Grid"/>
    <w:basedOn w:val="Parastatabula"/>
    <w:rsid w:val="00F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F8530F"/>
    <w:pPr>
      <w:ind w:left="720"/>
      <w:contextualSpacing/>
    </w:pPr>
  </w:style>
  <w:style w:type="paragraph" w:customStyle="1" w:styleId="txt1">
    <w:name w:val="txt1"/>
    <w:rsid w:val="00F8530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numbering" w:customStyle="1" w:styleId="Stils1">
    <w:name w:val="Stils1"/>
    <w:uiPriority w:val="99"/>
    <w:rsid w:val="00D870E7"/>
    <w:pPr>
      <w:numPr>
        <w:numId w:val="2"/>
      </w:numPr>
    </w:pPr>
  </w:style>
  <w:style w:type="table" w:customStyle="1" w:styleId="Reatabula1">
    <w:name w:val="Režģa tabula1"/>
    <w:basedOn w:val="Parastatabula"/>
    <w:next w:val="Reatabula"/>
    <w:uiPriority w:val="59"/>
    <w:rsid w:val="00992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45A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45A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45A6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5A66"/>
    <w:rPr>
      <w:rFonts w:ascii="Tahoma" w:hAnsi="Tahoma" w:cs="Tahoma"/>
      <w:sz w:val="16"/>
      <w:szCs w:val="16"/>
    </w:rPr>
  </w:style>
  <w:style w:type="character" w:customStyle="1" w:styleId="Virsraksts6Rakstz">
    <w:name w:val="Virsraksts 6 Rakstz."/>
    <w:basedOn w:val="Noklusjumarindkopasfonts"/>
    <w:link w:val="Virsraksts6"/>
    <w:rsid w:val="002364EF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Virsraksts5Rakstz">
    <w:name w:val="Virsraksts 5 Rakstz."/>
    <w:basedOn w:val="Noklusjumarindkopasfonts"/>
    <w:link w:val="Virsraksts5"/>
    <w:rsid w:val="004606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saite">
    <w:name w:val="Hyperlink"/>
    <w:basedOn w:val="Noklusjumarindkopasfonts"/>
    <w:uiPriority w:val="99"/>
    <w:unhideWhenUsed/>
    <w:rsid w:val="00AB60B5"/>
    <w:rPr>
      <w:color w:val="0000FF" w:themeColor="hyperlink"/>
      <w:u w:val="single"/>
    </w:rPr>
  </w:style>
  <w:style w:type="character" w:customStyle="1" w:styleId="apple-converted-space">
    <w:name w:val="apple-converted-space"/>
    <w:basedOn w:val="Noklusjumarindkopasfonts"/>
    <w:rsid w:val="0009516E"/>
  </w:style>
  <w:style w:type="character" w:customStyle="1" w:styleId="SarakstarindkopaRakstz">
    <w:name w:val="Saraksta rindkopa Rakstz."/>
    <w:link w:val="Sarakstarindkopa"/>
    <w:uiPriority w:val="34"/>
    <w:rsid w:val="00997F36"/>
  </w:style>
  <w:style w:type="paragraph" w:styleId="Pamatteksts">
    <w:name w:val="Body Text"/>
    <w:basedOn w:val="Parasts"/>
    <w:link w:val="PamattekstsRakstz"/>
    <w:uiPriority w:val="99"/>
    <w:semiHidden/>
    <w:unhideWhenUsed/>
    <w:rsid w:val="0012740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27400"/>
  </w:style>
  <w:style w:type="paragraph" w:styleId="Galvene">
    <w:name w:val="header"/>
    <w:basedOn w:val="Parasts"/>
    <w:link w:val="GalveneRakstz"/>
    <w:semiHidden/>
    <w:unhideWhenUsed/>
    <w:rsid w:val="00866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semiHidden/>
    <w:rsid w:val="0086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3944-A51B-441C-8A50-60A020FB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5039</Words>
  <Characters>2873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        “Traumatoloģijas un ortopēdijas slimnīca”</vt:lpstr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Liepiņa</dc:creator>
  <cp:lastModifiedBy>Zane Liepiņa</cp:lastModifiedBy>
  <cp:revision>102</cp:revision>
  <cp:lastPrinted>2018-01-04T07:08:00Z</cp:lastPrinted>
  <dcterms:created xsi:type="dcterms:W3CDTF">2012-10-09T10:10:00Z</dcterms:created>
  <dcterms:modified xsi:type="dcterms:W3CDTF">2018-03-28T10:01:00Z</dcterms:modified>
</cp:coreProperties>
</file>