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F338F4">
              <w:t>8</w:t>
            </w:r>
            <w:r w:rsidR="009761AC" w:rsidRPr="00235DA2">
              <w:t xml:space="preserve">. gada </w:t>
            </w:r>
            <w:r w:rsidR="005362B0">
              <w:t>07</w:t>
            </w:r>
            <w:r w:rsidRPr="00235DA2">
              <w:t>. </w:t>
            </w:r>
            <w:r w:rsidR="005362B0">
              <w:t>martā</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Nr.01-8.2/</w:t>
            </w:r>
            <w:r w:rsidR="005362B0">
              <w:rPr>
                <w:rFonts w:eastAsia="Arial Unicode MS"/>
                <w:kern w:val="1"/>
                <w:lang w:eastAsia="lv-LV"/>
              </w:rPr>
              <w:t>13</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5362B0">
        <w:t>Mazo kaulu osteosintēzes implantu piegāde</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F92A8E">
        <w:t>VSIA TOS 2018/7K</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F338F4">
        <w:t>8</w:t>
      </w:r>
      <w:r w:rsidR="00146510">
        <w:t>. </w:t>
      </w:r>
      <w:r w:rsidRPr="00235DA2">
        <w:t>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145377">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145377">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145377">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145377">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145377">
        <w:rPr>
          <w:i/>
          <w:noProof/>
        </w:rPr>
        <w:t>4</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145377">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145377">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145377">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145377">
        <w:rPr>
          <w:i/>
          <w:noProof/>
        </w:rPr>
        <w:t>10</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145377">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145377">
        <w:rPr>
          <w:i/>
          <w:noProof/>
        </w:rPr>
        <w:t>14</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4625C6">
        <w:rPr>
          <w:i/>
          <w:noProof/>
        </w:rPr>
        <w:t>6</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4612E1">
        <w:rPr>
          <w:i/>
          <w:noProof/>
        </w:rPr>
        <w:t>……………………………………</w:t>
      </w:r>
      <w:r w:rsidRPr="00235DA2">
        <w:rPr>
          <w:i/>
          <w:noProof/>
        </w:rPr>
        <w:t>..................................</w:t>
      </w:r>
      <w:r w:rsidR="004F2384" w:rsidRPr="00235DA2">
        <w:rPr>
          <w:i/>
          <w:noProof/>
        </w:rPr>
        <w:t>..</w:t>
      </w:r>
      <w:r w:rsidRPr="00235DA2">
        <w:rPr>
          <w:i/>
          <w:noProof/>
        </w:rPr>
        <w:t>........1</w:t>
      </w:r>
      <w:r w:rsidR="004625C6">
        <w:rPr>
          <w:i/>
          <w:noProof/>
        </w:rPr>
        <w:t>7</w:t>
      </w:r>
    </w:p>
    <w:p w:rsidR="004612E1" w:rsidRPr="0016734B" w:rsidRDefault="00923D97" w:rsidP="004612E1">
      <w:pPr>
        <w:spacing w:before="60" w:after="60"/>
        <w:rPr>
          <w:i/>
          <w:noProof/>
        </w:rPr>
      </w:pPr>
      <w:r w:rsidRPr="00235DA2">
        <w:rPr>
          <w:i/>
          <w:noProof/>
        </w:rPr>
        <w:fldChar w:fldCharType="end"/>
      </w:r>
      <w:r w:rsidR="004612E1" w:rsidRPr="0016734B">
        <w:rPr>
          <w:i/>
          <w:noProof/>
        </w:rPr>
        <w:t>Pielikums Nr.3 Finanšu piedāvājuma forma …</w:t>
      </w:r>
      <w:r w:rsidR="004612E1">
        <w:rPr>
          <w:i/>
          <w:noProof/>
        </w:rPr>
        <w:t>……………..………………………………………</w:t>
      </w:r>
      <w:r w:rsidR="004612E1" w:rsidRPr="0016734B">
        <w:rPr>
          <w:i/>
          <w:noProof/>
        </w:rPr>
        <w:t>……</w:t>
      </w:r>
      <w:r w:rsidR="00B10DE1">
        <w:rPr>
          <w:i/>
          <w:noProof/>
        </w:rPr>
        <w:t>28</w:t>
      </w:r>
    </w:p>
    <w:p w:rsidR="00923D97" w:rsidRPr="00235DA2" w:rsidRDefault="00923D97" w:rsidP="00923D97">
      <w:pPr>
        <w:spacing w:before="60" w:after="60"/>
        <w:rPr>
          <w:i/>
          <w:noProof/>
        </w:rPr>
      </w:pPr>
      <w:r w:rsidRPr="00235DA2">
        <w:rPr>
          <w:i/>
          <w:noProof/>
        </w:rPr>
        <w:t xml:space="preserve">Pielikums Nr. </w:t>
      </w:r>
      <w:r w:rsidR="004612E1">
        <w:rPr>
          <w:i/>
          <w:noProof/>
        </w:rPr>
        <w:t>4</w:t>
      </w:r>
      <w:r w:rsidRPr="00235DA2">
        <w:rPr>
          <w:i/>
          <w:noProof/>
        </w:rPr>
        <w:t xml:space="preserve"> </w:t>
      </w:r>
      <w:r w:rsidR="004F2384" w:rsidRPr="00235DA2">
        <w:rPr>
          <w:i/>
          <w:noProof/>
        </w:rPr>
        <w:t>Iepirkuma līguma projekts</w:t>
      </w:r>
      <w:r w:rsidRPr="00235DA2">
        <w:rPr>
          <w:i/>
          <w:noProof/>
        </w:rPr>
        <w:t>..…………………………………………………......……</w:t>
      </w:r>
      <w:r w:rsidR="004F2384" w:rsidRPr="00235DA2">
        <w:rPr>
          <w:i/>
          <w:noProof/>
        </w:rPr>
        <w:t>….</w:t>
      </w:r>
      <w:r w:rsidR="00B10DE1">
        <w:rPr>
          <w:i/>
          <w:noProof/>
        </w:rPr>
        <w:t>29</w:t>
      </w:r>
    </w:p>
    <w:p w:rsidR="004612E1" w:rsidRDefault="00923D97" w:rsidP="005D6AA0">
      <w:pPr>
        <w:spacing w:before="60" w:after="60"/>
        <w:jc w:val="center"/>
        <w:rPr>
          <w:i/>
          <w:noProof/>
        </w:rPr>
      </w:pPr>
      <w:r w:rsidRPr="00235DA2">
        <w:rPr>
          <w:i/>
          <w:noProof/>
        </w:rPr>
        <w:t xml:space="preserve">Pielikums Nr. </w:t>
      </w:r>
      <w:r w:rsidR="004612E1">
        <w:rPr>
          <w:i/>
          <w:noProof/>
        </w:rPr>
        <w:t>5</w:t>
      </w:r>
      <w:r w:rsidRPr="00235DA2">
        <w:rPr>
          <w:i/>
          <w:noProof/>
        </w:rPr>
        <w:t xml:space="preserve"> </w:t>
      </w:r>
      <w:r w:rsidR="00B94880" w:rsidRPr="00B94880">
        <w:rPr>
          <w:i/>
          <w:noProof/>
        </w:rPr>
        <w:t>Apliecinājums par neatkarīgi izstrādātu piedāvājumu</w:t>
      </w:r>
      <w:r w:rsidR="00B10DE1">
        <w:rPr>
          <w:i/>
          <w:noProof/>
        </w:rPr>
        <w:t>………………………………33</w:t>
      </w:r>
    </w:p>
    <w:p w:rsidR="00867372" w:rsidRPr="00235DA2" w:rsidRDefault="004612E1" w:rsidP="005D6AA0">
      <w:pPr>
        <w:spacing w:before="60" w:after="60"/>
        <w:jc w:val="center"/>
        <w:rPr>
          <w:b/>
          <w:i/>
        </w:rPr>
      </w:pPr>
      <w:r w:rsidRPr="0016734B">
        <w:rPr>
          <w:i/>
          <w:noProof/>
        </w:rPr>
        <w:t>Pielikums Nr.</w:t>
      </w:r>
      <w:r>
        <w:rPr>
          <w:i/>
          <w:noProof/>
        </w:rPr>
        <w:t>6 Tehniskā</w:t>
      </w:r>
      <w:r w:rsidRPr="0016734B">
        <w:rPr>
          <w:i/>
          <w:noProof/>
        </w:rPr>
        <w:t xml:space="preserve"> piedāvājuma forma …</w:t>
      </w:r>
      <w:r>
        <w:rPr>
          <w:i/>
          <w:noProof/>
        </w:rPr>
        <w:t>……………..………………………………………</w:t>
      </w:r>
      <w:r w:rsidR="00B10DE1">
        <w:rPr>
          <w:i/>
          <w:noProof/>
        </w:rPr>
        <w:t>35</w:t>
      </w:r>
      <w:r w:rsidR="00867372" w:rsidRPr="00235DA2">
        <w:rPr>
          <w:i/>
          <w:noProof/>
        </w:rPr>
        <w:br w:type="page"/>
      </w:r>
      <w:r w:rsidR="00867372"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F92A8E">
        <w:rPr>
          <w:b/>
          <w:bCs/>
        </w:rPr>
        <w:t>VSIA TOS 2018/7K</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F338F4">
        <w:t>8</w:t>
      </w:r>
      <w:r w:rsidR="00895AEA" w:rsidRPr="00235DA2">
        <w:t>.</w:t>
      </w:r>
      <w:r w:rsidR="009C2AEB" w:rsidRPr="00235DA2">
        <w:t> </w:t>
      </w:r>
      <w:r w:rsidRPr="00235DA2">
        <w:t xml:space="preserve">gada </w:t>
      </w:r>
      <w:r w:rsidR="00F338F4">
        <w:t>0</w:t>
      </w:r>
      <w:r w:rsidR="005362B0">
        <w:t>7</w:t>
      </w:r>
      <w:r w:rsidR="009C2AEB" w:rsidRPr="00235DA2">
        <w:t>. </w:t>
      </w:r>
      <w:r w:rsidR="005362B0">
        <w:t>marta</w:t>
      </w:r>
      <w:r w:rsidR="006E2E76" w:rsidRPr="00235DA2">
        <w:t xml:space="preserve"> </w:t>
      </w:r>
      <w:r w:rsidRPr="00235DA2">
        <w:t>rīkojumu Nr. 01-6/</w:t>
      </w:r>
      <w:r w:rsidR="0002380C">
        <w:t>39</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w:t>
      </w:r>
      <w:r w:rsidR="00295890">
        <w:rPr>
          <w:rFonts w:ascii="Times New Roman" w:hAnsi="Times New Roman"/>
          <w:color w:val="auto"/>
          <w:sz w:val="24"/>
          <w:szCs w:val="24"/>
          <w:lang w:val="lv-LV"/>
        </w:rPr>
        <w:t xml:space="preserve">un eksperts </w:t>
      </w:r>
      <w:r w:rsidRPr="00235DA2">
        <w:rPr>
          <w:rFonts w:ascii="Times New Roman" w:hAnsi="Times New Roman"/>
          <w:color w:val="auto"/>
          <w:sz w:val="24"/>
          <w:szCs w:val="24"/>
          <w:lang w:val="lv-LV"/>
        </w:rPr>
        <w:t xml:space="preserve">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235DA2" w:rsidRDefault="00867372" w:rsidP="00750F7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6D5468" w:rsidRPr="00235DA2">
        <w:rPr>
          <w:rFonts w:ascii="Times New Roman" w:hAnsi="Times New Roman"/>
          <w:color w:val="auto"/>
          <w:sz w:val="24"/>
          <w:szCs w:val="24"/>
          <w:lang w:val="lv-LV"/>
        </w:rPr>
        <w:t xml:space="preserve"> </w:t>
      </w:r>
      <w:r w:rsidR="005362B0">
        <w:rPr>
          <w:rFonts w:ascii="Times New Roman" w:hAnsi="Times New Roman"/>
          <w:color w:val="auto"/>
          <w:sz w:val="24"/>
          <w:szCs w:val="24"/>
          <w:lang w:val="lv-LV"/>
        </w:rPr>
        <w:t>mazo kaulu osteosintēzes implantu piegāde</w:t>
      </w:r>
      <w:r w:rsidR="00796C75" w:rsidRPr="00B57A69">
        <w:rPr>
          <w:rFonts w:ascii="Times New Roman" w:hAnsi="Times New Roman"/>
          <w:color w:val="auto"/>
          <w:sz w:val="24"/>
          <w:szCs w:val="24"/>
          <w:lang w:val="lv-LV"/>
        </w:rPr>
        <w:t xml:space="preserve"> </w:t>
      </w:r>
      <w:r w:rsidR="00750F71" w:rsidRPr="00B57A69">
        <w:rPr>
          <w:rFonts w:ascii="Times New Roman" w:hAnsi="Times New Roman"/>
          <w:color w:val="auto"/>
          <w:sz w:val="24"/>
          <w:szCs w:val="24"/>
          <w:lang w:val="lv-LV"/>
        </w:rPr>
        <w:t>(turpmāk – Prece)</w:t>
      </w:r>
      <w:r w:rsidR="00750F71">
        <w:rPr>
          <w:rFonts w:ascii="Times New Roman" w:hAnsi="Times New Roman"/>
          <w:color w:val="auto"/>
          <w:sz w:val="24"/>
          <w:szCs w:val="24"/>
          <w:lang w:val="lv-LV"/>
        </w:rPr>
        <w:t xml:space="preserve"> </w:t>
      </w:r>
      <w:r w:rsidR="00750F71" w:rsidRPr="00750F71">
        <w:rPr>
          <w:rFonts w:ascii="Times New Roman" w:hAnsi="Times New Roman"/>
          <w:color w:val="auto"/>
          <w:sz w:val="24"/>
          <w:szCs w:val="24"/>
          <w:lang w:val="lv-LV"/>
        </w:rPr>
        <w:t>piegāde</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rsidR="006A542A" w:rsidRDefault="006A542A" w:rsidP="006A542A">
      <w:pPr>
        <w:pStyle w:val="Sarakstarindkopa"/>
        <w:widowControl w:val="0"/>
        <w:ind w:left="360"/>
        <w:jc w:val="both"/>
      </w:pPr>
      <w:r w:rsidRPr="006A542A">
        <w:rPr>
          <w:b/>
        </w:rPr>
        <w:t xml:space="preserve">CPV kodi: </w:t>
      </w:r>
      <w:r w:rsidR="00A308C2" w:rsidRPr="00A308C2">
        <w:t>3</w:t>
      </w:r>
      <w:r w:rsidR="00B01F7D">
        <w:t>3</w:t>
      </w:r>
      <w:r w:rsidR="00A308C2" w:rsidRPr="00A308C2">
        <w:t>00000-1</w:t>
      </w:r>
      <w:r>
        <w:t>.</w:t>
      </w:r>
    </w:p>
    <w:p w:rsidR="006A542A" w:rsidRPr="00FD2D30" w:rsidRDefault="006A542A" w:rsidP="006A542A">
      <w:pPr>
        <w:pStyle w:val="Sarakstarindkopa"/>
        <w:widowControl w:val="0"/>
        <w:ind w:left="360"/>
        <w:jc w:val="both"/>
      </w:pPr>
    </w:p>
    <w:p w:rsidR="00866C7B" w:rsidRPr="005966A0" w:rsidRDefault="00866C7B"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noProof/>
          <w:color w:val="auto"/>
          <w:sz w:val="24"/>
          <w:szCs w:val="24"/>
          <w:lang w:val="lv-LV"/>
        </w:rPr>
      </w:pPr>
      <w:r w:rsidRPr="005966A0">
        <w:rPr>
          <w:rFonts w:ascii="Times New Roman" w:hAnsi="Times New Roman"/>
          <w:noProof/>
          <w:color w:val="auto"/>
          <w:sz w:val="24"/>
          <w:szCs w:val="24"/>
          <w:lang w:val="lv-LV"/>
        </w:rPr>
        <w:t xml:space="preserve">Pretendentam </w:t>
      </w:r>
      <w:r w:rsidRPr="005966A0">
        <w:rPr>
          <w:rFonts w:ascii="Times New Roman" w:hAnsi="Times New Roman"/>
          <w:b/>
          <w:noProof/>
          <w:color w:val="auto"/>
          <w:sz w:val="24"/>
          <w:szCs w:val="24"/>
          <w:u w:val="single"/>
          <w:lang w:val="lv-LV"/>
        </w:rPr>
        <w:t>piedāvājums jāiesniedz pilnā apjomā par vienu vai vairākām iepirkuma priekšmeta daļām un norādītajiem preču daudzumiem</w:t>
      </w:r>
      <w:r w:rsidRPr="005966A0">
        <w:rPr>
          <w:rFonts w:ascii="Times New Roman" w:hAnsi="Times New Roman"/>
          <w:noProof/>
          <w:color w:val="auto"/>
          <w:sz w:val="24"/>
          <w:szCs w:val="24"/>
          <w:lang w:val="lv-LV"/>
        </w:rPr>
        <w:t>. Katra iepirkuma priekšmeta daļa tiks vērtēta atsevišķi. Daļai jābūt piedāvātai pilnībā. Nepilnīgi piedāvāta daļa netiks vērtēta.</w:t>
      </w:r>
    </w:p>
    <w:p w:rsidR="00F56414" w:rsidRPr="00866C7B" w:rsidRDefault="00866C7B" w:rsidP="00866C7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866C7B">
        <w:rPr>
          <w:rFonts w:ascii="Times New Roman" w:hAnsi="Times New Roman"/>
          <w:sz w:val="24"/>
          <w:szCs w:val="24"/>
        </w:rPr>
        <w:t xml:space="preserve">Iepirkuma priekšmetam ir </w:t>
      </w:r>
      <w:r w:rsidR="001F6A9B">
        <w:rPr>
          <w:rFonts w:ascii="Times New Roman" w:hAnsi="Times New Roman"/>
          <w:sz w:val="24"/>
          <w:szCs w:val="24"/>
        </w:rPr>
        <w:t>2</w:t>
      </w:r>
      <w:r w:rsidRPr="00866C7B">
        <w:rPr>
          <w:rFonts w:ascii="Times New Roman" w:hAnsi="Times New Roman"/>
          <w:sz w:val="24"/>
          <w:szCs w:val="24"/>
        </w:rPr>
        <w:t xml:space="preserve"> daļa</w:t>
      </w:r>
      <w:r w:rsidR="00A355A1">
        <w:rPr>
          <w:rFonts w:ascii="Times New Roman" w:hAnsi="Times New Roman"/>
          <w:sz w:val="24"/>
          <w:szCs w:val="24"/>
        </w:rPr>
        <w:t>s</w:t>
      </w:r>
      <w:r w:rsidR="00F56414" w:rsidRPr="00866C7B">
        <w:rPr>
          <w:rFonts w:ascii="Times New Roman" w:hAnsi="Times New Roman"/>
          <w:noProof/>
          <w:color w:val="auto"/>
          <w:sz w:val="24"/>
          <w:szCs w:val="24"/>
          <w:lang w:val="lv-LV"/>
        </w:rPr>
        <w:t>.</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866C7B" w:rsidRPr="005966A0" w:rsidRDefault="00866C7B" w:rsidP="00866C7B">
      <w:pPr>
        <w:pStyle w:val="Sarakstarindkopa"/>
        <w:numPr>
          <w:ilvl w:val="0"/>
          <w:numId w:val="1"/>
        </w:numPr>
        <w:jc w:val="both"/>
        <w:rPr>
          <w:lang w:eastAsia="en-US"/>
        </w:rPr>
      </w:pPr>
      <w:bookmarkStart w:id="4" w:name="_Toc119162214"/>
      <w:bookmarkStart w:id="5" w:name="_Toc121577947"/>
      <w:r w:rsidRPr="005966A0">
        <w:rPr>
          <w:lang w:eastAsia="en-US"/>
        </w:rPr>
        <w:t>Pasūtītājs iepērk tādu preču daudzumu, kāds nepieciešams tā darbības nodrošināšanai. Pretendentam līdz līguma darbības beigām jāpiegādā preces par šī konkursa rezultātā noteiktajām līgumcenām.</w:t>
      </w:r>
    </w:p>
    <w:p w:rsidR="00A308C2" w:rsidRPr="00A308C2" w:rsidRDefault="00866C7B" w:rsidP="00A308C2">
      <w:pPr>
        <w:pStyle w:val="Sarakstarindkopa"/>
        <w:numPr>
          <w:ilvl w:val="0"/>
          <w:numId w:val="1"/>
        </w:numPr>
        <w:jc w:val="both"/>
        <w:rPr>
          <w:snapToGrid w:val="0"/>
        </w:rPr>
      </w:pPr>
      <w:r w:rsidRPr="00866C7B">
        <w:t xml:space="preserve">Līguma izpildes vieta ir valsts sabiedrība ar ierobežotu atbildību “Traumatoloģijas un ortopēdijas slimnīca”, Rīgā, Duntes ielā 22. </w:t>
      </w:r>
      <w:r w:rsidR="00A308C2" w:rsidRPr="00A308C2">
        <w:rPr>
          <w:snapToGrid w:val="0"/>
        </w:rPr>
        <w:t xml:space="preserve">Ar konkursa uzvarētāju Pasūtītājs slēgs iepirkuma līgumu </w:t>
      </w:r>
      <w:r w:rsidR="00A308C2" w:rsidRPr="00095518">
        <w:t xml:space="preserve">uz </w:t>
      </w:r>
      <w:r w:rsidR="00A308C2">
        <w:t>12</w:t>
      </w:r>
      <w:r w:rsidR="00A308C2" w:rsidRPr="00A308C2">
        <w:rPr>
          <w:snapToGrid w:val="0"/>
        </w:rPr>
        <w:t xml:space="preserve"> mēnešiem vai līdz līguma summa būs pilnībā iztērēta, atkarībā no tā, kurš no šiem apstākļiem iestāsies pirmais.</w:t>
      </w:r>
    </w:p>
    <w:p w:rsidR="00750F71" w:rsidRPr="004E10BC" w:rsidRDefault="00750F71" w:rsidP="00A308C2">
      <w:pPr>
        <w:pStyle w:val="Sarakstarindkopa"/>
        <w:ind w:left="360"/>
        <w:jc w:val="both"/>
        <w:rPr>
          <w:lang w:eastAsia="en-US"/>
        </w:rPr>
      </w:pPr>
    </w:p>
    <w:p w:rsidR="00B57A69" w:rsidRPr="00750F71" w:rsidRDefault="00B57A69" w:rsidP="00750F71">
      <w:pPr>
        <w:pStyle w:val="txt1"/>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napToGrid/>
          <w:color w:val="auto"/>
          <w:sz w:val="24"/>
          <w:szCs w:val="24"/>
          <w:lang w:val="lv-LV"/>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A355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A355A1" w:rsidRPr="00A355A1">
        <w:rPr>
          <w:rFonts w:ascii="Times New Roman" w:hAnsi="Times New Roman"/>
          <w:sz w:val="24"/>
          <w:szCs w:val="24"/>
          <w:lang w:val="lv-LV"/>
        </w:rPr>
        <w:t>http://www.tos.lv/lv/iepirkumi</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4660A1">
        <w:rPr>
          <w:rFonts w:ascii="Times New Roman" w:hAnsi="Times New Roman"/>
          <w:b/>
          <w:color w:val="auto"/>
          <w:sz w:val="24"/>
          <w:szCs w:val="24"/>
          <w:lang w:val="lv-LV"/>
        </w:rPr>
        <w:t>03.</w:t>
      </w:r>
      <w:r w:rsidR="001E1687">
        <w:rPr>
          <w:rFonts w:ascii="Times New Roman" w:hAnsi="Times New Roman"/>
          <w:b/>
          <w:color w:val="auto"/>
          <w:sz w:val="24"/>
          <w:szCs w:val="24"/>
          <w:lang w:val="lv-LV"/>
        </w:rPr>
        <w:t> </w:t>
      </w:r>
      <w:r w:rsidR="001F6A9B">
        <w:rPr>
          <w:rFonts w:ascii="Times New Roman" w:hAnsi="Times New Roman"/>
          <w:b/>
          <w:color w:val="auto"/>
          <w:sz w:val="24"/>
          <w:szCs w:val="24"/>
          <w:lang w:val="lv-LV"/>
        </w:rPr>
        <w:t>aprīlim</w:t>
      </w:r>
      <w:r w:rsidR="00D06A4F"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A308C2">
        <w:rPr>
          <w:rFonts w:ascii="Times New Roman" w:hAnsi="Times New Roman"/>
          <w:b/>
          <w:color w:val="auto"/>
          <w:sz w:val="24"/>
          <w:szCs w:val="24"/>
          <w:lang w:val="lv-LV"/>
        </w:rPr>
        <w:t>:</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9"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325A84">
        <w:rPr>
          <w:rFonts w:ascii="Times New Roman" w:hAnsi="Times New Roman"/>
          <w:sz w:val="24"/>
          <w:szCs w:val="24"/>
        </w:rPr>
        <w:t>galvenais ārsts</w:t>
      </w:r>
      <w:r w:rsidR="00843190" w:rsidRPr="0003320D">
        <w:rPr>
          <w:rFonts w:ascii="Times New Roman" w:hAnsi="Times New Roman"/>
          <w:sz w:val="24"/>
          <w:szCs w:val="24"/>
        </w:rPr>
        <w:t xml:space="preserve"> Uģis Zariņš, tālr.67399307, e-pasts </w:t>
      </w:r>
      <w:hyperlink r:id="rId10" w:history="1">
        <w:r w:rsidR="00843190" w:rsidRPr="0003320D">
          <w:rPr>
            <w:rStyle w:val="Hipersaite"/>
            <w:rFonts w:ascii="Times New Roman" w:hAnsi="Times New Roman"/>
            <w:sz w:val="24"/>
            <w:szCs w:val="24"/>
          </w:rPr>
          <w:t>ugis.zarins@tos.lv</w:t>
        </w:r>
      </w:hyperlink>
      <w:r w:rsidR="00843190">
        <w:rPr>
          <w:rFonts w:ascii="Times New Roman" w:hAnsi="Times New Roman"/>
          <w:color w:val="auto"/>
          <w:sz w:val="24"/>
          <w:szCs w:val="24"/>
          <w:lang w:val="lv-LV"/>
        </w:rPr>
        <w:t>.</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F338F4">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4660A1">
        <w:rPr>
          <w:rFonts w:ascii="Times New Roman" w:hAnsi="Times New Roman"/>
          <w:b/>
          <w:bCs/>
          <w:color w:val="auto"/>
          <w:sz w:val="24"/>
          <w:szCs w:val="24"/>
          <w:lang w:val="lv-LV"/>
        </w:rPr>
        <w:t>03</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5362B0">
        <w:rPr>
          <w:rFonts w:ascii="Times New Roman" w:hAnsi="Times New Roman"/>
          <w:b/>
          <w:bCs/>
          <w:color w:val="auto"/>
          <w:sz w:val="24"/>
          <w:szCs w:val="24"/>
          <w:lang w:val="lv-LV"/>
        </w:rPr>
        <w:t>aprīlim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A308C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8"/>
      <w:bookmarkEnd w:id="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4660A1">
        <w:rPr>
          <w:rFonts w:ascii="Times New Roman" w:hAnsi="Times New Roman"/>
          <w:b/>
          <w:color w:val="auto"/>
          <w:sz w:val="24"/>
          <w:szCs w:val="24"/>
          <w:lang w:val="lv-LV"/>
        </w:rPr>
        <w:t>03</w:t>
      </w:r>
      <w:r w:rsidR="00D7473E">
        <w:rPr>
          <w:rFonts w:ascii="Times New Roman" w:hAnsi="Times New Roman"/>
          <w:b/>
          <w:color w:val="auto"/>
          <w:sz w:val="24"/>
          <w:szCs w:val="24"/>
          <w:lang w:val="lv-LV"/>
        </w:rPr>
        <w:t>.</w:t>
      </w:r>
      <w:r w:rsidR="005362B0">
        <w:rPr>
          <w:rFonts w:ascii="Times New Roman" w:hAnsi="Times New Roman"/>
          <w:b/>
          <w:color w:val="auto"/>
          <w:sz w:val="24"/>
          <w:szCs w:val="24"/>
          <w:lang w:val="lv-LV"/>
        </w:rPr>
        <w:t>aprīlī</w:t>
      </w:r>
      <w:r w:rsidR="00C65B57" w:rsidRPr="00235DA2">
        <w:rPr>
          <w:rFonts w:ascii="Times New Roman" w:hAnsi="Times New Roman"/>
          <w:b/>
          <w:color w:val="auto"/>
          <w:sz w:val="24"/>
          <w:szCs w:val="24"/>
          <w:lang w:val="lv-LV"/>
        </w:rPr>
        <w:t>,</w:t>
      </w:r>
      <w:r w:rsidR="008B62AA">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295890" w:rsidRPr="00235DA2" w:rsidRDefault="00295890" w:rsidP="002958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0" w:name="_Toc119162219"/>
      <w:bookmarkStart w:id="11" w:name="_Toc121577951"/>
      <w:r w:rsidRPr="00235DA2">
        <w:rPr>
          <w:b/>
          <w:i/>
          <w:color w:val="auto"/>
          <w:sz w:val="24"/>
          <w:szCs w:val="24"/>
        </w:rPr>
        <w:t>Prasības pretendentu piedāvājuma noformējuma un iesniegšanas kārtībai</w:t>
      </w:r>
      <w:bookmarkEnd w:id="10"/>
      <w:bookmarkEnd w:id="11"/>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AF4092">
        <w:rPr>
          <w:rFonts w:ascii="Times New Roman" w:hAnsi="Times New Roman"/>
          <w:color w:val="auto"/>
          <w:sz w:val="24"/>
          <w:szCs w:val="24"/>
          <w:lang w:val="lv-LV"/>
        </w:rPr>
        <w:t>ehniskais un</w:t>
      </w:r>
      <w:r w:rsidR="00B160B6"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2" w:name="OLE_LINK1"/>
            <w:bookmarkStart w:id="13" w:name="OLE_LINK2"/>
            <w:r w:rsidRPr="00235DA2">
              <w:rPr>
                <w:rFonts w:ascii="Times New Roman" w:hAnsi="Times New Roman"/>
                <w:color w:val="auto"/>
                <w:sz w:val="24"/>
                <w:szCs w:val="24"/>
                <w:lang w:val="lv-LV"/>
              </w:rPr>
              <w:t>Atzīme: Atklāta konkursa „</w:t>
            </w:r>
            <w:r w:rsidR="005362B0">
              <w:rPr>
                <w:rFonts w:ascii="Times New Roman" w:hAnsi="Times New Roman"/>
                <w:sz w:val="24"/>
                <w:szCs w:val="24"/>
                <w:lang w:val="lv-LV"/>
              </w:rPr>
              <w:t>Mazo kaulu osteosintēzes implantu piegāde</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2"/>
            <w:bookmarkEnd w:id="13"/>
            <w:r w:rsidR="00F92A8E">
              <w:rPr>
                <w:rFonts w:ascii="Times New Roman" w:hAnsi="Times New Roman"/>
                <w:color w:val="auto"/>
                <w:sz w:val="24"/>
                <w:szCs w:val="24"/>
                <w:lang w:val="lv-LV"/>
              </w:rPr>
              <w:t>VSIA TOS 2018/7K</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“Tehnisk</w:t>
            </w:r>
            <w:r w:rsidR="00AF4092">
              <w:rPr>
                <w:rFonts w:ascii="Times New Roman" w:hAnsi="Times New Roman"/>
                <w:color w:val="auto"/>
                <w:sz w:val="24"/>
                <w:szCs w:val="24"/>
                <w:lang w:val="lv-LV"/>
              </w:rPr>
              <w:t xml:space="preserve">ais un </w:t>
            </w:r>
            <w:r w:rsidR="0039276D" w:rsidRPr="00235DA2">
              <w:rPr>
                <w:rFonts w:ascii="Times New Roman" w:hAnsi="Times New Roman"/>
                <w:color w:val="auto"/>
                <w:sz w:val="24"/>
                <w:szCs w:val="24"/>
                <w:lang w:val="lv-LV"/>
              </w:rPr>
              <w:t>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4660A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F338F4">
              <w:rPr>
                <w:rFonts w:ascii="Times New Roman" w:hAnsi="Times New Roman"/>
                <w:b/>
                <w:i/>
                <w:sz w:val="24"/>
                <w:szCs w:val="24"/>
                <w:lang w:val="lv-LV" w:eastAsia="lv-LV"/>
              </w:rPr>
              <w:t>8</w:t>
            </w:r>
            <w:r w:rsidRPr="00235DA2">
              <w:rPr>
                <w:rFonts w:ascii="Times New Roman" w:hAnsi="Times New Roman"/>
                <w:b/>
                <w:i/>
                <w:sz w:val="24"/>
                <w:szCs w:val="24"/>
                <w:lang w:val="lv-LV" w:eastAsia="lv-LV"/>
              </w:rPr>
              <w:t xml:space="preserve">.gada </w:t>
            </w:r>
            <w:r w:rsidR="004660A1">
              <w:rPr>
                <w:rFonts w:ascii="Times New Roman" w:hAnsi="Times New Roman"/>
                <w:b/>
                <w:i/>
                <w:sz w:val="24"/>
                <w:szCs w:val="24"/>
                <w:lang w:val="lv-LV" w:eastAsia="lv-LV"/>
              </w:rPr>
              <w:t>03</w:t>
            </w:r>
            <w:r w:rsidR="00D7473E">
              <w:rPr>
                <w:rFonts w:ascii="Times New Roman" w:hAnsi="Times New Roman"/>
                <w:b/>
                <w:i/>
                <w:sz w:val="24"/>
                <w:szCs w:val="24"/>
                <w:lang w:val="lv-LV" w:eastAsia="lv-LV"/>
              </w:rPr>
              <w:t>.</w:t>
            </w:r>
            <w:r w:rsidR="005362B0">
              <w:rPr>
                <w:rFonts w:ascii="Times New Roman" w:hAnsi="Times New Roman"/>
                <w:b/>
                <w:i/>
                <w:sz w:val="24"/>
                <w:szCs w:val="24"/>
                <w:lang w:val="lv-LV" w:eastAsia="lv-LV"/>
              </w:rPr>
              <w:t>aprīlim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AD5DF8" w:rsidRPr="00235DA2" w:rsidRDefault="00AD5DF8"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4" w:name="_Toc119162220"/>
      <w:bookmarkStart w:id="15" w:name="_Toc121577952"/>
      <w:r w:rsidRPr="00235DA2">
        <w:rPr>
          <w:b/>
          <w:i/>
          <w:color w:val="auto"/>
          <w:sz w:val="24"/>
          <w:szCs w:val="24"/>
        </w:rPr>
        <w:t>Konkursa Nolikuma izskaidrojum</w:t>
      </w:r>
      <w:bookmarkEnd w:id="14"/>
      <w:bookmarkEnd w:id="15"/>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5362B0">
        <w:rPr>
          <w:rFonts w:ascii="Times New Roman" w:hAnsi="Times New Roman"/>
          <w:sz w:val="24"/>
          <w:szCs w:val="24"/>
          <w:lang w:val="lv-LV"/>
        </w:rPr>
        <w:t>Mazo kaulu osteosintēzes implantu piegāde</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F92A8E">
        <w:rPr>
          <w:rFonts w:ascii="Times New Roman" w:hAnsi="Times New Roman"/>
          <w:color w:val="auto"/>
          <w:sz w:val="24"/>
          <w:szCs w:val="24"/>
          <w:lang w:val="lv-LV"/>
        </w:rPr>
        <w:t>VSIA TOS 2018/7K</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1"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A355A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mājaslapā: </w:t>
      </w:r>
      <w:r w:rsidR="00A355A1" w:rsidRPr="00A355A1">
        <w:t>http://www.tos.lv/lv/iepirkumi</w:t>
      </w:r>
      <w:r w:rsidR="0057347F" w:rsidRPr="00E35741">
        <w:rPr>
          <w:snapToGrid w:val="0"/>
          <w:color w:val="000000"/>
        </w:rPr>
        <w:t>.</w:t>
      </w:r>
    </w:p>
    <w:p w:rsidR="00921FE5" w:rsidRPr="00E35741" w:rsidRDefault="00921FE5" w:rsidP="00A355A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mājaslapā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bas biroja mājaslapā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mājaslapā: </w:t>
      </w:r>
      <w:r w:rsidR="00A355A1" w:rsidRPr="00A355A1">
        <w:t>http://www.tos.lv/lv/iepirkumi</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A355A1" w:rsidRPr="00A355A1">
        <w:t>http://www.tos.lv/lv/iepirkumi</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6" w:name="_Toc356380047"/>
      <w:bookmarkStart w:id="17" w:name="_Toc359937926"/>
      <w:bookmarkStart w:id="18" w:name="_Toc359938712"/>
      <w:bookmarkStart w:id="19" w:name="_Toc383514963"/>
      <w:bookmarkStart w:id="20"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6"/>
      <w:bookmarkEnd w:id="17"/>
      <w:bookmarkEnd w:id="18"/>
      <w:bookmarkEnd w:id="19"/>
      <w:r w:rsidRPr="00235DA2">
        <w:rPr>
          <w:b/>
          <w:bCs/>
          <w:lang w:eastAsia="lv-LV"/>
        </w:rPr>
        <w:t>prasības</w:t>
      </w:r>
      <w:bookmarkEnd w:id="20"/>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1" w:name="_Toc119162224"/>
      <w:bookmarkStart w:id="22"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235DA2" w:rsidRDefault="00A42622" w:rsidP="00A42622">
      <w:pPr>
        <w:pStyle w:val="Apakvirsraksts"/>
        <w:spacing w:after="120"/>
        <w:ind w:firstLine="0"/>
        <w:jc w:val="center"/>
        <w:rPr>
          <w:b/>
          <w:i/>
          <w:color w:val="auto"/>
          <w:sz w:val="24"/>
          <w:szCs w:val="24"/>
        </w:rPr>
      </w:pPr>
      <w:bookmarkStart w:id="23" w:name="_Toc119162223"/>
      <w:bookmarkStart w:id="24"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3"/>
      <w:bookmarkEnd w:id="24"/>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5" w:name="_Toc359936145"/>
      <w:bookmarkStart w:id="26" w:name="_Toc359937942"/>
      <w:bookmarkStart w:id="27" w:name="_Toc359938530"/>
      <w:bookmarkStart w:id="28" w:name="_Toc359938728"/>
      <w:bookmarkStart w:id="29"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796C75">
        <w:rPr>
          <w:bCs/>
        </w:rPr>
        <w:t>5</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D5DF8"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D5DF8">
        <w:rPr>
          <w:i/>
          <w:lang w:eastAsia="lv-LV"/>
        </w:rPr>
        <w:t>personām ir iesniegts EVIPD.</w:t>
      </w:r>
    </w:p>
    <w:p w:rsidR="00866C7B" w:rsidRPr="00AD5DF8" w:rsidRDefault="00AD5DF8" w:rsidP="00866C7B">
      <w:pPr>
        <w:pStyle w:val="txt1"/>
        <w:numPr>
          <w:ilvl w:val="0"/>
          <w:numId w:val="1"/>
        </w:numPr>
        <w:tabs>
          <w:tab w:val="clear" w:pos="794"/>
        </w:tabs>
        <w:spacing w:after="120"/>
        <w:rPr>
          <w:rFonts w:ascii="Times New Roman" w:hAnsi="Times New Roman"/>
          <w:color w:val="auto"/>
          <w:sz w:val="24"/>
          <w:szCs w:val="24"/>
          <w:lang w:val="lv-LV"/>
        </w:rPr>
      </w:pPr>
      <w:r w:rsidRPr="00AD5DF8">
        <w:rPr>
          <w:rFonts w:ascii="Times New Roman" w:hAnsi="Times New Roman"/>
          <w:sz w:val="24"/>
          <w:lang w:val="lv-LV"/>
        </w:rPr>
        <w:t xml:space="preserve">Apstiprinājums, ka piedāvātajai precei ir Eiropas Savienības valstī izdots </w:t>
      </w:r>
      <w:r w:rsidRPr="00AD5DF8">
        <w:rPr>
          <w:rFonts w:ascii="Times New Roman" w:hAnsi="Times New Roman"/>
          <w:b/>
          <w:sz w:val="24"/>
          <w:u w:val="single"/>
          <w:lang w:val="lv-LV"/>
        </w:rPr>
        <w:t>CE zīme</w:t>
      </w:r>
      <w:r w:rsidRPr="00AD5DF8">
        <w:rPr>
          <w:rFonts w:ascii="Times New Roman" w:hAnsi="Times New Roman"/>
          <w:sz w:val="24"/>
          <w:lang w:val="lv-LV"/>
        </w:rPr>
        <w:t xml:space="preserve"> un atbilstības sertifikāts</w:t>
      </w:r>
      <w:r w:rsidR="00866C7B" w:rsidRPr="00AD5DF8">
        <w:rPr>
          <w:rFonts w:ascii="Times New Roman" w:hAnsi="Times New Roman"/>
          <w:color w:val="auto"/>
          <w:sz w:val="24"/>
          <w:szCs w:val="24"/>
          <w:lang w:val="lv-LV"/>
        </w:rPr>
        <w:t>.</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2"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AD5DF8">
        <w:rPr>
          <w:bCs/>
        </w:rPr>
        <w:t>1</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5"/>
    <w:bookmarkEnd w:id="26"/>
    <w:bookmarkEnd w:id="27"/>
    <w:bookmarkEnd w:id="28"/>
    <w:bookmarkEnd w:id="29"/>
    <w:p w:rsidR="004E10BC" w:rsidRPr="004E10BC" w:rsidRDefault="004E10BC" w:rsidP="004E10BC">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1037">
        <w:rPr>
          <w:b/>
          <w:i/>
          <w:color w:val="auto"/>
          <w:sz w:val="24"/>
          <w:szCs w:val="24"/>
        </w:rPr>
        <w:t xml:space="preserve">un </w:t>
      </w:r>
      <w:r w:rsidR="007754D3">
        <w:rPr>
          <w:b/>
          <w:i/>
          <w:color w:val="auto"/>
          <w:sz w:val="24"/>
          <w:szCs w:val="24"/>
        </w:rPr>
        <w:t>f</w:t>
      </w:r>
      <w:r w:rsidR="0006295A" w:rsidRPr="00235DA2">
        <w:rPr>
          <w:b/>
          <w:i/>
          <w:color w:val="auto"/>
          <w:sz w:val="24"/>
          <w:szCs w:val="24"/>
        </w:rPr>
        <w:t xml:space="preserve">inanšu </w:t>
      </w:r>
      <w:r w:rsidRPr="00235DA2">
        <w:rPr>
          <w:b/>
          <w:i/>
          <w:color w:val="auto"/>
          <w:sz w:val="24"/>
          <w:szCs w:val="24"/>
        </w:rPr>
        <w:t>piedāvājums</w:t>
      </w:r>
      <w:bookmarkEnd w:id="21"/>
      <w:bookmarkEnd w:id="22"/>
    </w:p>
    <w:p w:rsidR="00900826" w:rsidRPr="0016734B" w:rsidRDefault="00900826" w:rsidP="00900826">
      <w:pPr>
        <w:widowControl w:val="0"/>
        <w:numPr>
          <w:ilvl w:val="0"/>
          <w:numId w:val="1"/>
        </w:numPr>
        <w:suppressAutoHyphens/>
        <w:jc w:val="both"/>
        <w:rPr>
          <w:snapToGrid w:val="0"/>
        </w:rPr>
      </w:pPr>
      <w:r w:rsidRPr="0016734B">
        <w:rPr>
          <w:snapToGrid w:val="0"/>
        </w:rPr>
        <w:t>Tehnisko piedāvājumu sagatavo saskaņā ar visām tehniskajā specifikācijā noteiktajām prasībām, aizpildot tehniskā piedāvājuma formu (</w:t>
      </w:r>
      <w:r w:rsidRPr="0016734B">
        <w:rPr>
          <w:b/>
          <w:snapToGrid w:val="0"/>
        </w:rPr>
        <w:t>pielikums Nr.</w:t>
      </w:r>
      <w:r>
        <w:rPr>
          <w:b/>
          <w:snapToGrid w:val="0"/>
        </w:rPr>
        <w:t>6</w:t>
      </w:r>
      <w:r w:rsidRPr="0016734B">
        <w:rPr>
          <w:snapToGrid w:val="0"/>
        </w:rPr>
        <w:t>).</w:t>
      </w:r>
    </w:p>
    <w:p w:rsidR="00AB56B3" w:rsidRPr="00235DA2" w:rsidRDefault="00900826" w:rsidP="00502A41">
      <w:pPr>
        <w:widowControl w:val="0"/>
        <w:numPr>
          <w:ilvl w:val="0"/>
          <w:numId w:val="1"/>
        </w:numPr>
        <w:suppressAutoHyphens/>
        <w:jc w:val="both"/>
        <w:rPr>
          <w:snapToGrid w:val="0"/>
        </w:rPr>
      </w:pPr>
      <w:r w:rsidRPr="006562CF">
        <w:rPr>
          <w:snapToGrid w:val="0"/>
        </w:rPr>
        <w:t xml:space="preserve">Tehniskais </w:t>
      </w:r>
      <w:r>
        <w:rPr>
          <w:snapToGrid w:val="0"/>
        </w:rPr>
        <w:t xml:space="preserve">un Finanšu </w:t>
      </w:r>
      <w:r w:rsidRPr="006562CF">
        <w:rPr>
          <w:snapToGrid w:val="0"/>
        </w:rPr>
        <w:t>piedāvājums jāiesniedz elektroniskā formā – CD-R diskā vai citā datu nesējā</w:t>
      </w:r>
      <w:r>
        <w:rPr>
          <w:snapToGrid w:val="0"/>
        </w:rPr>
        <w:t xml:space="preserve">. </w:t>
      </w:r>
      <w:r w:rsidR="00994C79" w:rsidRPr="005966A0">
        <w:rPr>
          <w:snapToGrid w:val="0"/>
        </w:rPr>
        <w:t>Ja tiek konstatēta neatbilstība starp piedāvājuma papīra formāta un elektronisko versiju, vērtēta tiek papīra formāta piedāvājuma versija</w:t>
      </w:r>
      <w:r w:rsidR="00AB56B3" w:rsidRPr="00235DA2">
        <w:rPr>
          <w:snapToGrid w:val="0"/>
        </w:rPr>
        <w:t>.</w:t>
      </w:r>
    </w:p>
    <w:p w:rsidR="00AB56B3" w:rsidRPr="00235DA2" w:rsidRDefault="00900826" w:rsidP="00502A41">
      <w:pPr>
        <w:widowControl w:val="0"/>
        <w:numPr>
          <w:ilvl w:val="0"/>
          <w:numId w:val="1"/>
        </w:numPr>
        <w:suppressAutoHyphens/>
        <w:jc w:val="both"/>
        <w:rPr>
          <w:snapToGrid w:val="0"/>
        </w:rPr>
      </w:pPr>
      <w:r w:rsidRPr="0016734B">
        <w:rPr>
          <w:snapToGrid w:val="0"/>
        </w:rPr>
        <w:t>Finanšu piedāvājumu jāsagatavo atbilstoši Nolikumam pievienotajai Finanšu piedāvājuma formai</w:t>
      </w:r>
      <w:r>
        <w:rPr>
          <w:snapToGrid w:val="0"/>
        </w:rPr>
        <w:t xml:space="preserve"> (pielikums Nr.3). </w:t>
      </w:r>
      <w:r w:rsidR="009270A5">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piedāvātās Preces vienas </w:t>
      </w:r>
      <w:r w:rsidR="00220034" w:rsidRPr="00235DA2">
        <w:rPr>
          <w:snapToGrid w:val="0"/>
        </w:rPr>
        <w:t>vienības cena bez PVN un ar PVN</w:t>
      </w:r>
      <w:r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AD5DF8">
        <w:rPr>
          <w:snapToGrid w:val="0"/>
        </w:rPr>
        <w:t>kas saistītas ar Preces piegādi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0"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w:t>
      </w:r>
      <w:r w:rsidR="00AB1037">
        <w:rPr>
          <w:bCs/>
        </w:rPr>
        <w:t> </w:t>
      </w:r>
      <w:r w:rsidRPr="00235DA2">
        <w:rPr>
          <w:bCs/>
        </w:rPr>
        <w:t xml:space="preserve">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rsidR="005245A8">
        <w:t>4</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AD5DF8">
        <w:t>1</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005245A8">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295890">
      <w:pPr>
        <w:pStyle w:val="Sarakstarindkopa"/>
        <w:widowControl w:val="0"/>
        <w:tabs>
          <w:tab w:val="left" w:pos="851"/>
        </w:tabs>
        <w:autoSpaceDE w:val="0"/>
        <w:autoSpaceDN w:val="0"/>
        <w:adjustRightInd w:val="0"/>
        <w:ind w:left="426"/>
        <w:jc w:val="both"/>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1"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1"/>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0"/>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7754D3" w:rsidRPr="007754D3" w:rsidRDefault="007754D3" w:rsidP="007754D3">
      <w:pPr>
        <w:pStyle w:val="Pamatteksts"/>
        <w:rPr>
          <w:lang w:eastAsia="lv-LV"/>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2"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2"/>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295890" w:rsidRDefault="00CC2D29" w:rsidP="00295890">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95890">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3"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3"/>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4" w:name="_Toc170542782"/>
      <w:bookmarkStart w:id="35" w:name="_Toc170543830"/>
      <w:bookmarkStart w:id="36" w:name="_Toc170544072"/>
      <w:bookmarkStart w:id="37"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38" w:name="_Toc170542783"/>
      <w:bookmarkStart w:id="39" w:name="_Toc170543831"/>
      <w:bookmarkStart w:id="40" w:name="_Toc170544073"/>
      <w:bookmarkEnd w:id="34"/>
      <w:bookmarkEnd w:id="35"/>
      <w:bookmarkEnd w:id="36"/>
      <w:r w:rsidRPr="00235DA2">
        <w:rPr>
          <w:rFonts w:ascii="Times New Roman" w:hAnsi="Times New Roman"/>
          <w:color w:val="auto"/>
          <w:sz w:val="24"/>
          <w:szCs w:val="24"/>
          <w:lang w:val="lv-LV"/>
        </w:rPr>
        <w:t>Piedāvājumu vērtēšanu komisija veic šādos 4 (četros) posmos:</w:t>
      </w:r>
      <w:bookmarkEnd w:id="38"/>
      <w:bookmarkEnd w:id="39"/>
      <w:bookmarkEnd w:id="40"/>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5245A8" w:rsidRPr="005966A0" w:rsidRDefault="005245A8" w:rsidP="005245A8">
      <w:pPr>
        <w:widowControl w:val="0"/>
        <w:tabs>
          <w:tab w:val="num" w:pos="567"/>
          <w:tab w:val="left" w:pos="900"/>
        </w:tabs>
        <w:autoSpaceDE w:val="0"/>
        <w:autoSpaceDN w:val="0"/>
        <w:ind w:left="1701"/>
        <w:jc w:val="both"/>
        <w:outlineLvl w:val="1"/>
        <w:rPr>
          <w:lang w:eastAsia="ar-SA"/>
        </w:rPr>
      </w:pPr>
      <w:r w:rsidRPr="005966A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rsidR="005245A8" w:rsidRPr="005966A0" w:rsidRDefault="005245A8" w:rsidP="005245A8">
      <w:pPr>
        <w:autoSpaceDE w:val="0"/>
        <w:autoSpaceDN w:val="0"/>
        <w:adjustRightInd w:val="0"/>
        <w:ind w:left="1701"/>
        <w:jc w:val="both"/>
        <w:rPr>
          <w:lang w:eastAsia="ar-SA"/>
        </w:rPr>
      </w:pPr>
      <w:r w:rsidRPr="005966A0">
        <w:rPr>
          <w:lang w:eastAsia="ar-SA"/>
        </w:rPr>
        <w:t>Piedāvājumu vērtēšanas gaitā pasūtītājs ir tiesīgs pieprasīt:</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 xml:space="preserve"> lai tiek izskaidrota tehniskajā piedāvājumā iekļautā informācija;</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lai 5 (piecu) darba dienu laikā tiek iesniegta Prece preču atbilstības pārbaudei.</w:t>
      </w:r>
    </w:p>
    <w:p w:rsidR="005245A8" w:rsidRPr="005966A0" w:rsidRDefault="005245A8" w:rsidP="005245A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01" w:firstLine="142"/>
        <w:rPr>
          <w:rFonts w:ascii="Times New Roman" w:hAnsi="Times New Roman"/>
          <w:snapToGrid/>
          <w:color w:val="auto"/>
          <w:sz w:val="24"/>
          <w:szCs w:val="24"/>
          <w:lang w:val="lv-LV" w:eastAsia="ar-SA"/>
        </w:rPr>
      </w:pPr>
      <w:r w:rsidRPr="005966A0">
        <w:rPr>
          <w:rFonts w:ascii="Times New Roman" w:hAnsi="Times New Roman"/>
          <w:snapToGrid/>
          <w:color w:val="auto"/>
          <w:sz w:val="24"/>
          <w:szCs w:val="24"/>
          <w:lang w:val="lv-LV" w:eastAsia="ar-SA"/>
        </w:rPr>
        <w:t>Tehnisko piedāvājumu pārbaudes laikā iepirkuma komisija slimnīcās struktūrvienībās veiks iesniegto preču paraugu atbilstības pārbaudi tehniskās specifikācijas prasībām, kuras rezultātus dokumentēs.</w:t>
      </w:r>
    </w:p>
    <w:p w:rsidR="005245A8" w:rsidRPr="005966A0" w:rsidRDefault="005245A8" w:rsidP="005245A8">
      <w:pPr>
        <w:widowControl w:val="0"/>
        <w:suppressAutoHyphens/>
        <w:ind w:left="1440"/>
        <w:jc w:val="both"/>
        <w:rPr>
          <w:snapToGrid w:val="0"/>
        </w:rPr>
      </w:pPr>
      <w:r w:rsidRPr="005966A0">
        <w:rPr>
          <w:b/>
          <w:bCs/>
          <w:snapToGrid w:val="0"/>
          <w:color w:val="000000"/>
        </w:rPr>
        <w:t>Tehniskais piedāvājums netiks uzskatīts par atbilstošu</w:t>
      </w:r>
      <w:r w:rsidRPr="005966A0">
        <w:rPr>
          <w:snapToGrid w:val="0"/>
          <w:color w:val="000000"/>
        </w:rPr>
        <w:t xml:space="preserve">, </w:t>
      </w:r>
      <w:r w:rsidRPr="005966A0">
        <w:rPr>
          <w:b/>
          <w:bCs/>
          <w:snapToGrid w:val="0"/>
          <w:color w:val="000000"/>
        </w:rPr>
        <w:t xml:space="preserve">ja piegādātajam produktam </w:t>
      </w:r>
      <w:r w:rsidRPr="005966A0">
        <w:rPr>
          <w:b/>
          <w:bCs/>
          <w:snapToGrid w:val="0"/>
          <w:color w:val="000000"/>
          <w:u w:val="single"/>
        </w:rPr>
        <w:t>medicīniskās pielietošanas procesā</w:t>
      </w:r>
      <w:r w:rsidRPr="005966A0">
        <w:rPr>
          <w:b/>
          <w:bCs/>
          <w:snapToGrid w:val="0"/>
          <w:color w:val="000000"/>
        </w:rPr>
        <w:t xml:space="preserve"> tiks konstatēti:</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snapToGrid w:val="0"/>
          <w:color w:val="000000"/>
        </w:rPr>
        <w:t xml:space="preserve">to funkcionēšanas defekti vai nepiemērotība pielietošanas mērķim, </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caps/>
          <w:snapToGrid w:val="0"/>
          <w:color w:val="000000"/>
        </w:rPr>
        <w:t>produkta</w:t>
      </w:r>
      <w:r w:rsidRPr="005966A0">
        <w:rPr>
          <w:bCs/>
          <w:snapToGrid w:val="0"/>
          <w:color w:val="000000"/>
        </w:rPr>
        <w:t xml:space="preserve"> pielietošana izraisīs ārstniecības procesa būtiskas izmaiņas, kas var radīt draudus pacienta vai personāla veselībai un dzīvībai.</w:t>
      </w:r>
    </w:p>
    <w:p w:rsidR="005245A8" w:rsidRPr="005966A0" w:rsidRDefault="005245A8" w:rsidP="005245A8">
      <w:pPr>
        <w:autoSpaceDE w:val="0"/>
        <w:autoSpaceDN w:val="0"/>
        <w:adjustRightInd w:val="0"/>
        <w:ind w:left="1440"/>
        <w:jc w:val="both"/>
        <w:rPr>
          <w:b/>
          <w:bCs/>
          <w:lang w:eastAsia="ar-SA"/>
        </w:rPr>
      </w:pPr>
      <w:r w:rsidRPr="005966A0">
        <w:rPr>
          <w:b/>
          <w:bCs/>
          <w:lang w:eastAsia="ar-SA"/>
        </w:rPr>
        <w:t>Ja piedāvājumā iesniegtās Preces preču atbilstības pārbaudes laikā tiek konstatēta Preces neatbilstība Tehniskajā piedāvājumā norādītajai informācijai vai Tehniskajai specifikācijai, iepirkuma komisija izslēdz pretendentu no dalības iepirkumā.</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D53638" w:rsidRDefault="00D53638" w:rsidP="009363D6">
      <w:pPr>
        <w:pStyle w:val="Apakvirsraksts"/>
        <w:spacing w:after="120"/>
        <w:ind w:firstLine="0"/>
        <w:jc w:val="center"/>
        <w:rPr>
          <w:b/>
          <w:i/>
          <w:color w:val="auto"/>
          <w:sz w:val="24"/>
          <w:szCs w:val="24"/>
        </w:rPr>
      </w:pPr>
      <w:bookmarkStart w:id="41" w:name="_Toc121577962"/>
      <w:bookmarkEnd w:id="37"/>
    </w:p>
    <w:p w:rsidR="00867372" w:rsidRPr="00235DA2" w:rsidRDefault="00867372" w:rsidP="009363D6">
      <w:pPr>
        <w:pStyle w:val="Apakvirsraksts"/>
        <w:spacing w:after="120"/>
        <w:ind w:firstLine="0"/>
        <w:jc w:val="center"/>
        <w:rPr>
          <w:b/>
          <w:i/>
          <w:color w:val="auto"/>
          <w:sz w:val="24"/>
          <w:szCs w:val="24"/>
        </w:rPr>
      </w:pPr>
      <w:r w:rsidRPr="00235DA2">
        <w:rPr>
          <w:b/>
          <w:i/>
          <w:color w:val="auto"/>
          <w:sz w:val="24"/>
          <w:szCs w:val="24"/>
        </w:rPr>
        <w:t xml:space="preserve">Aritmētisko kļūdu </w:t>
      </w:r>
      <w:bookmarkEnd w:id="41"/>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2" w:name="_Toc170542786"/>
      <w:bookmarkStart w:id="43" w:name="_Toc170543834"/>
      <w:bookmarkStart w:id="44"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2"/>
      <w:bookmarkEnd w:id="43"/>
      <w:bookmarkEnd w:id="44"/>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5" w:name="_Toc170542787"/>
      <w:bookmarkStart w:id="46" w:name="_Toc170543835"/>
      <w:bookmarkStart w:id="47" w:name="_Toc170544077"/>
      <w:r w:rsidRPr="00235DA2">
        <w:rPr>
          <w:rFonts w:ascii="Times New Roman" w:hAnsi="Times New Roman"/>
          <w:color w:val="auto"/>
          <w:sz w:val="24"/>
          <w:szCs w:val="24"/>
          <w:lang w:val="lv-LV"/>
        </w:rPr>
        <w:t>Ja iepirkuma komisija piedāvājumā konstatē aritmētiskās kļūdas, tā šīs kļūdas izlabo.</w:t>
      </w:r>
      <w:bookmarkEnd w:id="45"/>
      <w:bookmarkEnd w:id="46"/>
      <w:bookmarkEnd w:id="47"/>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8" w:name="_Toc170542788"/>
      <w:bookmarkStart w:id="49" w:name="_Toc170543836"/>
      <w:bookmarkStart w:id="50"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48"/>
      <w:bookmarkEnd w:id="49"/>
      <w:bookmarkEnd w:id="50"/>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1" w:name="_Toc170542789"/>
      <w:bookmarkStart w:id="52" w:name="_Toc170543837"/>
      <w:bookmarkStart w:id="53" w:name="_Toc170544079"/>
      <w:r w:rsidRPr="00235DA2">
        <w:rPr>
          <w:rFonts w:ascii="Times New Roman" w:hAnsi="Times New Roman"/>
          <w:color w:val="auto"/>
          <w:sz w:val="24"/>
          <w:szCs w:val="24"/>
          <w:lang w:val="lv-LV"/>
        </w:rPr>
        <w:t>Vērtējot finanšu piedāvājumu, iepirkuma komisija ņem vērā labojumus.</w:t>
      </w:r>
      <w:bookmarkEnd w:id="51"/>
      <w:bookmarkEnd w:id="52"/>
      <w:bookmarkEnd w:id="53"/>
    </w:p>
    <w:p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4" w:name="_Toc170543852"/>
      <w:bookmarkStart w:id="55" w:name="_Toc170544094"/>
      <w:r w:rsidRPr="00235DA2">
        <w:rPr>
          <w:b/>
          <w:i/>
          <w:color w:val="auto"/>
          <w:sz w:val="24"/>
          <w:szCs w:val="24"/>
        </w:rPr>
        <w:t>Lēmuma izziņošana un līguma slēgšana</w:t>
      </w:r>
      <w:bookmarkEnd w:id="54"/>
      <w:bookmarkEnd w:id="55"/>
    </w:p>
    <w:p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3"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3E6BF5">
      <w:pPr>
        <w:widowControl w:val="0"/>
        <w:numPr>
          <w:ilvl w:val="1"/>
          <w:numId w:val="3"/>
        </w:numPr>
        <w:suppressAutoHyphens/>
        <w:ind w:left="1134" w:hanging="774"/>
        <w:jc w:val="both"/>
        <w:rPr>
          <w:lang w:eastAsia="ar-SA"/>
        </w:rPr>
      </w:pPr>
      <w:bookmarkStart w:id="56" w:name="_Toc359936176"/>
      <w:bookmarkStart w:id="57" w:name="_Toc359937973"/>
      <w:bookmarkStart w:id="58" w:name="_Toc359938561"/>
      <w:bookmarkStart w:id="59" w:name="_Toc359938760"/>
      <w:bookmarkStart w:id="60"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6"/>
      <w:bookmarkEnd w:id="57"/>
      <w:bookmarkEnd w:id="58"/>
      <w:bookmarkEnd w:id="59"/>
      <w:bookmarkEnd w:id="60"/>
    </w:p>
    <w:p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96C75">
        <w:rPr>
          <w:bCs/>
        </w:rPr>
        <w:t>4</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4"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B502F" w:rsidRDefault="002B502F" w:rsidP="00425E29">
      <w:pPr>
        <w:pStyle w:val="Apakvirsraksts"/>
        <w:spacing w:after="120"/>
        <w:ind w:firstLine="0"/>
        <w:jc w:val="center"/>
        <w:rPr>
          <w:b/>
          <w:i/>
          <w:color w:val="auto"/>
          <w:sz w:val="24"/>
          <w:szCs w:val="24"/>
        </w:rPr>
      </w:pPr>
    </w:p>
    <w:p w:rsidR="00867372" w:rsidRPr="00235DA2" w:rsidRDefault="00867372" w:rsidP="00A1702A">
      <w:pPr>
        <w:pStyle w:val="Apakvirsraksts"/>
        <w:spacing w:after="120"/>
        <w:ind w:firstLine="0"/>
        <w:jc w:val="center"/>
        <w:rPr>
          <w:b/>
          <w:i/>
          <w:color w:val="auto"/>
          <w:sz w:val="24"/>
          <w:szCs w:val="24"/>
        </w:rPr>
      </w:pPr>
      <w:bookmarkStart w:id="61" w:name="_Toc119162233"/>
      <w:bookmarkStart w:id="62" w:name="_Toc121577965"/>
      <w:r w:rsidRPr="00235DA2">
        <w:rPr>
          <w:b/>
          <w:i/>
          <w:color w:val="auto"/>
          <w:sz w:val="24"/>
          <w:szCs w:val="24"/>
        </w:rPr>
        <w:t>Citi noteikumi</w:t>
      </w:r>
      <w:bookmarkEnd w:id="61"/>
      <w:bookmarkEnd w:id="62"/>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D53638">
        <w:rPr>
          <w:rFonts w:ascii="Times New Roman" w:hAnsi="Times New Roman"/>
          <w:color w:val="auto"/>
          <w:sz w:val="24"/>
          <w:szCs w:val="24"/>
          <w:lang w:val="lv-LV"/>
        </w:rPr>
        <w:t>3</w:t>
      </w:r>
      <w:r w:rsidR="00B10DE1">
        <w:rPr>
          <w:rFonts w:ascii="Times New Roman" w:hAnsi="Times New Roman"/>
          <w:color w:val="auto"/>
          <w:sz w:val="24"/>
          <w:szCs w:val="24"/>
          <w:lang w:val="lv-LV"/>
        </w:rPr>
        <w:t>5</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17D1D">
        <w:rPr>
          <w:rFonts w:ascii="Times New Roman" w:hAnsi="Times New Roman"/>
          <w:color w:val="auto"/>
          <w:sz w:val="24"/>
          <w:szCs w:val="24"/>
          <w:lang w:val="lv-LV"/>
        </w:rPr>
        <w:t>5</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900826">
        <w:rPr>
          <w:rFonts w:ascii="Times New Roman" w:hAnsi="Times New Roman"/>
          <w:color w:val="auto"/>
          <w:sz w:val="24"/>
          <w:szCs w:val="24"/>
          <w:lang w:val="lv-LV"/>
        </w:rPr>
        <w:t>6</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specifikācija uz </w:t>
      </w:r>
      <w:r w:rsidR="00BC7C21">
        <w:rPr>
          <w:rFonts w:ascii="Times New Roman" w:hAnsi="Times New Roman"/>
          <w:sz w:val="24"/>
          <w:szCs w:val="24"/>
          <w:lang w:val="lv-LV"/>
        </w:rPr>
        <w:t>1</w:t>
      </w:r>
      <w:r w:rsidR="00B10DE1">
        <w:rPr>
          <w:rFonts w:ascii="Times New Roman" w:hAnsi="Times New Roman"/>
          <w:sz w:val="24"/>
          <w:szCs w:val="24"/>
          <w:lang w:val="lv-LV"/>
        </w:rPr>
        <w:t>3</w:t>
      </w:r>
      <w:r w:rsidRPr="00235DA2">
        <w:rPr>
          <w:rFonts w:ascii="Times New Roman" w:hAnsi="Times New Roman"/>
          <w:sz w:val="24"/>
          <w:szCs w:val="24"/>
          <w:lang w:val="lv-LV"/>
        </w:rPr>
        <w:t xml:space="preserve"> lpp.</w:t>
      </w:r>
    </w:p>
    <w:p w:rsidR="00900826" w:rsidRPr="00900826" w:rsidRDefault="00900826" w:rsidP="00900826">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900826">
        <w:rPr>
          <w:rFonts w:ascii="Times New Roman" w:hAnsi="Times New Roman"/>
          <w:sz w:val="24"/>
          <w:szCs w:val="24"/>
          <w:lang w:val="lv-LV"/>
        </w:rPr>
        <w:t>Pielikums Nr.3 - Finanšu piedāvājuma forma uz 1 lpp.</w:t>
      </w:r>
    </w:p>
    <w:p w:rsidR="004F2384"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sidR="00900826">
        <w:rPr>
          <w:rFonts w:ascii="Times New Roman" w:hAnsi="Times New Roman"/>
          <w:sz w:val="24"/>
          <w:szCs w:val="24"/>
          <w:lang w:val="lv-LV"/>
        </w:rPr>
        <w:t>4</w:t>
      </w:r>
      <w:r w:rsidRPr="00235DA2">
        <w:rPr>
          <w:rFonts w:ascii="Times New Roman" w:hAnsi="Times New Roman"/>
          <w:sz w:val="24"/>
          <w:szCs w:val="24"/>
          <w:lang w:val="lv-LV"/>
        </w:rPr>
        <w:t xml:space="preserve"> – Iepirkuma līguma projekts </w:t>
      </w:r>
      <w:r w:rsidR="00290FD8">
        <w:rPr>
          <w:rFonts w:ascii="Times New Roman" w:hAnsi="Times New Roman"/>
          <w:sz w:val="24"/>
          <w:szCs w:val="24"/>
          <w:lang w:val="lv-LV"/>
        </w:rPr>
        <w:t xml:space="preserve">uz </w:t>
      </w:r>
      <w:r w:rsidR="006C03B7">
        <w:rPr>
          <w:rFonts w:ascii="Times New Roman" w:hAnsi="Times New Roman"/>
          <w:sz w:val="24"/>
          <w:szCs w:val="24"/>
          <w:lang w:val="lv-LV"/>
        </w:rPr>
        <w:t>4</w:t>
      </w:r>
      <w:r w:rsidRPr="00235DA2">
        <w:rPr>
          <w:rFonts w:ascii="Times New Roman" w:hAnsi="Times New Roman"/>
          <w:sz w:val="24"/>
          <w:szCs w:val="24"/>
          <w:lang w:val="lv-LV"/>
        </w:rPr>
        <w:t xml:space="preserve"> lpp.</w:t>
      </w:r>
    </w:p>
    <w:p w:rsidR="00290FD8" w:rsidRPr="00290FD8" w:rsidRDefault="00290FD8" w:rsidP="00290FD8">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900826">
        <w:rPr>
          <w:rFonts w:ascii="Times New Roman" w:hAnsi="Times New Roman"/>
          <w:sz w:val="24"/>
          <w:szCs w:val="24"/>
          <w:lang w:val="lv-LV"/>
        </w:rPr>
        <w:t>5</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900826" w:rsidRPr="00900826" w:rsidRDefault="00900826" w:rsidP="00900826">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900826">
        <w:rPr>
          <w:rFonts w:ascii="Times New Roman" w:hAnsi="Times New Roman"/>
          <w:sz w:val="24"/>
          <w:szCs w:val="24"/>
          <w:lang w:val="lv-LV"/>
        </w:rPr>
        <w:t>Pielikums Nr. 6 – Tehniskā piedāvājuma forma</w:t>
      </w:r>
      <w:r>
        <w:rPr>
          <w:rFonts w:ascii="Times New Roman" w:hAnsi="Times New Roman"/>
          <w:sz w:val="24"/>
          <w:szCs w:val="24"/>
          <w:lang w:val="lv-LV"/>
        </w:rPr>
        <w:t xml:space="preserve"> uz 1 lpp.</w:t>
      </w: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AB1037" w:rsidRDefault="00AB1037"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AB1037" w:rsidRDefault="00AB1037"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5"/>
          <w:footerReference w:type="first" r:id="rId16"/>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5362B0">
        <w:rPr>
          <w:b/>
          <w:bCs/>
          <w:color w:val="000000"/>
          <w:lang w:eastAsia="lv-LV"/>
        </w:rPr>
        <w:t>Mazo kaulu osteosintēzes implantu piegāde</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F92A8E">
        <w:rPr>
          <w:bCs/>
          <w:color w:val="000000"/>
          <w:lang w:eastAsia="lv-LV"/>
        </w:rPr>
        <w:t>VSIA TOS 2018/7K</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68064B">
      <w:pPr>
        <w:pStyle w:val="Sarakstarindkopa"/>
        <w:widowControl w:val="0"/>
        <w:numPr>
          <w:ilvl w:val="0"/>
          <w:numId w:val="20"/>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45402A">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68064B">
      <w:pPr>
        <w:pStyle w:val="Sarakstarindkopa"/>
        <w:numPr>
          <w:ilvl w:val="0"/>
          <w:numId w:val="20"/>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68064B">
      <w:pPr>
        <w:numPr>
          <w:ilvl w:val="0"/>
          <w:numId w:val="20"/>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5362B0">
        <w:rPr>
          <w:b/>
          <w:bCs/>
          <w:color w:val="000000"/>
          <w:lang w:eastAsia="lv-LV"/>
        </w:rPr>
        <w:t>Mazo kaulu osteosintēzes implantu piegāde</w:t>
      </w:r>
      <w:r w:rsidR="00AF01DE" w:rsidRPr="00235DA2">
        <w:rPr>
          <w:b/>
        </w:rPr>
        <w:t>”</w:t>
      </w:r>
      <w:r w:rsidR="00AF01DE" w:rsidRPr="00235DA2">
        <w:t xml:space="preserve"> (iepirkuma identifikācijas Nr. </w:t>
      </w:r>
      <w:r w:rsidR="00F92A8E">
        <w:t>VSIA TOS 2018/7K</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68064B">
      <w:pPr>
        <w:numPr>
          <w:ilvl w:val="0"/>
          <w:numId w:val="20"/>
        </w:numPr>
        <w:suppressAutoHyphens/>
        <w:ind w:left="426" w:hanging="426"/>
        <w:jc w:val="both"/>
      </w:pPr>
      <w:r w:rsidRPr="00235DA2">
        <w:t>apliecina, ka visas par viņu un Piedāvājumu sniegtās ziņas ir patiesas;</w:t>
      </w:r>
    </w:p>
    <w:p w:rsidR="00AD67E9" w:rsidRPr="00235DA2" w:rsidRDefault="009270A5" w:rsidP="0068064B">
      <w:pPr>
        <w:numPr>
          <w:ilvl w:val="0"/>
          <w:numId w:val="20"/>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rsidR="00F6362F" w:rsidRPr="00235DA2" w:rsidRDefault="00F6362F" w:rsidP="0068064B">
      <w:pPr>
        <w:numPr>
          <w:ilvl w:val="0"/>
          <w:numId w:val="20"/>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F338F4">
        <w:rPr>
          <w:rFonts w:ascii="Times New Roman" w:hAnsi="Times New Roman"/>
          <w:sz w:val="24"/>
          <w:szCs w:val="24"/>
          <w:lang w:val="lv-LV"/>
        </w:rPr>
        <w:t>8</w:t>
      </w:r>
      <w:r w:rsidR="00895AEA" w:rsidRPr="00235DA2">
        <w:rPr>
          <w:rFonts w:ascii="Times New Roman" w:hAnsi="Times New Roman"/>
          <w:sz w:val="24"/>
          <w:szCs w:val="24"/>
          <w:lang w:val="lv-LV"/>
        </w:rPr>
        <w:t>.</w:t>
      </w:r>
      <w:r w:rsidR="00AB1037">
        <w:rPr>
          <w:rFonts w:ascii="Times New Roman" w:hAnsi="Times New Roman"/>
          <w:sz w:val="24"/>
          <w:szCs w:val="24"/>
          <w:lang w:val="lv-LV"/>
        </w:rPr>
        <w:t> </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5362B0">
        <w:rPr>
          <w:b/>
        </w:rPr>
        <w:t>Mazo kaulu osteosintēzes implantu piegāde</w:t>
      </w:r>
      <w:r w:rsidRPr="00235DA2">
        <w:rPr>
          <w:b/>
        </w:rPr>
        <w:t>”,</w:t>
      </w:r>
    </w:p>
    <w:p w:rsidR="00F56414" w:rsidRPr="00235DA2" w:rsidRDefault="00F56414" w:rsidP="00F56414">
      <w:pPr>
        <w:jc w:val="center"/>
      </w:pPr>
      <w:r w:rsidRPr="00235DA2">
        <w:t xml:space="preserve">iepirkuma identifikācijas Nr. </w:t>
      </w:r>
      <w:r w:rsidR="00F92A8E">
        <w:t>VSIA TOS 2018/7K</w:t>
      </w:r>
    </w:p>
    <w:p w:rsidR="005B5F3F" w:rsidRPr="00235DA2" w:rsidRDefault="005B5F3F" w:rsidP="00F56414">
      <w:pPr>
        <w:jc w:val="center"/>
      </w:pPr>
    </w:p>
    <w:p w:rsidR="0069058D" w:rsidRDefault="0069058D" w:rsidP="0069058D">
      <w:pPr>
        <w:pStyle w:val="Nosaukums"/>
        <w:outlineLvl w:val="0"/>
        <w:rPr>
          <w:sz w:val="24"/>
        </w:rPr>
      </w:pPr>
      <w:r>
        <w:rPr>
          <w:sz w:val="24"/>
        </w:rPr>
        <w:t xml:space="preserve">TEHNISKĀ SPECIFIKĀCIJA </w:t>
      </w:r>
    </w:p>
    <w:p w:rsidR="00B10DE1" w:rsidRDefault="00B10DE1" w:rsidP="00B10DE1">
      <w:pPr>
        <w:jc w:val="center"/>
        <w:rPr>
          <w:b/>
        </w:rPr>
      </w:pPr>
    </w:p>
    <w:p w:rsidR="00B10DE1" w:rsidRPr="00B10DE1" w:rsidRDefault="00B10DE1" w:rsidP="00B10DE1">
      <w:pPr>
        <w:jc w:val="center"/>
        <w:rPr>
          <w:b/>
        </w:rPr>
      </w:pPr>
      <w:r w:rsidRPr="00B10DE1">
        <w:rPr>
          <w:b/>
        </w:rPr>
        <w:t>1.daļa  - 2.7mm osteosintēzes plākšņu un skrūvju sistēma</w:t>
      </w:r>
    </w:p>
    <w:p w:rsidR="00B10DE1" w:rsidRPr="00CD6D0F" w:rsidRDefault="00B10DE1" w:rsidP="00B10DE1">
      <w:pPr>
        <w:jc w:val="center"/>
        <w:rPr>
          <w:b/>
        </w:rPr>
      </w:pPr>
    </w:p>
    <w:p w:rsidR="00B10DE1" w:rsidRPr="00CD6D0F" w:rsidRDefault="00B10DE1" w:rsidP="00B10DE1">
      <w:pPr>
        <w:rPr>
          <w:b/>
        </w:rPr>
      </w:pPr>
      <w:r w:rsidRPr="00CD6D0F">
        <w:rPr>
          <w:b/>
          <w:u w:val="single"/>
        </w:rPr>
        <w:t>1.pozīcija</w:t>
      </w:r>
      <w:r w:rsidRPr="00CD6D0F">
        <w:rPr>
          <w:b/>
        </w:rPr>
        <w:t>: Anatomiski izliekta</w:t>
      </w:r>
      <w:r>
        <w:rPr>
          <w:b/>
        </w:rPr>
        <w:t>s taisnas formas 2.7mm plāksnes</w:t>
      </w:r>
    </w:p>
    <w:p w:rsidR="00B10DE1" w:rsidRPr="00CD6D0F" w:rsidRDefault="00B10DE1" w:rsidP="00292EA0">
      <w:pPr>
        <w:numPr>
          <w:ilvl w:val="1"/>
          <w:numId w:val="26"/>
        </w:numPr>
        <w:jc w:val="both"/>
      </w:pPr>
      <w:r w:rsidRPr="00CD6D0F">
        <w:t>Indikācijas - Izmanto metafiziāru, periartikulāru rādija kaula lūzumu osteosintēzei ar dorsālu/laterālu pieeju.</w:t>
      </w:r>
    </w:p>
    <w:p w:rsidR="00B10DE1" w:rsidRPr="00CD6D0F" w:rsidRDefault="00B10DE1" w:rsidP="00292EA0">
      <w:pPr>
        <w:numPr>
          <w:ilvl w:val="1"/>
          <w:numId w:val="26"/>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26"/>
        </w:numPr>
        <w:jc w:val="both"/>
      </w:pPr>
      <w:r w:rsidRPr="00CD6D0F">
        <w:t>virsmas</w:t>
      </w:r>
      <w:r w:rsidRPr="00CD6D0F">
        <w:rPr>
          <w:u w:val="single"/>
        </w:rPr>
        <w:t xml:space="preserve"> apstrāde</w:t>
      </w:r>
      <w:r w:rsidRPr="00CD6D0F">
        <w:t xml:space="preserve"> – matēta</w:t>
      </w:r>
    </w:p>
    <w:p w:rsidR="00B10DE1" w:rsidRPr="00CD6D0F" w:rsidRDefault="00B10DE1" w:rsidP="00292EA0">
      <w:pPr>
        <w:numPr>
          <w:ilvl w:val="1"/>
          <w:numId w:val="26"/>
        </w:numPr>
        <w:jc w:val="both"/>
      </w:pPr>
      <w:r w:rsidRPr="00CD6D0F">
        <w:rPr>
          <w:u w:val="single"/>
        </w:rPr>
        <w:t>forma:</w:t>
      </w:r>
    </w:p>
    <w:p w:rsidR="00B10DE1" w:rsidRPr="00CD6D0F" w:rsidRDefault="00B10DE1" w:rsidP="00292EA0">
      <w:pPr>
        <w:numPr>
          <w:ilvl w:val="2"/>
          <w:numId w:val="26"/>
        </w:numPr>
        <w:jc w:val="both"/>
      </w:pPr>
      <w:r w:rsidRPr="00CD6D0F">
        <w:t xml:space="preserve"> anatomiski modulēta taisnas formas plāksne, atbilstoši rādija anatomijai, kurā izvietotas ne mazāk kā 5 atveres. </w:t>
      </w:r>
    </w:p>
    <w:p w:rsidR="00B10DE1" w:rsidRPr="00CD6D0F" w:rsidRDefault="00B10DE1" w:rsidP="00292EA0">
      <w:pPr>
        <w:numPr>
          <w:ilvl w:val="2"/>
          <w:numId w:val="26"/>
        </w:numPr>
        <w:jc w:val="both"/>
      </w:pPr>
      <w:r w:rsidRPr="00CD6D0F">
        <w:t>Katrā plāksnes galā ir atvere ar iegrieztu vītni, kur fiksējas 2,7 mm bloķējamo skrūvju galviņas. Virzienā uz centru ir 2 ovālas ko</w:t>
      </w:r>
      <w:r>
        <w:t>rtikālo</w:t>
      </w:r>
      <w:r w:rsidRPr="00CD6D0F">
        <w:t xml:space="preserve"> skrūvju atveres. </w:t>
      </w:r>
    </w:p>
    <w:p w:rsidR="00B10DE1" w:rsidRPr="00CD6D0F" w:rsidRDefault="00B10DE1" w:rsidP="00292EA0">
      <w:pPr>
        <w:numPr>
          <w:ilvl w:val="2"/>
          <w:numId w:val="26"/>
        </w:numPr>
        <w:jc w:val="both"/>
      </w:pPr>
      <w:r w:rsidRPr="00CD6D0F">
        <w:t>Plāksnes distālā galā iegriezums pagaidu Kiršnera stieples ievadīšanai.</w:t>
      </w:r>
    </w:p>
    <w:p w:rsidR="00B10DE1" w:rsidRPr="00CD6D0F" w:rsidRDefault="00B10DE1" w:rsidP="00292EA0">
      <w:pPr>
        <w:numPr>
          <w:ilvl w:val="1"/>
          <w:numId w:val="26"/>
        </w:numPr>
        <w:jc w:val="both"/>
        <w:rPr>
          <w:b/>
        </w:rPr>
      </w:pPr>
      <w:r w:rsidRPr="00CD6D0F">
        <w:rPr>
          <w:b/>
        </w:rPr>
        <w:t>Izmēri:</w:t>
      </w:r>
    </w:p>
    <w:p w:rsidR="00B10DE1" w:rsidRPr="00CD6D0F" w:rsidRDefault="00B10DE1" w:rsidP="00292EA0">
      <w:pPr>
        <w:numPr>
          <w:ilvl w:val="2"/>
          <w:numId w:val="26"/>
        </w:numPr>
        <w:jc w:val="both"/>
      </w:pPr>
      <w:r w:rsidRPr="00CD6D0F">
        <w:t xml:space="preserve">apaļas vītņoto skrūvju atveres 3 un 4, kas ir saderīgas ar 2,7 mm bloķētām skrūvēm; </w:t>
      </w:r>
    </w:p>
    <w:p w:rsidR="00B10DE1" w:rsidRDefault="00B10DE1" w:rsidP="00292EA0">
      <w:pPr>
        <w:numPr>
          <w:ilvl w:val="2"/>
          <w:numId w:val="26"/>
        </w:numPr>
        <w:jc w:val="both"/>
      </w:pPr>
      <w:r w:rsidRPr="00CD6D0F">
        <w:t>taisna forma ar anatomisku izliekumu.</w:t>
      </w:r>
    </w:p>
    <w:p w:rsidR="00B10DE1" w:rsidRPr="00CD6D0F" w:rsidRDefault="00B10DE1" w:rsidP="00B10DE1">
      <w:pPr>
        <w:ind w:left="1440"/>
        <w:jc w:val="both"/>
      </w:pPr>
    </w:p>
    <w:p w:rsidR="00B10DE1" w:rsidRPr="00CD6D0F" w:rsidRDefault="00B10DE1" w:rsidP="00B10DE1">
      <w:pPr>
        <w:jc w:val="both"/>
        <w:rPr>
          <w:b/>
          <w:u w:val="single"/>
        </w:rPr>
      </w:pPr>
      <w:r w:rsidRPr="00CD6D0F">
        <w:rPr>
          <w:b/>
          <w:u w:val="single"/>
        </w:rPr>
        <w:t>Nepieciešamie daudzumi 12 mēnešiem:</w:t>
      </w:r>
      <w:r>
        <w:rPr>
          <w:b/>
          <w:u w:val="single"/>
        </w:rPr>
        <w:t xml:space="preserve">12 </w:t>
      </w:r>
      <w:r>
        <w:rPr>
          <w:b/>
          <w:u w:val="single"/>
        </w:rPr>
        <w:t>gab</w:t>
      </w:r>
      <w:r>
        <w:rPr>
          <w:b/>
          <w:u w:val="single"/>
        </w:rPr>
        <w:t>.</w:t>
      </w:r>
    </w:p>
    <w:p w:rsidR="00B10DE1" w:rsidRPr="00CD6D0F" w:rsidRDefault="00B10DE1" w:rsidP="00B10DE1">
      <w:pPr>
        <w:jc w:val="both"/>
      </w:pPr>
    </w:p>
    <w:p w:rsidR="00B10DE1" w:rsidRPr="00CD6D0F" w:rsidRDefault="00B10DE1" w:rsidP="00B10DE1">
      <w:pPr>
        <w:rPr>
          <w:b/>
        </w:rPr>
      </w:pPr>
      <w:r w:rsidRPr="00CD6D0F">
        <w:rPr>
          <w:b/>
          <w:u w:val="single"/>
        </w:rPr>
        <w:t>2.pozīcija:</w:t>
      </w:r>
      <w:r w:rsidRPr="00CD6D0F">
        <w:rPr>
          <w:b/>
        </w:rPr>
        <w:t xml:space="preserve">  T veida 2.7mm distālā rādija plāksne</w:t>
      </w:r>
      <w:r w:rsidRPr="00CD6D0F">
        <w:t>, pielieto  metafiziāru, periartikulāru  rādija  kaula lūzumu osteosintēzei  ar dorsālo pieeju.</w:t>
      </w:r>
    </w:p>
    <w:p w:rsidR="00B10DE1" w:rsidRPr="00CD6D0F" w:rsidRDefault="00B10DE1" w:rsidP="00292EA0">
      <w:pPr>
        <w:numPr>
          <w:ilvl w:val="1"/>
          <w:numId w:val="28"/>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28"/>
        </w:numPr>
        <w:jc w:val="both"/>
      </w:pPr>
      <w:r w:rsidRPr="00CD6D0F">
        <w:rPr>
          <w:u w:val="single"/>
        </w:rPr>
        <w:t>virsmas apstrāde</w:t>
      </w:r>
      <w:r w:rsidRPr="00CD6D0F">
        <w:t xml:space="preserve"> – matēta</w:t>
      </w:r>
    </w:p>
    <w:p w:rsidR="00B10DE1" w:rsidRPr="00CD6D0F" w:rsidRDefault="00B10DE1" w:rsidP="00292EA0">
      <w:pPr>
        <w:numPr>
          <w:ilvl w:val="1"/>
          <w:numId w:val="28"/>
        </w:numPr>
        <w:jc w:val="both"/>
      </w:pPr>
      <w:r w:rsidRPr="00CD6D0F">
        <w:rPr>
          <w:u w:val="single"/>
        </w:rPr>
        <w:t>forma</w:t>
      </w:r>
      <w:r w:rsidRPr="00CD6D0F">
        <w:t>:</w:t>
      </w:r>
    </w:p>
    <w:p w:rsidR="00B10DE1" w:rsidRPr="00CD6D0F" w:rsidRDefault="00B10DE1" w:rsidP="00292EA0">
      <w:pPr>
        <w:numPr>
          <w:ilvl w:val="2"/>
          <w:numId w:val="28"/>
        </w:numPr>
        <w:jc w:val="both"/>
      </w:pPr>
      <w:r w:rsidRPr="00CD6D0F">
        <w:t xml:space="preserve"> anatomiski modulēta T veida plāksne, atbilstoši rādija anatomijai, kurā distālajā gālā izvietotas ne mazāk kā 3 atveres ar iegrieztu vītni, kur fiksējas 2,7 mm bloķējamo skrūvju galviņas. </w:t>
      </w:r>
    </w:p>
    <w:p w:rsidR="00B10DE1" w:rsidRPr="00CD6D0F" w:rsidRDefault="00B10DE1" w:rsidP="00292EA0">
      <w:pPr>
        <w:numPr>
          <w:ilvl w:val="2"/>
          <w:numId w:val="28"/>
        </w:numPr>
        <w:jc w:val="both"/>
      </w:pPr>
      <w:r w:rsidRPr="00CD6D0F">
        <w:t xml:space="preserve">Virzienā uz augšu plāksne pāriet taisnā mazkontakta kompresijas plāksnē ar 3 un 4 atverēm ar iegrieztu vītni un vismaz 1 ovālu kortikālo skrūvju atveri, lai skrūvi pievelkot, notiek interfragmentāra vai ass kompresija, vai arī neitrāla plāksnes fiksācija. </w:t>
      </w:r>
      <w:r w:rsidRPr="00CD6D0F">
        <w:tab/>
      </w:r>
    </w:p>
    <w:p w:rsidR="00B10DE1" w:rsidRPr="00CD6D0F" w:rsidRDefault="00B10DE1" w:rsidP="00292EA0">
      <w:pPr>
        <w:numPr>
          <w:ilvl w:val="1"/>
          <w:numId w:val="28"/>
        </w:numPr>
        <w:jc w:val="both"/>
        <w:rPr>
          <w:b/>
        </w:rPr>
      </w:pPr>
      <w:r w:rsidRPr="00CD6D0F">
        <w:rPr>
          <w:b/>
        </w:rPr>
        <w:t>Izmēri:</w:t>
      </w:r>
    </w:p>
    <w:p w:rsidR="00B10DE1" w:rsidRPr="00CD6D0F" w:rsidRDefault="00B10DE1" w:rsidP="00292EA0">
      <w:pPr>
        <w:numPr>
          <w:ilvl w:val="2"/>
          <w:numId w:val="28"/>
        </w:numPr>
        <w:jc w:val="both"/>
      </w:pPr>
      <w:r w:rsidRPr="00CD6D0F">
        <w:t xml:space="preserve">bloķēto skrūvju atveres distālā galā – 3 atveres; </w:t>
      </w:r>
    </w:p>
    <w:p w:rsidR="00B10DE1" w:rsidRDefault="00B10DE1" w:rsidP="00292EA0">
      <w:pPr>
        <w:numPr>
          <w:ilvl w:val="2"/>
          <w:numId w:val="28"/>
        </w:numPr>
        <w:jc w:val="both"/>
      </w:pPr>
      <w:r w:rsidRPr="00CD6D0F">
        <w:t>vītņotas skrūvju atveres plāksnes taisnajā posmā – 3 un 5, kas ir saderīgas ar 2,7 mm bloķētām skrūvēm.</w:t>
      </w:r>
    </w:p>
    <w:p w:rsidR="00B10DE1" w:rsidRPr="00CD6D0F" w:rsidRDefault="00B10DE1" w:rsidP="00B10DE1">
      <w:pPr>
        <w:ind w:left="1224"/>
        <w:jc w:val="both"/>
      </w:pPr>
    </w:p>
    <w:p w:rsidR="00B10DE1" w:rsidRPr="00CD6D0F" w:rsidRDefault="00B10DE1" w:rsidP="00B10DE1">
      <w:pPr>
        <w:jc w:val="both"/>
        <w:rPr>
          <w:b/>
          <w:u w:val="single"/>
        </w:rPr>
      </w:pPr>
      <w:r w:rsidRPr="00CD6D0F">
        <w:rPr>
          <w:b/>
          <w:u w:val="single"/>
        </w:rPr>
        <w:t>Nepieciešamie daudzumi 12 mēnešiem:</w:t>
      </w:r>
      <w:r>
        <w:rPr>
          <w:b/>
          <w:u w:val="single"/>
        </w:rPr>
        <w:t xml:space="preserve">10 </w:t>
      </w:r>
      <w:r>
        <w:rPr>
          <w:b/>
          <w:u w:val="single"/>
        </w:rPr>
        <w:t>gab</w:t>
      </w:r>
      <w:r>
        <w:rPr>
          <w:b/>
          <w:u w:val="single"/>
        </w:rPr>
        <w:t>.</w:t>
      </w:r>
    </w:p>
    <w:p w:rsidR="00B10DE1" w:rsidRDefault="00B10DE1" w:rsidP="00B10DE1">
      <w:pPr>
        <w:jc w:val="both"/>
      </w:pPr>
    </w:p>
    <w:p w:rsidR="00B10DE1" w:rsidRPr="00CD6D0F" w:rsidRDefault="00B10DE1" w:rsidP="00B10DE1">
      <w:pPr>
        <w:jc w:val="both"/>
      </w:pPr>
    </w:p>
    <w:p w:rsidR="00B10DE1" w:rsidRPr="00CD6D0F" w:rsidRDefault="00B10DE1" w:rsidP="00B10DE1">
      <w:pPr>
        <w:jc w:val="both"/>
        <w:rPr>
          <w:b/>
        </w:rPr>
      </w:pPr>
      <w:r w:rsidRPr="00CD6D0F">
        <w:rPr>
          <w:b/>
          <w:u w:val="single"/>
        </w:rPr>
        <w:t>3.pozīcija:</w:t>
      </w:r>
      <w:r w:rsidRPr="00CD6D0F">
        <w:rPr>
          <w:b/>
        </w:rPr>
        <w:t xml:space="preserve"> L veida plāksnes ar labās un kreisās puses modifikāciju, </w:t>
      </w:r>
      <w:r w:rsidRPr="00CD6D0F">
        <w:t xml:space="preserve"> izmanto metafiziāru, periartikulāru rādija kaula lūzumu osteosintēzei ar dorsālu pieeju.</w:t>
      </w:r>
    </w:p>
    <w:p w:rsidR="00B10DE1" w:rsidRPr="00CD6D0F" w:rsidRDefault="00B10DE1" w:rsidP="00292EA0">
      <w:pPr>
        <w:numPr>
          <w:ilvl w:val="1"/>
          <w:numId w:val="29"/>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29"/>
        </w:numPr>
        <w:jc w:val="both"/>
      </w:pPr>
      <w:r w:rsidRPr="00CD6D0F">
        <w:rPr>
          <w:u w:val="single"/>
        </w:rPr>
        <w:t>virsmas apstrāde</w:t>
      </w:r>
      <w:r w:rsidRPr="00CD6D0F">
        <w:t xml:space="preserve"> – matēta;</w:t>
      </w:r>
    </w:p>
    <w:p w:rsidR="00B10DE1" w:rsidRPr="00CD6D0F" w:rsidRDefault="00B10DE1" w:rsidP="00292EA0">
      <w:pPr>
        <w:numPr>
          <w:ilvl w:val="1"/>
          <w:numId w:val="29"/>
        </w:numPr>
        <w:jc w:val="both"/>
        <w:rPr>
          <w:u w:val="single"/>
        </w:rPr>
      </w:pPr>
      <w:r w:rsidRPr="00CD6D0F">
        <w:rPr>
          <w:u w:val="single"/>
        </w:rPr>
        <w:t xml:space="preserve">forma: </w:t>
      </w:r>
    </w:p>
    <w:p w:rsidR="00B10DE1" w:rsidRPr="00CD6D0F" w:rsidRDefault="00B10DE1" w:rsidP="00292EA0">
      <w:pPr>
        <w:numPr>
          <w:ilvl w:val="2"/>
          <w:numId w:val="29"/>
        </w:numPr>
        <w:jc w:val="both"/>
      </w:pPr>
      <w:r w:rsidRPr="00CD6D0F">
        <w:t xml:space="preserve">anatomiski modulēta L veida plāksne, atbilstoši rādija anatomijai, kur distālajā galā izvietotas 2 atveres ar iegrieztu vītni, kurās fiksējas 2,7 mm bloķējamo skrūvju galviņas. </w:t>
      </w:r>
    </w:p>
    <w:p w:rsidR="00B10DE1" w:rsidRPr="00CD6D0F" w:rsidRDefault="00B10DE1" w:rsidP="00292EA0">
      <w:pPr>
        <w:numPr>
          <w:ilvl w:val="2"/>
          <w:numId w:val="29"/>
        </w:numPr>
        <w:jc w:val="both"/>
      </w:pPr>
      <w:r w:rsidRPr="00CD6D0F">
        <w:t xml:space="preserve">virzienā uz augšu plāksne pāriet taisnā mazkontakta kompresijas plāksnē ar 3 un 4 atverēm,  kurās fiksējas 2,7 mm bloķējamo skrūvju galviņas un vismaz 1 ovālu atveri 2,7mm kortikālai skrūvei, lai skrūvi pievelkot, notiek interfragmentāra vai ass kompresija, vai arī neitrāla plāksnes fiksācija. </w:t>
      </w:r>
      <w:r w:rsidRPr="00CD6D0F">
        <w:tab/>
      </w:r>
    </w:p>
    <w:p w:rsidR="00B10DE1" w:rsidRPr="00CD6D0F" w:rsidRDefault="00B10DE1" w:rsidP="00292EA0">
      <w:pPr>
        <w:numPr>
          <w:ilvl w:val="1"/>
          <w:numId w:val="29"/>
        </w:numPr>
        <w:jc w:val="both"/>
        <w:rPr>
          <w:b/>
        </w:rPr>
      </w:pPr>
      <w:r w:rsidRPr="00CD6D0F">
        <w:rPr>
          <w:b/>
        </w:rPr>
        <w:t>Izmēri:</w:t>
      </w:r>
    </w:p>
    <w:p w:rsidR="00B10DE1" w:rsidRPr="00CD6D0F" w:rsidRDefault="00B10DE1" w:rsidP="00292EA0">
      <w:pPr>
        <w:numPr>
          <w:ilvl w:val="2"/>
          <w:numId w:val="29"/>
        </w:numPr>
        <w:jc w:val="both"/>
      </w:pPr>
      <w:r w:rsidRPr="00CD6D0F">
        <w:t xml:space="preserve">bloķēto skrūvju atveres –distālā galā 2 skrūvju atveres, plāksnes taisnajā posmā 3 skrūvju atveres, kas ir saderīgas ar 2,7 mm  bloķētām skrūvēm </w:t>
      </w:r>
    </w:p>
    <w:p w:rsidR="00B10DE1" w:rsidRPr="00CD6D0F" w:rsidRDefault="00B10DE1" w:rsidP="00292EA0">
      <w:pPr>
        <w:numPr>
          <w:ilvl w:val="2"/>
          <w:numId w:val="29"/>
        </w:numPr>
        <w:jc w:val="both"/>
      </w:pPr>
      <w:r w:rsidRPr="00CD6D0F">
        <w:t>L veida forma ar labās un kreisās puses modifikāciju.</w:t>
      </w:r>
    </w:p>
    <w:p w:rsidR="00B10DE1" w:rsidRPr="00CD6D0F" w:rsidRDefault="00B10DE1" w:rsidP="00B10DE1">
      <w:pPr>
        <w:jc w:val="both"/>
      </w:pPr>
    </w:p>
    <w:p w:rsidR="00B10DE1" w:rsidRPr="00CD6D0F" w:rsidRDefault="00B10DE1" w:rsidP="00B10DE1">
      <w:pPr>
        <w:jc w:val="both"/>
        <w:rPr>
          <w:b/>
          <w:u w:val="single"/>
        </w:rPr>
      </w:pPr>
      <w:r w:rsidRPr="00CD6D0F">
        <w:rPr>
          <w:b/>
          <w:u w:val="single"/>
        </w:rPr>
        <w:t>Nepieciešamie daudzumi 12 mēnešiem:</w:t>
      </w:r>
      <w:r>
        <w:rPr>
          <w:b/>
          <w:u w:val="single"/>
        </w:rPr>
        <w:t xml:space="preserve">24 </w:t>
      </w:r>
      <w:r>
        <w:rPr>
          <w:b/>
          <w:u w:val="single"/>
        </w:rPr>
        <w:t>gab</w:t>
      </w:r>
      <w:r>
        <w:rPr>
          <w:b/>
          <w:u w:val="single"/>
        </w:rPr>
        <w:t>.</w:t>
      </w:r>
    </w:p>
    <w:p w:rsidR="00B10DE1" w:rsidRPr="00CD6D0F" w:rsidRDefault="00B10DE1" w:rsidP="00B10DE1">
      <w:pPr>
        <w:jc w:val="both"/>
        <w:rPr>
          <w:b/>
        </w:rPr>
      </w:pPr>
    </w:p>
    <w:p w:rsidR="00B10DE1" w:rsidRPr="00CD6D0F" w:rsidRDefault="00B10DE1" w:rsidP="00B10DE1">
      <w:pPr>
        <w:jc w:val="both"/>
        <w:rPr>
          <w:b/>
        </w:rPr>
      </w:pPr>
      <w:r w:rsidRPr="00CD6D0F">
        <w:rPr>
          <w:b/>
          <w:u w:val="single"/>
        </w:rPr>
        <w:t>4.pozīcija:</w:t>
      </w:r>
      <w:r w:rsidRPr="00CD6D0F">
        <w:rPr>
          <w:b/>
        </w:rPr>
        <w:t xml:space="preserve">  slīpā L veida plāksnes ar labās un kreisās puses modifikāciju, </w:t>
      </w:r>
      <w:r w:rsidRPr="00CD6D0F">
        <w:t xml:space="preserve"> izmanto metafiziāru, periartikulāru rādija kaula lūzumu osteosintēzei ar dorsālu pieeju.</w:t>
      </w:r>
    </w:p>
    <w:p w:rsidR="00B10DE1" w:rsidRPr="00CD6D0F" w:rsidRDefault="00B10DE1" w:rsidP="00292EA0">
      <w:pPr>
        <w:numPr>
          <w:ilvl w:val="1"/>
          <w:numId w:val="27"/>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27"/>
        </w:numPr>
        <w:jc w:val="both"/>
      </w:pPr>
      <w:r w:rsidRPr="00CD6D0F">
        <w:rPr>
          <w:u w:val="single"/>
        </w:rPr>
        <w:t>virsmas apstrāde</w:t>
      </w:r>
      <w:r w:rsidRPr="00CD6D0F">
        <w:t xml:space="preserve"> – matēta;</w:t>
      </w:r>
    </w:p>
    <w:p w:rsidR="00B10DE1" w:rsidRPr="00CD6D0F" w:rsidRDefault="00B10DE1" w:rsidP="00292EA0">
      <w:pPr>
        <w:numPr>
          <w:ilvl w:val="1"/>
          <w:numId w:val="27"/>
        </w:numPr>
        <w:jc w:val="both"/>
        <w:rPr>
          <w:u w:val="single"/>
        </w:rPr>
      </w:pPr>
      <w:r w:rsidRPr="00CD6D0F">
        <w:rPr>
          <w:u w:val="single"/>
        </w:rPr>
        <w:t xml:space="preserve">forma: </w:t>
      </w:r>
    </w:p>
    <w:p w:rsidR="00B10DE1" w:rsidRPr="00CD6D0F" w:rsidRDefault="00B10DE1" w:rsidP="00292EA0">
      <w:pPr>
        <w:numPr>
          <w:ilvl w:val="2"/>
          <w:numId w:val="27"/>
        </w:numPr>
        <w:jc w:val="both"/>
      </w:pPr>
      <w:r w:rsidRPr="00CD6D0F">
        <w:t xml:space="preserve">anatomiski modulēta slīpa L veida plāksne, atbilstoši rādija anatomijai, kur distālajā galā izvietotas 3 atveres ar iegrieztu vītni, kurās fiksējas 2,7 mm bloķējamo skrūvju galviņas. </w:t>
      </w:r>
    </w:p>
    <w:p w:rsidR="00B10DE1" w:rsidRPr="00CD6D0F" w:rsidRDefault="00B10DE1" w:rsidP="00292EA0">
      <w:pPr>
        <w:numPr>
          <w:ilvl w:val="2"/>
          <w:numId w:val="27"/>
        </w:numPr>
        <w:jc w:val="both"/>
      </w:pPr>
      <w:r w:rsidRPr="00CD6D0F">
        <w:t xml:space="preserve">virzienā uz augšu plāksne pāriet taisnā mazkontakta kompresijas plāksnē ar 3 un 4 atverēm, kurās fiksējas 2,7 mm bloķējamo skrūvju galviņas un vismaz 1 ovālu atveri 2,7mm kortikālai skrūvei, lai skrūvi pievelkot, notiek interfragmentāra vai ass kompresija, vai arī neitrāla plāksnes fiksācija. </w:t>
      </w:r>
      <w:r w:rsidRPr="00CD6D0F">
        <w:tab/>
      </w:r>
    </w:p>
    <w:p w:rsidR="00B10DE1" w:rsidRPr="00CD6D0F" w:rsidRDefault="00B10DE1" w:rsidP="00292EA0">
      <w:pPr>
        <w:numPr>
          <w:ilvl w:val="1"/>
          <w:numId w:val="27"/>
        </w:numPr>
        <w:jc w:val="both"/>
        <w:rPr>
          <w:b/>
        </w:rPr>
      </w:pPr>
      <w:r w:rsidRPr="00CD6D0F">
        <w:rPr>
          <w:b/>
        </w:rPr>
        <w:t>Izmēri:</w:t>
      </w:r>
    </w:p>
    <w:p w:rsidR="00B10DE1" w:rsidRPr="00CD6D0F" w:rsidRDefault="00B10DE1" w:rsidP="00292EA0">
      <w:pPr>
        <w:numPr>
          <w:ilvl w:val="2"/>
          <w:numId w:val="27"/>
        </w:numPr>
        <w:jc w:val="both"/>
      </w:pPr>
      <w:r w:rsidRPr="00CD6D0F">
        <w:t xml:space="preserve">bloķēto skrūvju atveres –distālā galā 3 skrūvju atveres, plāksnes taisnajā posmā 3 skrūvju atveres, kas ir saderīgas ar 2,7 mm bloķētām skrūvēm </w:t>
      </w:r>
    </w:p>
    <w:p w:rsidR="00B10DE1" w:rsidRPr="00CD6D0F" w:rsidRDefault="00B10DE1" w:rsidP="00292EA0">
      <w:pPr>
        <w:numPr>
          <w:ilvl w:val="2"/>
          <w:numId w:val="27"/>
        </w:numPr>
        <w:jc w:val="both"/>
      </w:pPr>
      <w:r w:rsidRPr="00CD6D0F">
        <w:t>slīpa L veida forma ar labās un kreisās puses modifikāciju.</w:t>
      </w:r>
    </w:p>
    <w:p w:rsidR="00B10DE1" w:rsidRPr="00CD6D0F" w:rsidRDefault="00B10DE1" w:rsidP="00B10DE1">
      <w:pPr>
        <w:ind w:left="1224"/>
        <w:jc w:val="both"/>
      </w:pPr>
    </w:p>
    <w:p w:rsidR="00B10DE1" w:rsidRPr="00CD6D0F" w:rsidRDefault="00B10DE1" w:rsidP="00B10DE1">
      <w:pPr>
        <w:jc w:val="both"/>
        <w:rPr>
          <w:b/>
          <w:u w:val="single"/>
        </w:rPr>
      </w:pPr>
      <w:r w:rsidRPr="00CD6D0F">
        <w:rPr>
          <w:b/>
          <w:u w:val="single"/>
        </w:rPr>
        <w:t>Nepieciešamie daudzumi 12 mēnešiem:</w:t>
      </w:r>
      <w:r>
        <w:rPr>
          <w:b/>
          <w:u w:val="single"/>
        </w:rPr>
        <w:t xml:space="preserve">24 </w:t>
      </w:r>
      <w:r>
        <w:rPr>
          <w:b/>
          <w:u w:val="single"/>
        </w:rPr>
        <w:t>gab</w:t>
      </w:r>
      <w:r>
        <w:rPr>
          <w:b/>
          <w:u w:val="single"/>
        </w:rPr>
        <w:t>.</w:t>
      </w:r>
    </w:p>
    <w:p w:rsidR="00B10DE1" w:rsidRPr="00CD6D0F" w:rsidRDefault="00B10DE1" w:rsidP="00B10DE1">
      <w:pPr>
        <w:jc w:val="both"/>
      </w:pPr>
    </w:p>
    <w:p w:rsidR="00B10DE1" w:rsidRPr="00CD6D0F" w:rsidRDefault="00B10DE1" w:rsidP="00B10DE1">
      <w:pPr>
        <w:jc w:val="both"/>
      </w:pPr>
      <w:r w:rsidRPr="00CD6D0F">
        <w:rPr>
          <w:b/>
          <w:u w:val="single"/>
        </w:rPr>
        <w:t>5.pozīcija:</w:t>
      </w:r>
      <w:r w:rsidRPr="00CD6D0F">
        <w:rPr>
          <w:b/>
        </w:rPr>
        <w:t xml:space="preserve"> Anatomiska modulēta T veida plāksnes ar labās un kreisās puses modifikāciju</w:t>
      </w:r>
      <w:r w:rsidRPr="00CD6D0F">
        <w:t>, pielieto  metafiziāru, periartikulāru  rādija  kaula lūzumu osteosintēzei  ar volāru pieeju.</w:t>
      </w:r>
    </w:p>
    <w:p w:rsidR="00B10DE1" w:rsidRPr="00CD6D0F" w:rsidRDefault="00B10DE1" w:rsidP="00292EA0">
      <w:pPr>
        <w:numPr>
          <w:ilvl w:val="1"/>
          <w:numId w:val="30"/>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30"/>
        </w:numPr>
        <w:jc w:val="both"/>
      </w:pPr>
      <w:r w:rsidRPr="00CD6D0F">
        <w:rPr>
          <w:u w:val="single"/>
        </w:rPr>
        <w:t>virsmas apstrāde</w:t>
      </w:r>
      <w:r w:rsidRPr="00CD6D0F">
        <w:t xml:space="preserve"> – matēta</w:t>
      </w:r>
    </w:p>
    <w:p w:rsidR="00B10DE1" w:rsidRPr="00CD6D0F" w:rsidRDefault="00B10DE1" w:rsidP="00292EA0">
      <w:pPr>
        <w:numPr>
          <w:ilvl w:val="1"/>
          <w:numId w:val="30"/>
        </w:numPr>
        <w:jc w:val="both"/>
      </w:pPr>
      <w:r w:rsidRPr="00CD6D0F">
        <w:rPr>
          <w:u w:val="single"/>
        </w:rPr>
        <w:t>forma</w:t>
      </w:r>
      <w:r w:rsidRPr="00CD6D0F">
        <w:t>:</w:t>
      </w:r>
    </w:p>
    <w:p w:rsidR="00B10DE1" w:rsidRPr="00CD6D0F" w:rsidRDefault="00B10DE1" w:rsidP="00292EA0">
      <w:pPr>
        <w:numPr>
          <w:ilvl w:val="2"/>
          <w:numId w:val="30"/>
        </w:numPr>
        <w:jc w:val="both"/>
      </w:pPr>
      <w:r w:rsidRPr="00CD6D0F">
        <w:t xml:space="preserve"> anatomiski modulēta T veida plāksne, atbilstoši rādija anatomijai, kurā distālajā gālā izvietotas 7 atveres ar iegrieztu vītni, kas novietotas 2 rindās un kur fiksējas 2,7 mm bloķējamo skrūvju galviņas, kā arī vismaz 3 papildus atveres K-stiepļu ievadīšanai</w:t>
      </w:r>
    </w:p>
    <w:p w:rsidR="00B10DE1" w:rsidRPr="00CD6D0F" w:rsidRDefault="00B10DE1" w:rsidP="00292EA0">
      <w:pPr>
        <w:numPr>
          <w:ilvl w:val="2"/>
          <w:numId w:val="30"/>
        </w:numPr>
        <w:jc w:val="both"/>
      </w:pPr>
      <w:r w:rsidRPr="00CD6D0F">
        <w:t xml:space="preserve">Virzienā uz augšu plāksne pāriet taisnā mazkontakta kompresijas plāksnē 4 kortikālo skrūvju atverēm un vismaz vienu ovālas formas atveri, 3.5mm kortikālajām skrūvēm un vismaz 2 atverēm Kiršnera stieplēm. </w:t>
      </w:r>
    </w:p>
    <w:p w:rsidR="00B10DE1" w:rsidRPr="00CD6D0F" w:rsidRDefault="00B10DE1" w:rsidP="00292EA0">
      <w:pPr>
        <w:numPr>
          <w:ilvl w:val="2"/>
          <w:numId w:val="30"/>
        </w:numPr>
        <w:jc w:val="both"/>
      </w:pPr>
      <w:r w:rsidRPr="00CD6D0F">
        <w:t>Kortikālo skrūvju atveres ovālas, 3.5mm skrūves ievadīšanai, lai skrūvi pievelkot, notiek interfragmentāra vai ass kompresija, vai arī neitrāla plāksnes fiksācija.</w:t>
      </w:r>
    </w:p>
    <w:p w:rsidR="00B10DE1" w:rsidRPr="00CD6D0F" w:rsidRDefault="00B10DE1" w:rsidP="00292EA0">
      <w:pPr>
        <w:numPr>
          <w:ilvl w:val="1"/>
          <w:numId w:val="30"/>
        </w:numPr>
        <w:jc w:val="both"/>
        <w:rPr>
          <w:b/>
        </w:rPr>
      </w:pPr>
      <w:r w:rsidRPr="00CD6D0F">
        <w:rPr>
          <w:b/>
        </w:rPr>
        <w:t>Izmēri:</w:t>
      </w:r>
    </w:p>
    <w:p w:rsidR="00B10DE1" w:rsidRPr="00CD6D0F" w:rsidRDefault="00B10DE1" w:rsidP="00292EA0">
      <w:pPr>
        <w:numPr>
          <w:ilvl w:val="2"/>
          <w:numId w:val="30"/>
        </w:numPr>
        <w:jc w:val="both"/>
      </w:pPr>
      <w:r w:rsidRPr="00CD6D0F">
        <w:t xml:space="preserve">bloķēto skrūvju atveres distālā galā –7atveres; </w:t>
      </w:r>
    </w:p>
    <w:p w:rsidR="00B10DE1" w:rsidRPr="00CD6D0F" w:rsidRDefault="00B10DE1" w:rsidP="00292EA0">
      <w:pPr>
        <w:numPr>
          <w:ilvl w:val="2"/>
          <w:numId w:val="30"/>
        </w:numPr>
        <w:jc w:val="both"/>
      </w:pPr>
      <w:r w:rsidRPr="00CD6D0F">
        <w:t xml:space="preserve">kortikālo skrūvju atveres plāksnes taisnajā posmā – 4, kas ir saderīgas ar 2,7mm un 3,5 mm kortikālām skrūvēm; </w:t>
      </w:r>
    </w:p>
    <w:p w:rsidR="00B10DE1" w:rsidRPr="00CD6D0F" w:rsidRDefault="00B10DE1" w:rsidP="00292EA0">
      <w:pPr>
        <w:numPr>
          <w:ilvl w:val="2"/>
          <w:numId w:val="30"/>
        </w:numPr>
        <w:jc w:val="both"/>
      </w:pPr>
      <w:r w:rsidRPr="00CD6D0F">
        <w:t>T veida forma.</w:t>
      </w:r>
    </w:p>
    <w:p w:rsidR="00B10DE1" w:rsidRPr="00CD6D0F" w:rsidRDefault="00B10DE1" w:rsidP="00B10DE1">
      <w:pPr>
        <w:jc w:val="both"/>
        <w:rPr>
          <w:b/>
          <w:u w:val="single"/>
        </w:rPr>
      </w:pPr>
      <w:r w:rsidRPr="00CD6D0F">
        <w:rPr>
          <w:b/>
          <w:u w:val="single"/>
        </w:rPr>
        <w:t>Nepieciešamie daudzumi 12 mēnešiem:</w:t>
      </w:r>
      <w:r w:rsidR="00871FF4">
        <w:rPr>
          <w:b/>
          <w:u w:val="single"/>
        </w:rPr>
        <w:t xml:space="preserve"> </w:t>
      </w:r>
      <w:r>
        <w:rPr>
          <w:b/>
          <w:u w:val="single"/>
        </w:rPr>
        <w:t>40</w:t>
      </w:r>
      <w:r w:rsidR="00871FF4">
        <w:rPr>
          <w:b/>
          <w:u w:val="single"/>
        </w:rPr>
        <w:t xml:space="preserve"> </w:t>
      </w:r>
      <w:r>
        <w:rPr>
          <w:b/>
          <w:u w:val="single"/>
        </w:rPr>
        <w:t>gab</w:t>
      </w:r>
      <w:r w:rsidR="00871FF4">
        <w:rPr>
          <w:b/>
          <w:u w:val="single"/>
        </w:rPr>
        <w:t>.</w:t>
      </w:r>
    </w:p>
    <w:p w:rsidR="00B10DE1" w:rsidRPr="00CD6D0F" w:rsidRDefault="00B10DE1" w:rsidP="00B10DE1">
      <w:pPr>
        <w:jc w:val="both"/>
      </w:pPr>
    </w:p>
    <w:p w:rsidR="00B10DE1" w:rsidRPr="00CD6D0F" w:rsidRDefault="00B10DE1" w:rsidP="00B10DE1">
      <w:pPr>
        <w:jc w:val="both"/>
      </w:pPr>
      <w:r w:rsidRPr="00CD6D0F">
        <w:rPr>
          <w:b/>
          <w:u w:val="single"/>
        </w:rPr>
        <w:t>6.pozīcija:</w:t>
      </w:r>
      <w:r w:rsidRPr="00CD6D0F">
        <w:rPr>
          <w:b/>
        </w:rPr>
        <w:t xml:space="preserve"> Modificētas “sirds” veida plāksnes ar labās un kreisās puses modifikāciju</w:t>
      </w:r>
      <w:r w:rsidRPr="00CD6D0F">
        <w:t>, pielieto  metafiziāru, periartikulāru  rādija  kaula lūzumu osteosintēzei  ar volāru pieeju.</w:t>
      </w:r>
    </w:p>
    <w:p w:rsidR="00B10DE1" w:rsidRPr="00CD6D0F" w:rsidRDefault="00B10DE1" w:rsidP="00292EA0">
      <w:pPr>
        <w:numPr>
          <w:ilvl w:val="1"/>
          <w:numId w:val="31"/>
        </w:numPr>
        <w:jc w:val="both"/>
      </w:pPr>
      <w:r w:rsidRPr="00CD6D0F">
        <w:rPr>
          <w:u w:val="single"/>
        </w:rPr>
        <w:t>materiāls</w:t>
      </w:r>
      <w:r w:rsidRPr="00CD6D0F">
        <w:t xml:space="preserve"> – </w:t>
      </w:r>
      <w:r w:rsidRPr="00A02A51">
        <w:t>titāna sakausējums Ti6Al4V, atbilstošs ISO 5832-3 standartam vai Titāns,  a</w:t>
      </w:r>
      <w:r>
        <w:t>tbilstošs ISO 5832-2 standartam</w:t>
      </w:r>
      <w:r w:rsidRPr="00CD6D0F">
        <w:t>;</w:t>
      </w:r>
    </w:p>
    <w:p w:rsidR="00B10DE1" w:rsidRPr="00CD6D0F" w:rsidRDefault="00B10DE1" w:rsidP="00292EA0">
      <w:pPr>
        <w:numPr>
          <w:ilvl w:val="1"/>
          <w:numId w:val="31"/>
        </w:numPr>
        <w:jc w:val="both"/>
      </w:pPr>
      <w:r w:rsidRPr="00CD6D0F">
        <w:rPr>
          <w:u w:val="single"/>
        </w:rPr>
        <w:t>virsmas apstrāde</w:t>
      </w:r>
      <w:r w:rsidRPr="00CD6D0F">
        <w:t xml:space="preserve"> – matēta</w:t>
      </w:r>
    </w:p>
    <w:p w:rsidR="00B10DE1" w:rsidRPr="00CD6D0F" w:rsidRDefault="00B10DE1" w:rsidP="00292EA0">
      <w:pPr>
        <w:numPr>
          <w:ilvl w:val="1"/>
          <w:numId w:val="31"/>
        </w:numPr>
        <w:jc w:val="both"/>
      </w:pPr>
      <w:r w:rsidRPr="00CD6D0F">
        <w:rPr>
          <w:u w:val="single"/>
        </w:rPr>
        <w:t>forma</w:t>
      </w:r>
      <w:r w:rsidRPr="00CD6D0F">
        <w:t>:</w:t>
      </w:r>
    </w:p>
    <w:p w:rsidR="00B10DE1" w:rsidRPr="00CD6D0F" w:rsidRDefault="00B10DE1" w:rsidP="00292EA0">
      <w:pPr>
        <w:numPr>
          <w:ilvl w:val="2"/>
          <w:numId w:val="31"/>
        </w:numPr>
        <w:jc w:val="both"/>
      </w:pPr>
      <w:r w:rsidRPr="00CD6D0F">
        <w:t xml:space="preserve"> anatomiski modulēta sirds veida plāksne, atbilstoši rādija anatomijai, kurā distālajā gālā izvietotas 9 atveres ar iegrieztu vītni, kur fiksējas 2,7 mm bloķējamo skrūvju galviņas</w:t>
      </w:r>
    </w:p>
    <w:p w:rsidR="00B10DE1" w:rsidRPr="00CD6D0F" w:rsidRDefault="00B10DE1" w:rsidP="00292EA0">
      <w:pPr>
        <w:numPr>
          <w:ilvl w:val="2"/>
          <w:numId w:val="31"/>
        </w:numPr>
        <w:jc w:val="both"/>
      </w:pPr>
      <w:r w:rsidRPr="00CD6D0F">
        <w:t xml:space="preserve">Virzienā uz augšu plāksne pāriet taisnā mazkontakta kompresijas plāksnē ar 3 vītņotām skrūvju atverēm bloķētām skrūvēm un vismaz 1 ovālas formas atveri, 2,7mm kortikālajām skrūvēm. </w:t>
      </w:r>
    </w:p>
    <w:p w:rsidR="00B10DE1" w:rsidRPr="00CD6D0F" w:rsidRDefault="00B10DE1" w:rsidP="00292EA0">
      <w:pPr>
        <w:numPr>
          <w:ilvl w:val="1"/>
          <w:numId w:val="31"/>
        </w:numPr>
        <w:jc w:val="both"/>
        <w:rPr>
          <w:b/>
        </w:rPr>
      </w:pPr>
      <w:r w:rsidRPr="00CD6D0F">
        <w:rPr>
          <w:b/>
        </w:rPr>
        <w:t>Izmēri:</w:t>
      </w:r>
    </w:p>
    <w:p w:rsidR="00B10DE1" w:rsidRPr="00CD6D0F" w:rsidRDefault="00B10DE1" w:rsidP="00292EA0">
      <w:pPr>
        <w:numPr>
          <w:ilvl w:val="2"/>
          <w:numId w:val="31"/>
        </w:numPr>
        <w:jc w:val="both"/>
      </w:pPr>
      <w:r w:rsidRPr="00CD6D0F">
        <w:t xml:space="preserve">bloķēto skrūvju atveres distālā galā –9 atveres </w:t>
      </w:r>
    </w:p>
    <w:p w:rsidR="00B10DE1" w:rsidRPr="00CD6D0F" w:rsidRDefault="00B10DE1" w:rsidP="00292EA0">
      <w:pPr>
        <w:numPr>
          <w:ilvl w:val="2"/>
          <w:numId w:val="31"/>
        </w:numPr>
        <w:jc w:val="both"/>
      </w:pPr>
      <w:r w:rsidRPr="00CD6D0F">
        <w:t xml:space="preserve">vītņoto skrūvju atveres plāksnes taisnajā posmā – 3, kas ir saderīgas ar 2,7 mm bloķētām skrūvēm un 1 ovāla atvere 2,7mm kortikālām skrūvēm; </w:t>
      </w:r>
    </w:p>
    <w:p w:rsidR="00B10DE1" w:rsidRPr="00CD6D0F" w:rsidRDefault="00B10DE1" w:rsidP="00292EA0">
      <w:pPr>
        <w:numPr>
          <w:ilvl w:val="2"/>
          <w:numId w:val="31"/>
        </w:numPr>
        <w:jc w:val="both"/>
      </w:pPr>
      <w:r w:rsidRPr="00CD6D0F">
        <w:t>Modificēta sirds veida forma.</w:t>
      </w:r>
    </w:p>
    <w:p w:rsidR="00B10DE1" w:rsidRPr="00CD6D0F" w:rsidRDefault="00B10DE1" w:rsidP="00B10DE1">
      <w:pPr>
        <w:ind w:left="1224"/>
        <w:jc w:val="both"/>
      </w:pPr>
    </w:p>
    <w:p w:rsidR="00B10DE1" w:rsidRPr="00CD6D0F" w:rsidRDefault="00B10DE1" w:rsidP="00292EA0">
      <w:pPr>
        <w:pStyle w:val="Sarakstarindkopa"/>
        <w:numPr>
          <w:ilvl w:val="0"/>
          <w:numId w:val="31"/>
        </w:numPr>
        <w:contextualSpacing/>
        <w:jc w:val="both"/>
        <w:rPr>
          <w:b/>
          <w:u w:val="single"/>
        </w:rPr>
      </w:pPr>
      <w:r w:rsidRPr="00CD6D0F">
        <w:rPr>
          <w:b/>
          <w:u w:val="single"/>
        </w:rPr>
        <w:t>Nepieciešamie daudzumi 12 mēnešiem:</w:t>
      </w:r>
      <w:r w:rsidR="00871FF4">
        <w:rPr>
          <w:b/>
          <w:u w:val="single"/>
        </w:rPr>
        <w:t xml:space="preserve"> </w:t>
      </w:r>
      <w:r>
        <w:rPr>
          <w:b/>
          <w:u w:val="single"/>
        </w:rPr>
        <w:t xml:space="preserve">45 </w:t>
      </w:r>
      <w:r>
        <w:rPr>
          <w:b/>
          <w:u w:val="single"/>
        </w:rPr>
        <w:t>gab.</w:t>
      </w:r>
    </w:p>
    <w:tbl>
      <w:tblPr>
        <w:tblStyle w:val="Reatabula"/>
        <w:tblW w:w="0" w:type="auto"/>
        <w:tblLook w:val="04A0" w:firstRow="1" w:lastRow="0" w:firstColumn="1" w:lastColumn="0" w:noHBand="0" w:noVBand="1"/>
      </w:tblPr>
      <w:tblGrid>
        <w:gridCol w:w="3510"/>
        <w:gridCol w:w="1843"/>
      </w:tblGrid>
      <w:tr w:rsidR="00B10DE1" w:rsidRPr="00CD6D0F" w:rsidTr="005907C3">
        <w:tc>
          <w:tcPr>
            <w:tcW w:w="3510" w:type="dxa"/>
          </w:tcPr>
          <w:p w:rsidR="00B10DE1" w:rsidRPr="00CD6D0F" w:rsidRDefault="00B10DE1" w:rsidP="005907C3">
            <w:pPr>
              <w:jc w:val="both"/>
            </w:pPr>
            <w:r w:rsidRPr="00CD6D0F">
              <w:t xml:space="preserve">Kreisās puses plāksne </w:t>
            </w:r>
          </w:p>
        </w:tc>
        <w:tc>
          <w:tcPr>
            <w:tcW w:w="1843" w:type="dxa"/>
          </w:tcPr>
          <w:p w:rsidR="00B10DE1" w:rsidRPr="000B4159" w:rsidRDefault="00B10DE1" w:rsidP="005907C3">
            <w:pPr>
              <w:jc w:val="both"/>
              <w:rPr>
                <w:b/>
              </w:rPr>
            </w:pPr>
            <w:r>
              <w:rPr>
                <w:b/>
              </w:rPr>
              <w:t>25</w:t>
            </w:r>
          </w:p>
        </w:tc>
      </w:tr>
      <w:tr w:rsidR="00B10DE1" w:rsidRPr="00CD6D0F" w:rsidTr="005907C3">
        <w:tc>
          <w:tcPr>
            <w:tcW w:w="3510" w:type="dxa"/>
          </w:tcPr>
          <w:p w:rsidR="00B10DE1" w:rsidRPr="00CD6D0F" w:rsidRDefault="00B10DE1" w:rsidP="005907C3">
            <w:pPr>
              <w:jc w:val="both"/>
            </w:pPr>
            <w:r w:rsidRPr="00CD6D0F">
              <w:t xml:space="preserve">Labās puses plāksne </w:t>
            </w:r>
          </w:p>
        </w:tc>
        <w:tc>
          <w:tcPr>
            <w:tcW w:w="1843" w:type="dxa"/>
          </w:tcPr>
          <w:p w:rsidR="00B10DE1" w:rsidRPr="000B4159" w:rsidRDefault="00B10DE1" w:rsidP="005907C3">
            <w:pPr>
              <w:jc w:val="both"/>
              <w:rPr>
                <w:b/>
              </w:rPr>
            </w:pPr>
            <w:r>
              <w:rPr>
                <w:b/>
              </w:rPr>
              <w:t>20</w:t>
            </w:r>
          </w:p>
        </w:tc>
      </w:tr>
    </w:tbl>
    <w:p w:rsidR="00B10DE1" w:rsidRDefault="00B10DE1" w:rsidP="00B10DE1">
      <w:pPr>
        <w:jc w:val="both"/>
        <w:rPr>
          <w:b/>
          <w:u w:val="single"/>
        </w:rPr>
      </w:pPr>
    </w:p>
    <w:p w:rsidR="00B10DE1" w:rsidRPr="00CD6D0F" w:rsidRDefault="00B10DE1" w:rsidP="00B10DE1">
      <w:pPr>
        <w:jc w:val="both"/>
      </w:pPr>
      <w:r>
        <w:rPr>
          <w:b/>
          <w:u w:val="single"/>
        </w:rPr>
        <w:t>7</w:t>
      </w:r>
      <w:r w:rsidRPr="00CD6D0F">
        <w:rPr>
          <w:b/>
          <w:u w:val="single"/>
        </w:rPr>
        <w:t>.pozīcija:</w:t>
      </w:r>
      <w:r w:rsidRPr="00CD6D0F">
        <w:rPr>
          <w:b/>
        </w:rPr>
        <w:t xml:space="preserve"> Modificētas “sirds” veida plāksnes ar labās un kreisās puses modifikāciju</w:t>
      </w:r>
      <w:r w:rsidRPr="00CD6D0F">
        <w:t>, pielieto  metafiziāru, periartikulāru</w:t>
      </w:r>
      <w:r>
        <w:t xml:space="preserve"> un diafizāru</w:t>
      </w:r>
      <w:r w:rsidRPr="00CD6D0F">
        <w:t xml:space="preserve">  rādija  kaula lūzumu osteosintēzei  ar volāru pieeju.</w:t>
      </w:r>
    </w:p>
    <w:p w:rsidR="00B10DE1" w:rsidRPr="00CD6D0F" w:rsidRDefault="00B10DE1" w:rsidP="00292EA0">
      <w:pPr>
        <w:numPr>
          <w:ilvl w:val="1"/>
          <w:numId w:val="31"/>
        </w:numPr>
        <w:jc w:val="both"/>
      </w:pPr>
      <w:r w:rsidRPr="00CD6D0F">
        <w:rPr>
          <w:u w:val="single"/>
        </w:rPr>
        <w:t>materiāls</w:t>
      </w:r>
      <w:r w:rsidRPr="00CD6D0F">
        <w:t xml:space="preserve"> – </w:t>
      </w:r>
      <w:r w:rsidRPr="00A02A51">
        <w:t>titāna sakausējums Ti6Al4V, atbilstošs ISO 5832-3 standartam vai Titāns,  a</w:t>
      </w:r>
      <w:r>
        <w:t>tbilstošs ISO 5832-2 standartam</w:t>
      </w:r>
      <w:r w:rsidRPr="00CD6D0F">
        <w:t>;</w:t>
      </w:r>
    </w:p>
    <w:p w:rsidR="00B10DE1" w:rsidRPr="00CD6D0F" w:rsidRDefault="00B10DE1" w:rsidP="00292EA0">
      <w:pPr>
        <w:numPr>
          <w:ilvl w:val="1"/>
          <w:numId w:val="31"/>
        </w:numPr>
        <w:jc w:val="both"/>
      </w:pPr>
      <w:r w:rsidRPr="00CD6D0F">
        <w:rPr>
          <w:u w:val="single"/>
        </w:rPr>
        <w:t>virsmas apstrāde</w:t>
      </w:r>
      <w:r w:rsidRPr="00CD6D0F">
        <w:t xml:space="preserve"> – matēta</w:t>
      </w:r>
    </w:p>
    <w:p w:rsidR="00B10DE1" w:rsidRPr="00CD6D0F" w:rsidRDefault="00B10DE1" w:rsidP="00292EA0">
      <w:pPr>
        <w:numPr>
          <w:ilvl w:val="1"/>
          <w:numId w:val="31"/>
        </w:numPr>
        <w:jc w:val="both"/>
      </w:pPr>
      <w:r w:rsidRPr="00CD6D0F">
        <w:rPr>
          <w:u w:val="single"/>
        </w:rPr>
        <w:t>forma</w:t>
      </w:r>
      <w:r w:rsidRPr="00CD6D0F">
        <w:t>:</w:t>
      </w:r>
    </w:p>
    <w:p w:rsidR="00B10DE1" w:rsidRPr="00CD6D0F" w:rsidRDefault="00B10DE1" w:rsidP="00292EA0">
      <w:pPr>
        <w:numPr>
          <w:ilvl w:val="2"/>
          <w:numId w:val="31"/>
        </w:numPr>
        <w:jc w:val="both"/>
      </w:pPr>
      <w:r w:rsidRPr="00CD6D0F">
        <w:t xml:space="preserve"> anatomiski modulēta sirds veida plāksne, atbilstoši rādija anatomijai, </w:t>
      </w:r>
      <w:r>
        <w:t>kurā distālajā gālā izvietotas 8</w:t>
      </w:r>
      <w:r w:rsidRPr="00CD6D0F">
        <w:t xml:space="preserve"> atveres ar iegrieztu vītni, kur fiksējas 2,7 mm bloķējamo skrūvju galviņas</w:t>
      </w:r>
    </w:p>
    <w:p w:rsidR="00B10DE1" w:rsidRPr="00CD6D0F" w:rsidRDefault="00B10DE1" w:rsidP="00292EA0">
      <w:pPr>
        <w:numPr>
          <w:ilvl w:val="2"/>
          <w:numId w:val="31"/>
        </w:numPr>
        <w:jc w:val="both"/>
      </w:pPr>
      <w:r w:rsidRPr="00CD6D0F">
        <w:t xml:space="preserve">Virzienā uz augšu plāksne pāriet taisnā mazkontakta kompresijas plāksnē ar 3 vītņotām skrūvju atverēm bloķētām skrūvēm un vismaz 1 ovālas formas atveri, 2,7mm kortikālajām skrūvēm. </w:t>
      </w:r>
    </w:p>
    <w:p w:rsidR="00B10DE1" w:rsidRPr="00CD6D0F" w:rsidRDefault="00B10DE1" w:rsidP="00292EA0">
      <w:pPr>
        <w:numPr>
          <w:ilvl w:val="1"/>
          <w:numId w:val="31"/>
        </w:numPr>
        <w:jc w:val="both"/>
        <w:rPr>
          <w:b/>
        </w:rPr>
      </w:pPr>
      <w:r w:rsidRPr="00CD6D0F">
        <w:rPr>
          <w:b/>
        </w:rPr>
        <w:t>Izmēri:</w:t>
      </w:r>
    </w:p>
    <w:p w:rsidR="00B10DE1" w:rsidRPr="00CD6D0F" w:rsidRDefault="00B10DE1" w:rsidP="00292EA0">
      <w:pPr>
        <w:numPr>
          <w:ilvl w:val="2"/>
          <w:numId w:val="31"/>
        </w:numPr>
        <w:jc w:val="both"/>
      </w:pPr>
      <w:r w:rsidRPr="00CD6D0F">
        <w:t>bloķēto</w:t>
      </w:r>
      <w:r>
        <w:t xml:space="preserve"> skrūvju atveres distālā galā –8</w:t>
      </w:r>
      <w:r w:rsidRPr="00CD6D0F">
        <w:t xml:space="preserve"> atveres </w:t>
      </w:r>
    </w:p>
    <w:p w:rsidR="00B10DE1" w:rsidRPr="00CD6D0F" w:rsidRDefault="00B10DE1" w:rsidP="00292EA0">
      <w:pPr>
        <w:numPr>
          <w:ilvl w:val="2"/>
          <w:numId w:val="31"/>
        </w:numPr>
        <w:jc w:val="both"/>
      </w:pPr>
      <w:r w:rsidRPr="00CD6D0F">
        <w:t xml:space="preserve">vītņoto skrūvju atveres plāksnes taisnajā posmā – 3, </w:t>
      </w:r>
      <w:r>
        <w:t xml:space="preserve">5, 8, 10 </w:t>
      </w:r>
      <w:r w:rsidRPr="00CD6D0F">
        <w:t>kas ir saderīgas ar 2,7 mm bloķētām skrūvēm un</w:t>
      </w:r>
      <w:r>
        <w:t xml:space="preserve"> vismaz</w:t>
      </w:r>
      <w:r w:rsidRPr="00CD6D0F">
        <w:t xml:space="preserve"> 1 ovāla atvere 2,7mm kortikālām skrūvēm; </w:t>
      </w:r>
    </w:p>
    <w:p w:rsidR="00B10DE1" w:rsidRPr="00CD6D0F" w:rsidRDefault="00B10DE1" w:rsidP="00292EA0">
      <w:pPr>
        <w:numPr>
          <w:ilvl w:val="2"/>
          <w:numId w:val="31"/>
        </w:numPr>
        <w:jc w:val="both"/>
      </w:pPr>
      <w:r w:rsidRPr="00CD6D0F">
        <w:t>Modificēta sirds veida forma.</w:t>
      </w:r>
    </w:p>
    <w:p w:rsidR="00B10DE1" w:rsidRPr="00CD6D0F" w:rsidRDefault="00B10DE1" w:rsidP="00B10DE1">
      <w:pPr>
        <w:ind w:left="1224"/>
        <w:jc w:val="both"/>
      </w:pPr>
    </w:p>
    <w:p w:rsidR="00B10DE1" w:rsidRPr="00CD6D0F" w:rsidRDefault="00B10DE1" w:rsidP="00292EA0">
      <w:pPr>
        <w:pStyle w:val="Sarakstarindkopa"/>
        <w:numPr>
          <w:ilvl w:val="0"/>
          <w:numId w:val="31"/>
        </w:numPr>
        <w:contextualSpacing/>
        <w:jc w:val="both"/>
        <w:rPr>
          <w:b/>
          <w:u w:val="single"/>
        </w:rPr>
      </w:pPr>
      <w:r w:rsidRPr="00CD6D0F">
        <w:rPr>
          <w:b/>
          <w:u w:val="single"/>
        </w:rPr>
        <w:t>Nepieciešamie daudzumi 12 mēnešiem:</w:t>
      </w:r>
      <w:r>
        <w:rPr>
          <w:b/>
          <w:u w:val="single"/>
        </w:rPr>
        <w:t xml:space="preserve"> 80 </w:t>
      </w:r>
      <w:r>
        <w:rPr>
          <w:b/>
          <w:u w:val="single"/>
        </w:rPr>
        <w:t>gab</w:t>
      </w:r>
      <w:r>
        <w:rPr>
          <w:b/>
          <w:u w:val="single"/>
        </w:rPr>
        <w:t>.</w:t>
      </w:r>
    </w:p>
    <w:p w:rsidR="00B10DE1" w:rsidRDefault="00B10DE1" w:rsidP="00B10DE1">
      <w:pPr>
        <w:jc w:val="both"/>
        <w:rPr>
          <w:b/>
          <w:u w:val="single"/>
        </w:rPr>
      </w:pPr>
    </w:p>
    <w:p w:rsidR="00B10DE1" w:rsidRPr="00CD6D0F" w:rsidRDefault="00B10DE1" w:rsidP="00B10DE1">
      <w:pPr>
        <w:jc w:val="both"/>
      </w:pPr>
      <w:r>
        <w:rPr>
          <w:b/>
          <w:u w:val="single"/>
        </w:rPr>
        <w:t>8</w:t>
      </w:r>
      <w:r w:rsidRPr="00CD6D0F">
        <w:rPr>
          <w:b/>
          <w:u w:val="single"/>
        </w:rPr>
        <w:t>.pozīcija:</w:t>
      </w:r>
      <w:r w:rsidRPr="00CD6D0F">
        <w:rPr>
          <w:b/>
        </w:rPr>
        <w:t xml:space="preserve"> Anatomiska modulēta slīpa T veida plāksnes ar labās un kreisās puses modifikāciju</w:t>
      </w:r>
      <w:r w:rsidRPr="00CD6D0F">
        <w:t>, pielieto  metafiziāru, periartikulāru spieķa  kaula lūzumu osteosintēzei  ar volāru pieeju.</w:t>
      </w:r>
    </w:p>
    <w:p w:rsidR="00B10DE1" w:rsidRPr="00CD6D0F" w:rsidRDefault="00B10DE1" w:rsidP="00292EA0">
      <w:pPr>
        <w:pStyle w:val="Sarakstarindkopa"/>
        <w:numPr>
          <w:ilvl w:val="1"/>
          <w:numId w:val="41"/>
        </w:numPr>
        <w:ind w:left="851" w:hanging="425"/>
        <w:contextualSpacing/>
        <w:jc w:val="both"/>
      </w:pPr>
      <w:r w:rsidRPr="00CD6D0F">
        <w:rPr>
          <w:u w:val="single"/>
        </w:rPr>
        <w:t>materiāls</w:t>
      </w:r>
      <w:r w:rsidRPr="00CD6D0F">
        <w:t xml:space="preserve"> – </w:t>
      </w:r>
      <w:r w:rsidRPr="00A02A51">
        <w:t>titāna sakausējums Ti6Al4V, atbilstošs ISO 5832-3 standartam vai Titāns,  a</w:t>
      </w:r>
      <w:r>
        <w:t>tbilstošs ISO 5832-2 standartam</w:t>
      </w:r>
      <w:r w:rsidRPr="00CD6D0F">
        <w:t>;</w:t>
      </w:r>
    </w:p>
    <w:p w:rsidR="00B10DE1" w:rsidRPr="00CD6D0F" w:rsidRDefault="00B10DE1" w:rsidP="00292EA0">
      <w:pPr>
        <w:pStyle w:val="Sarakstarindkopa"/>
        <w:numPr>
          <w:ilvl w:val="1"/>
          <w:numId w:val="41"/>
        </w:numPr>
        <w:ind w:left="851" w:hanging="425"/>
        <w:contextualSpacing/>
        <w:jc w:val="both"/>
      </w:pPr>
      <w:r w:rsidRPr="00CD6D0F">
        <w:rPr>
          <w:u w:val="single"/>
        </w:rPr>
        <w:t>virsmas apstrāde</w:t>
      </w:r>
      <w:r w:rsidRPr="00CD6D0F">
        <w:t xml:space="preserve"> – matēta</w:t>
      </w:r>
    </w:p>
    <w:p w:rsidR="00B10DE1" w:rsidRPr="00CD6D0F" w:rsidRDefault="00B10DE1" w:rsidP="00292EA0">
      <w:pPr>
        <w:pStyle w:val="Sarakstarindkopa"/>
        <w:numPr>
          <w:ilvl w:val="1"/>
          <w:numId w:val="41"/>
        </w:numPr>
        <w:ind w:left="851" w:hanging="425"/>
        <w:contextualSpacing/>
        <w:jc w:val="both"/>
      </w:pPr>
      <w:r w:rsidRPr="00CD6D0F">
        <w:rPr>
          <w:u w:val="single"/>
        </w:rPr>
        <w:t>forma</w:t>
      </w:r>
      <w:r w:rsidRPr="00CD6D0F">
        <w:t>:</w:t>
      </w:r>
    </w:p>
    <w:p w:rsidR="00B10DE1" w:rsidRPr="00CD6D0F" w:rsidRDefault="00B10DE1" w:rsidP="00292EA0">
      <w:pPr>
        <w:pStyle w:val="Sarakstarindkopa"/>
        <w:numPr>
          <w:ilvl w:val="2"/>
          <w:numId w:val="41"/>
        </w:numPr>
        <w:ind w:left="1276" w:hanging="567"/>
        <w:contextualSpacing/>
        <w:jc w:val="both"/>
      </w:pPr>
      <w:r w:rsidRPr="00CD6D0F">
        <w:t>anatomiski modulēta slīpa T veida plāksne, atbilstoši rādija anatomijai, kurā distālajā gālā izvietotas 5 atveres vienā rindā ar iegrieztu vītni, un kur fiksējas 2,7mm bloķējamo skrūvju galviņas.</w:t>
      </w:r>
    </w:p>
    <w:p w:rsidR="00B10DE1" w:rsidRPr="00CD6D0F" w:rsidRDefault="00B10DE1" w:rsidP="00292EA0">
      <w:pPr>
        <w:pStyle w:val="Sarakstarindkopa"/>
        <w:numPr>
          <w:ilvl w:val="2"/>
          <w:numId w:val="41"/>
        </w:numPr>
        <w:ind w:left="1276" w:hanging="567"/>
        <w:contextualSpacing/>
        <w:jc w:val="both"/>
      </w:pPr>
      <w:r w:rsidRPr="00CD6D0F">
        <w:t>Virzienā uz augšu plāksne pāriet taisnā kompresijas plāksnē ar 2, 3  un 6 vītņotām skrūvju atverēm un 1 un 2 ovālas formas atveri, 2,7 mm kortikālajai skrūvei lai to pievelkot, notiek interfragmentāra vai ass kompresija, vai arī neitrāla plāksnes fiksācija.</w:t>
      </w:r>
    </w:p>
    <w:p w:rsidR="00B10DE1" w:rsidRPr="00CD6D0F" w:rsidRDefault="00B10DE1" w:rsidP="00292EA0">
      <w:pPr>
        <w:pStyle w:val="Sarakstarindkopa"/>
        <w:numPr>
          <w:ilvl w:val="1"/>
          <w:numId w:val="41"/>
        </w:numPr>
        <w:ind w:left="851" w:hanging="425"/>
        <w:contextualSpacing/>
        <w:jc w:val="both"/>
      </w:pPr>
      <w:r w:rsidRPr="00CD6D0F">
        <w:rPr>
          <w:b/>
        </w:rPr>
        <w:t>Izmēri:</w:t>
      </w:r>
    </w:p>
    <w:p w:rsidR="00B10DE1" w:rsidRPr="00CD6D0F" w:rsidRDefault="00B10DE1" w:rsidP="00292EA0">
      <w:pPr>
        <w:pStyle w:val="Sarakstarindkopa"/>
        <w:numPr>
          <w:ilvl w:val="2"/>
          <w:numId w:val="41"/>
        </w:numPr>
        <w:ind w:hanging="11"/>
        <w:contextualSpacing/>
        <w:jc w:val="both"/>
      </w:pPr>
      <w:r w:rsidRPr="00CD6D0F">
        <w:t xml:space="preserve">bloķēto skrūvju atveres distālā galā –5 atveres; </w:t>
      </w:r>
    </w:p>
    <w:p w:rsidR="00B10DE1" w:rsidRPr="00CD6D0F" w:rsidRDefault="00B10DE1" w:rsidP="00292EA0">
      <w:pPr>
        <w:pStyle w:val="Sarakstarindkopa"/>
        <w:numPr>
          <w:ilvl w:val="2"/>
          <w:numId w:val="41"/>
        </w:numPr>
        <w:ind w:hanging="11"/>
        <w:contextualSpacing/>
        <w:jc w:val="both"/>
      </w:pPr>
      <w:r w:rsidRPr="00CD6D0F">
        <w:t>skrūvju atveres plāksnes taisnajā posmā – 3, 4</w:t>
      </w:r>
      <w:r>
        <w:t>; 5</w:t>
      </w:r>
      <w:r w:rsidRPr="00CD6D0F">
        <w:t xml:space="preserve"> un 8, kas ir saderīgas ar 2,7 mm skrūvēm; </w:t>
      </w:r>
    </w:p>
    <w:p w:rsidR="00B10DE1" w:rsidRDefault="00B10DE1" w:rsidP="00292EA0">
      <w:pPr>
        <w:pStyle w:val="Sarakstarindkopa"/>
        <w:numPr>
          <w:ilvl w:val="2"/>
          <w:numId w:val="41"/>
        </w:numPr>
        <w:ind w:hanging="11"/>
        <w:contextualSpacing/>
        <w:jc w:val="both"/>
      </w:pPr>
      <w:r w:rsidRPr="00CD6D0F">
        <w:t xml:space="preserve"> Slīpa T veida forma, labā un kreisā puse.</w:t>
      </w:r>
    </w:p>
    <w:p w:rsidR="00B10DE1" w:rsidRDefault="00B10DE1" w:rsidP="00B10DE1">
      <w:pPr>
        <w:pStyle w:val="Sarakstarindkopa"/>
        <w:ind w:left="360"/>
        <w:jc w:val="both"/>
      </w:pPr>
    </w:p>
    <w:p w:rsidR="00B10DE1" w:rsidRPr="00CD6D0F" w:rsidRDefault="00B10DE1" w:rsidP="00B10DE1">
      <w:pPr>
        <w:jc w:val="both"/>
      </w:pPr>
      <w:r>
        <w:rPr>
          <w:b/>
          <w:u w:val="single"/>
        </w:rPr>
        <w:t>9</w:t>
      </w:r>
      <w:r w:rsidRPr="00CD6D0F">
        <w:rPr>
          <w:b/>
          <w:u w:val="single"/>
        </w:rPr>
        <w:t>.pozīcija:</w:t>
      </w:r>
      <w:r w:rsidRPr="00CD6D0F">
        <w:rPr>
          <w:b/>
        </w:rPr>
        <w:t xml:space="preserve"> Anat</w:t>
      </w:r>
      <w:r>
        <w:rPr>
          <w:b/>
        </w:rPr>
        <w:t>omiska modulēta T veida plāksne</w:t>
      </w:r>
      <w:r w:rsidRPr="00CD6D0F">
        <w:t>, pielieto</w:t>
      </w:r>
      <w:r>
        <w:t xml:space="preserve">  metafiziāru, periartikulāru  </w:t>
      </w:r>
      <w:r w:rsidRPr="00CD6D0F">
        <w:t xml:space="preserve">  kaula lūzumu osteosintēzei  .</w:t>
      </w:r>
    </w:p>
    <w:p w:rsidR="00B10DE1" w:rsidRPr="00CD6D0F" w:rsidRDefault="00B10DE1" w:rsidP="00292EA0">
      <w:pPr>
        <w:numPr>
          <w:ilvl w:val="1"/>
          <w:numId w:val="51"/>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51"/>
        </w:numPr>
        <w:jc w:val="both"/>
      </w:pPr>
      <w:r w:rsidRPr="00CD6D0F">
        <w:rPr>
          <w:u w:val="single"/>
        </w:rPr>
        <w:t>virsmas apstrāde</w:t>
      </w:r>
      <w:r w:rsidRPr="00CD6D0F">
        <w:t xml:space="preserve"> – matēta</w:t>
      </w:r>
    </w:p>
    <w:p w:rsidR="00B10DE1" w:rsidRPr="00CD6D0F" w:rsidRDefault="00B10DE1" w:rsidP="00292EA0">
      <w:pPr>
        <w:numPr>
          <w:ilvl w:val="1"/>
          <w:numId w:val="51"/>
        </w:numPr>
        <w:jc w:val="both"/>
      </w:pPr>
      <w:r w:rsidRPr="00CD6D0F">
        <w:rPr>
          <w:u w:val="single"/>
        </w:rPr>
        <w:t>forma</w:t>
      </w:r>
      <w:r w:rsidRPr="00CD6D0F">
        <w:t>:</w:t>
      </w:r>
    </w:p>
    <w:p w:rsidR="00B10DE1" w:rsidRPr="00CD6D0F" w:rsidRDefault="00B10DE1" w:rsidP="00292EA0">
      <w:pPr>
        <w:numPr>
          <w:ilvl w:val="2"/>
          <w:numId w:val="51"/>
        </w:numPr>
        <w:jc w:val="both"/>
      </w:pPr>
      <w:r w:rsidRPr="00CD6D0F">
        <w:t xml:space="preserve"> </w:t>
      </w:r>
      <w:r>
        <w:t>taisna</w:t>
      </w:r>
      <w:r w:rsidRPr="00CD6D0F">
        <w:t xml:space="preserve"> T veida plāksne, </w:t>
      </w:r>
      <w:r>
        <w:t>kurā distālajā gālā izvietotas 2 vītņotas</w:t>
      </w:r>
      <w:r w:rsidRPr="00CD6D0F">
        <w:t xml:space="preserve"> atveres ar vītni, </w:t>
      </w:r>
      <w:r>
        <w:t>starp kurām ir iegriezums vieglākai modelēšanai.</w:t>
      </w:r>
    </w:p>
    <w:p w:rsidR="00B10DE1" w:rsidRPr="0070079D" w:rsidRDefault="00B10DE1" w:rsidP="00292EA0">
      <w:pPr>
        <w:numPr>
          <w:ilvl w:val="2"/>
          <w:numId w:val="51"/>
        </w:numPr>
        <w:jc w:val="both"/>
      </w:pPr>
      <w:r w:rsidRPr="0070079D">
        <w:t xml:space="preserve">Virzienā uz augšu plāksne </w:t>
      </w:r>
      <w:r>
        <w:t>taisna ar 6 vai 7 vītņotiem 2,7 mm skrūvju caurumiem.</w:t>
      </w:r>
    </w:p>
    <w:p w:rsidR="00B10DE1" w:rsidRPr="00CD6D0F" w:rsidRDefault="00B10DE1" w:rsidP="00292EA0">
      <w:pPr>
        <w:numPr>
          <w:ilvl w:val="1"/>
          <w:numId w:val="51"/>
        </w:numPr>
        <w:jc w:val="both"/>
        <w:rPr>
          <w:b/>
        </w:rPr>
      </w:pPr>
      <w:r w:rsidRPr="00CD6D0F">
        <w:rPr>
          <w:b/>
        </w:rPr>
        <w:t>Izmēri:</w:t>
      </w:r>
    </w:p>
    <w:p w:rsidR="00B10DE1" w:rsidRPr="00CD6D0F" w:rsidRDefault="00B10DE1" w:rsidP="00292EA0">
      <w:pPr>
        <w:numPr>
          <w:ilvl w:val="2"/>
          <w:numId w:val="51"/>
        </w:numPr>
        <w:jc w:val="both"/>
      </w:pPr>
      <w:r w:rsidRPr="00CD6D0F">
        <w:t>bloķēto</w:t>
      </w:r>
      <w:r>
        <w:t xml:space="preserve"> skrūvju atveres distālā galā –2 </w:t>
      </w:r>
      <w:r w:rsidRPr="00CD6D0F">
        <w:t xml:space="preserve">atveres; </w:t>
      </w:r>
    </w:p>
    <w:p w:rsidR="00B10DE1" w:rsidRPr="00CD6D0F" w:rsidRDefault="00B10DE1" w:rsidP="00292EA0">
      <w:pPr>
        <w:numPr>
          <w:ilvl w:val="2"/>
          <w:numId w:val="51"/>
        </w:numPr>
        <w:jc w:val="both"/>
      </w:pPr>
      <w:r>
        <w:t>bloķēto</w:t>
      </w:r>
      <w:r w:rsidRPr="00CD6D0F">
        <w:t xml:space="preserve"> skrūvju atv</w:t>
      </w:r>
      <w:r>
        <w:t>eres plāksnes taisnajā posmā – 6-7</w:t>
      </w:r>
      <w:r w:rsidRPr="00CD6D0F">
        <w:t xml:space="preserve">, kas ir saderīgas ar 2,7mm </w:t>
      </w:r>
      <w:r>
        <w:t>bloķētajām</w:t>
      </w:r>
      <w:r w:rsidRPr="00CD6D0F">
        <w:t xml:space="preserve"> skrūvēm; </w:t>
      </w:r>
    </w:p>
    <w:p w:rsidR="00B10DE1" w:rsidRPr="00CD6D0F" w:rsidRDefault="00B10DE1" w:rsidP="00292EA0">
      <w:pPr>
        <w:numPr>
          <w:ilvl w:val="2"/>
          <w:numId w:val="51"/>
        </w:numPr>
        <w:jc w:val="both"/>
      </w:pPr>
      <w:r w:rsidRPr="00CD6D0F">
        <w:t>T veida forma.</w:t>
      </w:r>
    </w:p>
    <w:p w:rsidR="00B10DE1" w:rsidRDefault="00B10DE1" w:rsidP="00B10DE1">
      <w:pPr>
        <w:jc w:val="both"/>
        <w:rPr>
          <w:b/>
          <w:u w:val="single"/>
        </w:rPr>
      </w:pPr>
      <w:r w:rsidRPr="00CD6D0F">
        <w:rPr>
          <w:b/>
          <w:u w:val="single"/>
        </w:rPr>
        <w:t>Nepieciešamie daudzumi 12 mēnešiem:</w:t>
      </w:r>
      <w:r>
        <w:rPr>
          <w:b/>
          <w:u w:val="single"/>
        </w:rPr>
        <w:t xml:space="preserve"> 6 </w:t>
      </w:r>
      <w:r>
        <w:rPr>
          <w:b/>
          <w:u w:val="single"/>
        </w:rPr>
        <w:t>gab</w:t>
      </w:r>
    </w:p>
    <w:p w:rsidR="00B10DE1" w:rsidRPr="00CD6D0F" w:rsidRDefault="00B10DE1" w:rsidP="00B10DE1">
      <w:pPr>
        <w:jc w:val="both"/>
      </w:pPr>
      <w:r>
        <w:rPr>
          <w:b/>
          <w:u w:val="single"/>
        </w:rPr>
        <w:t>10</w:t>
      </w:r>
      <w:r w:rsidRPr="00CD6D0F">
        <w:rPr>
          <w:b/>
          <w:u w:val="single"/>
        </w:rPr>
        <w:t>.pozīcija:</w:t>
      </w:r>
      <w:r w:rsidRPr="00CD6D0F">
        <w:rPr>
          <w:b/>
        </w:rPr>
        <w:t xml:space="preserve"> Anat</w:t>
      </w:r>
      <w:r>
        <w:rPr>
          <w:b/>
        </w:rPr>
        <w:t>omiska modulēta X veida plāksne</w:t>
      </w:r>
      <w:r w:rsidRPr="00CD6D0F">
        <w:t>, pielieto</w:t>
      </w:r>
      <w:r>
        <w:t xml:space="preserve">  pēdas pamatnes kaulu artrodēzei 2,7mm skrūvēm</w:t>
      </w:r>
      <w:r w:rsidRPr="00CD6D0F">
        <w:t>.</w:t>
      </w:r>
    </w:p>
    <w:p w:rsidR="00B10DE1" w:rsidRPr="00CD6D0F" w:rsidRDefault="00B10DE1" w:rsidP="00292EA0">
      <w:pPr>
        <w:numPr>
          <w:ilvl w:val="1"/>
          <w:numId w:val="54"/>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54"/>
        </w:numPr>
        <w:jc w:val="both"/>
      </w:pPr>
      <w:r w:rsidRPr="00CD6D0F">
        <w:rPr>
          <w:u w:val="single"/>
        </w:rPr>
        <w:t>virsmas apstrāde</w:t>
      </w:r>
      <w:r w:rsidRPr="00CD6D0F">
        <w:t xml:space="preserve"> – matēta</w:t>
      </w:r>
    </w:p>
    <w:p w:rsidR="00B10DE1" w:rsidRPr="00CD6D0F" w:rsidRDefault="00B10DE1" w:rsidP="00292EA0">
      <w:pPr>
        <w:numPr>
          <w:ilvl w:val="1"/>
          <w:numId w:val="54"/>
        </w:numPr>
        <w:jc w:val="both"/>
      </w:pPr>
      <w:r w:rsidRPr="00CD6D0F">
        <w:rPr>
          <w:u w:val="single"/>
        </w:rPr>
        <w:t>forma</w:t>
      </w:r>
      <w:r w:rsidRPr="00CD6D0F">
        <w:t>:</w:t>
      </w:r>
    </w:p>
    <w:p w:rsidR="00B10DE1" w:rsidRPr="00CD6D0F" w:rsidRDefault="00B10DE1" w:rsidP="00292EA0">
      <w:pPr>
        <w:numPr>
          <w:ilvl w:val="2"/>
          <w:numId w:val="54"/>
        </w:numPr>
        <w:jc w:val="both"/>
      </w:pPr>
      <w:r w:rsidRPr="00CD6D0F">
        <w:t xml:space="preserve"> </w:t>
      </w:r>
      <w:r>
        <w:t>X</w:t>
      </w:r>
      <w:r w:rsidRPr="00CD6D0F">
        <w:t xml:space="preserve"> veida plāksne, </w:t>
      </w:r>
      <w:r>
        <w:t>katra stara galā pa vienam vītņotam 2,7mm skrūvju caurumam.</w:t>
      </w:r>
    </w:p>
    <w:p w:rsidR="00B10DE1" w:rsidRPr="0082068F" w:rsidRDefault="00B10DE1" w:rsidP="00B10DE1">
      <w:pPr>
        <w:pStyle w:val="Sarakstarindkopa"/>
        <w:ind w:left="360"/>
        <w:jc w:val="both"/>
        <w:rPr>
          <w:b/>
          <w:u w:val="single"/>
        </w:rPr>
      </w:pPr>
      <w:r w:rsidRPr="0082068F">
        <w:rPr>
          <w:b/>
          <w:u w:val="single"/>
        </w:rPr>
        <w:t>Nepieciešamie daudzumi 12 mēnešiem:</w:t>
      </w:r>
      <w:r>
        <w:rPr>
          <w:b/>
          <w:u w:val="single"/>
        </w:rPr>
        <w:t xml:space="preserve"> 5</w:t>
      </w:r>
      <w:r w:rsidRPr="0082068F">
        <w:rPr>
          <w:b/>
          <w:u w:val="single"/>
        </w:rPr>
        <w:t xml:space="preserve"> </w:t>
      </w:r>
      <w:r>
        <w:rPr>
          <w:b/>
          <w:u w:val="single"/>
        </w:rPr>
        <w:t>gab</w:t>
      </w:r>
      <w:r w:rsidRPr="0082068F">
        <w:rPr>
          <w:b/>
          <w:u w:val="single"/>
        </w:rPr>
        <w:t>.</w:t>
      </w:r>
    </w:p>
    <w:p w:rsidR="00B10DE1" w:rsidRPr="00CD6D0F" w:rsidRDefault="00B10DE1" w:rsidP="00B10DE1">
      <w:pPr>
        <w:jc w:val="both"/>
        <w:rPr>
          <w:b/>
          <w:u w:val="single"/>
        </w:rPr>
      </w:pPr>
    </w:p>
    <w:p w:rsidR="00B10DE1" w:rsidRPr="00CD6D0F" w:rsidRDefault="00B10DE1" w:rsidP="00B10DE1">
      <w:pPr>
        <w:pStyle w:val="Sarakstarindkopa"/>
        <w:ind w:left="360"/>
        <w:jc w:val="both"/>
      </w:pPr>
    </w:p>
    <w:p w:rsidR="00B10DE1" w:rsidRPr="00CD6D0F" w:rsidRDefault="00B10DE1" w:rsidP="00B10DE1">
      <w:pPr>
        <w:jc w:val="both"/>
        <w:rPr>
          <w:b/>
        </w:rPr>
      </w:pPr>
      <w:r>
        <w:rPr>
          <w:b/>
          <w:u w:val="single"/>
        </w:rPr>
        <w:t>11</w:t>
      </w:r>
      <w:r w:rsidRPr="00CD6D0F">
        <w:rPr>
          <w:b/>
          <w:u w:val="single"/>
        </w:rPr>
        <w:t>.pozīcija:</w:t>
      </w:r>
      <w:r w:rsidRPr="00CD6D0F">
        <w:rPr>
          <w:b/>
        </w:rPr>
        <w:t xml:space="preserve"> Bloķējošās 2.7mm skrūves, </w:t>
      </w:r>
      <w:r w:rsidRPr="00CD6D0F">
        <w:t xml:space="preserve"> izmanto visa veida kaula lūzumu osteosintēzei. </w:t>
      </w:r>
    </w:p>
    <w:p w:rsidR="00B10DE1" w:rsidRPr="00CD6D0F" w:rsidRDefault="00B10DE1" w:rsidP="00292EA0">
      <w:pPr>
        <w:numPr>
          <w:ilvl w:val="1"/>
          <w:numId w:val="32"/>
        </w:numPr>
        <w:jc w:val="both"/>
      </w:pPr>
      <w:r w:rsidRPr="00CD6D0F">
        <w:t xml:space="preserve"> </w:t>
      </w:r>
      <w:r w:rsidRPr="00CD6D0F">
        <w:rPr>
          <w:u w:val="single"/>
        </w:rPr>
        <w:t>materiāls</w:t>
      </w:r>
      <w:r w:rsidRPr="00CD6D0F">
        <w:t xml:space="preserve"> – </w:t>
      </w:r>
      <w:r w:rsidRPr="00A02A51">
        <w:t>titāna sakausējums Ti6Al4V, atbilstošs ISO 5832-3 standartam vai Titāns,  a</w:t>
      </w:r>
      <w:r>
        <w:t>tbilstošs ISO 5832-2 standartam</w:t>
      </w:r>
      <w:r w:rsidRPr="00CD6D0F">
        <w:t>;</w:t>
      </w:r>
    </w:p>
    <w:p w:rsidR="00B10DE1" w:rsidRPr="00CD6D0F" w:rsidRDefault="00B10DE1" w:rsidP="00292EA0">
      <w:pPr>
        <w:numPr>
          <w:ilvl w:val="1"/>
          <w:numId w:val="32"/>
        </w:numPr>
        <w:jc w:val="both"/>
      </w:pPr>
      <w:r w:rsidRPr="00CD6D0F">
        <w:rPr>
          <w:u w:val="single"/>
        </w:rPr>
        <w:t>virsmas apstrāde</w:t>
      </w:r>
      <w:r w:rsidRPr="00CD6D0F">
        <w:t xml:space="preserve"> – matēta;</w:t>
      </w:r>
    </w:p>
    <w:p w:rsidR="00B10DE1" w:rsidRPr="00CD6D0F" w:rsidRDefault="00B10DE1" w:rsidP="00292EA0">
      <w:pPr>
        <w:numPr>
          <w:ilvl w:val="1"/>
          <w:numId w:val="32"/>
        </w:numPr>
        <w:jc w:val="both"/>
      </w:pPr>
      <w:r w:rsidRPr="00CD6D0F">
        <w:rPr>
          <w:u w:val="single"/>
        </w:rPr>
        <w:t>forma</w:t>
      </w:r>
      <w:r w:rsidRPr="00CD6D0F">
        <w:t>:</w:t>
      </w:r>
    </w:p>
    <w:p w:rsidR="00B10DE1" w:rsidRPr="00CD6D0F" w:rsidRDefault="00B10DE1" w:rsidP="00292EA0">
      <w:pPr>
        <w:numPr>
          <w:ilvl w:val="2"/>
          <w:numId w:val="32"/>
        </w:numPr>
        <w:jc w:val="both"/>
      </w:pPr>
      <w:r w:rsidRPr="00CD6D0F">
        <w:t xml:space="preserve">vienlaidu regulāra vītne no skrūves galviņas pamatnes līdz galam, kā arī uz  skrūves galviņas. </w:t>
      </w:r>
    </w:p>
    <w:p w:rsidR="00B10DE1" w:rsidRPr="00CD6D0F" w:rsidRDefault="00B10DE1" w:rsidP="00292EA0">
      <w:pPr>
        <w:numPr>
          <w:ilvl w:val="2"/>
          <w:numId w:val="32"/>
        </w:numPr>
        <w:jc w:val="both"/>
      </w:pPr>
      <w:r w:rsidRPr="00CD6D0F">
        <w:t>skrūves galviņai jāiegulst pretendentu piedāvāto plākšņu atverēs tā, lai galviņas virspuse būtu vienā līmenī ar plāksnes virsmu.</w:t>
      </w:r>
    </w:p>
    <w:p w:rsidR="00B10DE1" w:rsidRPr="00CD6D0F" w:rsidRDefault="00B10DE1" w:rsidP="00292EA0">
      <w:pPr>
        <w:numPr>
          <w:ilvl w:val="2"/>
          <w:numId w:val="32"/>
        </w:numPr>
        <w:jc w:val="both"/>
      </w:pPr>
      <w:r w:rsidRPr="00CD6D0F">
        <w:t>Skrūves galam pašuzgriezošs dizains.</w:t>
      </w:r>
    </w:p>
    <w:p w:rsidR="00B10DE1" w:rsidRPr="00CD6D0F" w:rsidRDefault="00B10DE1" w:rsidP="00292EA0">
      <w:pPr>
        <w:numPr>
          <w:ilvl w:val="1"/>
          <w:numId w:val="32"/>
        </w:numPr>
        <w:jc w:val="both"/>
        <w:rPr>
          <w:b/>
        </w:rPr>
      </w:pPr>
      <w:r w:rsidRPr="00CD6D0F">
        <w:t xml:space="preserve">  </w:t>
      </w:r>
      <w:r w:rsidRPr="00CD6D0F">
        <w:rPr>
          <w:b/>
        </w:rPr>
        <w:t>Izmēri:</w:t>
      </w:r>
    </w:p>
    <w:p w:rsidR="00B10DE1" w:rsidRPr="00CD6D0F" w:rsidRDefault="00B10DE1" w:rsidP="00292EA0">
      <w:pPr>
        <w:numPr>
          <w:ilvl w:val="2"/>
          <w:numId w:val="32"/>
        </w:numPr>
        <w:tabs>
          <w:tab w:val="left" w:pos="1560"/>
        </w:tabs>
        <w:jc w:val="both"/>
      </w:pPr>
      <w:r w:rsidRPr="00CD6D0F">
        <w:t xml:space="preserve"> garums no 6 mm līdz 36 mm;</w:t>
      </w:r>
    </w:p>
    <w:p w:rsidR="00B10DE1" w:rsidRPr="00CD6D0F" w:rsidRDefault="00B10DE1" w:rsidP="00292EA0">
      <w:pPr>
        <w:numPr>
          <w:ilvl w:val="2"/>
          <w:numId w:val="32"/>
        </w:numPr>
        <w:tabs>
          <w:tab w:val="left" w:pos="1560"/>
        </w:tabs>
        <w:jc w:val="both"/>
      </w:pPr>
      <w:r w:rsidRPr="00CD6D0F">
        <w:t xml:space="preserve">garuma pieaugums solis ne lielāks par 2 mm ;  </w:t>
      </w:r>
    </w:p>
    <w:p w:rsidR="00B10DE1" w:rsidRPr="00CD6D0F" w:rsidRDefault="00B10DE1" w:rsidP="00292EA0">
      <w:pPr>
        <w:numPr>
          <w:ilvl w:val="2"/>
          <w:numId w:val="32"/>
        </w:numPr>
        <w:tabs>
          <w:tab w:val="left" w:pos="1560"/>
        </w:tabs>
      </w:pPr>
      <w:r w:rsidRPr="00CD6D0F">
        <w:t>urbja izmērs – 1,8 mm;</w:t>
      </w:r>
    </w:p>
    <w:p w:rsidR="00B10DE1" w:rsidRPr="00CD6D0F" w:rsidRDefault="00B10DE1" w:rsidP="00292EA0">
      <w:pPr>
        <w:numPr>
          <w:ilvl w:val="2"/>
          <w:numId w:val="32"/>
        </w:numPr>
        <w:tabs>
          <w:tab w:val="left" w:pos="1560"/>
        </w:tabs>
      </w:pPr>
      <w:r w:rsidRPr="00CD6D0F">
        <w:t>vītnes diametrs – 2,7 mm;</w:t>
      </w:r>
    </w:p>
    <w:p w:rsidR="00B10DE1" w:rsidRPr="00CD6D0F" w:rsidRDefault="00B10DE1" w:rsidP="00292EA0">
      <w:pPr>
        <w:numPr>
          <w:ilvl w:val="2"/>
          <w:numId w:val="32"/>
        </w:numPr>
        <w:tabs>
          <w:tab w:val="left" w:pos="1560"/>
        </w:tabs>
      </w:pPr>
      <w:r w:rsidRPr="00CD6D0F">
        <w:t>koniska galviņa ar seštūra zvaigžņveida atveri skrūvgriezim.</w:t>
      </w:r>
    </w:p>
    <w:p w:rsidR="00B10DE1" w:rsidRPr="00CD6D0F" w:rsidRDefault="00B10DE1" w:rsidP="00B10DE1">
      <w:pPr>
        <w:jc w:val="both"/>
        <w:rPr>
          <w:b/>
          <w:u w:val="single"/>
        </w:rPr>
      </w:pPr>
    </w:p>
    <w:p w:rsidR="00B10DE1" w:rsidRPr="00CD6D0F" w:rsidRDefault="00B10DE1" w:rsidP="00B10DE1">
      <w:pPr>
        <w:jc w:val="both"/>
        <w:rPr>
          <w:b/>
          <w:u w:val="single"/>
        </w:rPr>
      </w:pPr>
      <w:r w:rsidRPr="00CD6D0F">
        <w:rPr>
          <w:b/>
          <w:u w:val="single"/>
        </w:rPr>
        <w:t>Nepieciešamie daudzumi 12 mēnešiem:</w:t>
      </w:r>
      <w:r>
        <w:rPr>
          <w:b/>
          <w:u w:val="single"/>
        </w:rPr>
        <w:t xml:space="preserve"> 1450 </w:t>
      </w:r>
      <w:r>
        <w:rPr>
          <w:b/>
          <w:u w:val="single"/>
        </w:rPr>
        <w:t>gab</w:t>
      </w:r>
      <w:r>
        <w:rPr>
          <w:b/>
          <w:u w:val="single"/>
        </w:rPr>
        <w:t>.</w:t>
      </w:r>
    </w:p>
    <w:p w:rsidR="00B10DE1" w:rsidRPr="00CD6D0F" w:rsidRDefault="00B10DE1" w:rsidP="00B10DE1"/>
    <w:p w:rsidR="00B10DE1" w:rsidRPr="00CD6D0F" w:rsidRDefault="00B10DE1" w:rsidP="00B10DE1">
      <w:pPr>
        <w:rPr>
          <w:b/>
        </w:rPr>
      </w:pPr>
      <w:r>
        <w:rPr>
          <w:b/>
          <w:u w:val="single"/>
        </w:rPr>
        <w:t>12</w:t>
      </w:r>
      <w:r w:rsidRPr="00CD6D0F">
        <w:rPr>
          <w:b/>
          <w:u w:val="single"/>
        </w:rPr>
        <w:t>.pozīcija</w:t>
      </w:r>
      <w:r w:rsidRPr="00CD6D0F">
        <w:rPr>
          <w:b/>
        </w:rPr>
        <w:t xml:space="preserve"> - Kortikālās 2.7 mm skrūves</w:t>
      </w:r>
      <w:r w:rsidRPr="00CD6D0F">
        <w:t xml:space="preserve">, izmanto visa veida kaula lūzumu osteosintēzei. </w:t>
      </w:r>
    </w:p>
    <w:p w:rsidR="00B10DE1" w:rsidRPr="00CD6D0F" w:rsidRDefault="00B10DE1" w:rsidP="00292EA0">
      <w:pPr>
        <w:numPr>
          <w:ilvl w:val="1"/>
          <w:numId w:val="33"/>
        </w:numPr>
        <w:jc w:val="both"/>
      </w:pPr>
      <w:r w:rsidRPr="00CD6D0F">
        <w:rPr>
          <w:u w:val="single"/>
        </w:rPr>
        <w:t>materiāls</w:t>
      </w:r>
      <w:r w:rsidRPr="00CD6D0F">
        <w:t xml:space="preserve"> – </w:t>
      </w:r>
      <w:r w:rsidRPr="00A02A51">
        <w:t>titāna sakausējums Ti6Al4V, atbilstošs ISO 5832-3 standartam vai Titāns,  a</w:t>
      </w:r>
      <w:r>
        <w:t>tbilstošs ISO 5832-2 standartam</w:t>
      </w:r>
      <w:r w:rsidRPr="00CD6D0F">
        <w:t>;</w:t>
      </w:r>
    </w:p>
    <w:p w:rsidR="00B10DE1" w:rsidRPr="00CD6D0F" w:rsidRDefault="00B10DE1" w:rsidP="00292EA0">
      <w:pPr>
        <w:numPr>
          <w:ilvl w:val="1"/>
          <w:numId w:val="33"/>
        </w:numPr>
        <w:jc w:val="both"/>
      </w:pPr>
      <w:r w:rsidRPr="00CD6D0F">
        <w:rPr>
          <w:u w:val="single"/>
        </w:rPr>
        <w:t>virsmas apstrāde</w:t>
      </w:r>
      <w:r w:rsidRPr="00CD6D0F">
        <w:t xml:space="preserve"> – matēta;</w:t>
      </w:r>
    </w:p>
    <w:p w:rsidR="00B10DE1" w:rsidRPr="00CD6D0F" w:rsidRDefault="00B10DE1" w:rsidP="00292EA0">
      <w:pPr>
        <w:numPr>
          <w:ilvl w:val="1"/>
          <w:numId w:val="33"/>
        </w:numPr>
        <w:jc w:val="both"/>
      </w:pPr>
      <w:r w:rsidRPr="00CD6D0F">
        <w:rPr>
          <w:u w:val="single"/>
        </w:rPr>
        <w:t>forma</w:t>
      </w:r>
      <w:r w:rsidRPr="00CD6D0F">
        <w:t>:</w:t>
      </w:r>
    </w:p>
    <w:p w:rsidR="00B10DE1" w:rsidRPr="00CD6D0F" w:rsidRDefault="00B10DE1" w:rsidP="00292EA0">
      <w:pPr>
        <w:numPr>
          <w:ilvl w:val="2"/>
          <w:numId w:val="33"/>
        </w:numPr>
        <w:jc w:val="both"/>
      </w:pPr>
      <w:r w:rsidRPr="00CD6D0F">
        <w:t xml:space="preserve">vienlaidu regulāra vītne no skrūves galviņas pamatnes līdz galam, kā arī uz  skrūves galviņas. </w:t>
      </w:r>
    </w:p>
    <w:p w:rsidR="00B10DE1" w:rsidRPr="00CD6D0F" w:rsidRDefault="00B10DE1" w:rsidP="00292EA0">
      <w:pPr>
        <w:numPr>
          <w:ilvl w:val="2"/>
          <w:numId w:val="33"/>
        </w:numPr>
        <w:jc w:val="both"/>
      </w:pPr>
      <w:r w:rsidRPr="00CD6D0F">
        <w:t>skrūves galviņai jāiegulst pretendentu piedāvāto plākšņu vītņotās un nevītņotās atverēs tā, lai galviņas virspuse būtu vienā līmenī ar plāksnes virsmu.</w:t>
      </w:r>
    </w:p>
    <w:p w:rsidR="00B10DE1" w:rsidRPr="00CD6D0F" w:rsidRDefault="00B10DE1" w:rsidP="00292EA0">
      <w:pPr>
        <w:numPr>
          <w:ilvl w:val="1"/>
          <w:numId w:val="33"/>
        </w:numPr>
        <w:jc w:val="both"/>
      </w:pPr>
      <w:r w:rsidRPr="00CD6D0F">
        <w:t>Saderība ar instrumentiem, kas nepieciešami bloķētām skrūvēm</w:t>
      </w:r>
    </w:p>
    <w:p w:rsidR="00B10DE1" w:rsidRPr="00CD6D0F" w:rsidRDefault="00B10DE1" w:rsidP="00292EA0">
      <w:pPr>
        <w:numPr>
          <w:ilvl w:val="1"/>
          <w:numId w:val="33"/>
        </w:numPr>
        <w:jc w:val="both"/>
      </w:pPr>
      <w:r w:rsidRPr="00CD6D0F">
        <w:t>Pašuzgriezošs dizains;</w:t>
      </w:r>
    </w:p>
    <w:p w:rsidR="00B10DE1" w:rsidRPr="00CD6D0F" w:rsidRDefault="00B10DE1" w:rsidP="00292EA0">
      <w:pPr>
        <w:numPr>
          <w:ilvl w:val="1"/>
          <w:numId w:val="33"/>
        </w:numPr>
        <w:jc w:val="both"/>
      </w:pPr>
      <w:r w:rsidRPr="00CD6D0F">
        <w:t>Izmēri:</w:t>
      </w:r>
    </w:p>
    <w:p w:rsidR="00B10DE1" w:rsidRPr="00CD6D0F" w:rsidRDefault="00B10DE1" w:rsidP="00292EA0">
      <w:pPr>
        <w:numPr>
          <w:ilvl w:val="2"/>
          <w:numId w:val="33"/>
        </w:numPr>
      </w:pPr>
      <w:r w:rsidRPr="00CD6D0F">
        <w:t>garums no10 mm līdz 50 mm;</w:t>
      </w:r>
    </w:p>
    <w:p w:rsidR="00B10DE1" w:rsidRPr="00CD6D0F" w:rsidRDefault="00B10DE1" w:rsidP="00292EA0">
      <w:pPr>
        <w:numPr>
          <w:ilvl w:val="2"/>
          <w:numId w:val="33"/>
        </w:numPr>
      </w:pPr>
      <w:r w:rsidRPr="00CD6D0F">
        <w:t xml:space="preserve">garuma pieaugums solis ne lielāks par  2 mm ; </w:t>
      </w:r>
    </w:p>
    <w:p w:rsidR="00B10DE1" w:rsidRPr="00CD6D0F" w:rsidRDefault="00B10DE1" w:rsidP="00292EA0">
      <w:pPr>
        <w:numPr>
          <w:ilvl w:val="2"/>
          <w:numId w:val="33"/>
        </w:numPr>
      </w:pPr>
      <w:r w:rsidRPr="00CD6D0F">
        <w:t>urbja izmērs  – 1,8 mm;</w:t>
      </w:r>
    </w:p>
    <w:p w:rsidR="00B10DE1" w:rsidRPr="00CD6D0F" w:rsidRDefault="00B10DE1" w:rsidP="00292EA0">
      <w:pPr>
        <w:numPr>
          <w:ilvl w:val="2"/>
          <w:numId w:val="33"/>
        </w:numPr>
      </w:pPr>
      <w:r w:rsidRPr="00CD6D0F">
        <w:t>vītnes diametrs – 2,7 mm;</w:t>
      </w:r>
    </w:p>
    <w:p w:rsidR="00B10DE1" w:rsidRPr="00CD6D0F" w:rsidRDefault="00B10DE1" w:rsidP="00292EA0">
      <w:pPr>
        <w:numPr>
          <w:ilvl w:val="2"/>
          <w:numId w:val="33"/>
        </w:numPr>
      </w:pPr>
      <w:r w:rsidRPr="00CD6D0F">
        <w:t>Galviņa ar  sešstūra zvaigžņveida atveri skrūvgriezim.</w:t>
      </w:r>
    </w:p>
    <w:p w:rsidR="00B10DE1" w:rsidRPr="00CD6D0F" w:rsidRDefault="00B10DE1" w:rsidP="00B10DE1">
      <w:pPr>
        <w:ind w:left="1224"/>
      </w:pPr>
    </w:p>
    <w:p w:rsidR="00B10DE1" w:rsidRPr="00CD6D0F" w:rsidRDefault="00B10DE1" w:rsidP="00B10DE1">
      <w:pPr>
        <w:jc w:val="both"/>
        <w:rPr>
          <w:b/>
          <w:u w:val="single"/>
        </w:rPr>
      </w:pPr>
      <w:r w:rsidRPr="00CD6D0F">
        <w:rPr>
          <w:b/>
          <w:u w:val="single"/>
        </w:rPr>
        <w:t>Nepieciešamie daudzumi 12 mēnešiem:</w:t>
      </w:r>
      <w:r>
        <w:rPr>
          <w:b/>
          <w:u w:val="single"/>
        </w:rPr>
        <w:t xml:space="preserve"> 510 </w:t>
      </w:r>
      <w:r>
        <w:rPr>
          <w:b/>
          <w:u w:val="single"/>
        </w:rPr>
        <w:t>gab</w:t>
      </w:r>
      <w:r>
        <w:rPr>
          <w:b/>
          <w:u w:val="single"/>
        </w:rPr>
        <w:t>.</w:t>
      </w: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0"/>
        <w:jc w:val="both"/>
        <w:rPr>
          <w:b/>
        </w:rPr>
      </w:pPr>
      <w:r w:rsidRPr="00A02A51">
        <w:rPr>
          <w:b/>
          <w:u w:val="single"/>
        </w:rPr>
        <w:t>Iepirkuma priekšmeta 1.daļā visām iekļautajām pozīcijām jābūt piedāvātām no viena ražotāja</w:t>
      </w:r>
      <w:r>
        <w:rPr>
          <w:b/>
        </w:rPr>
        <w:t>.</w:t>
      </w: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pStyle w:val="Sarakstarindkopa"/>
        <w:ind w:left="360"/>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Default="00B10DE1" w:rsidP="00B10DE1">
      <w:pPr>
        <w:rPr>
          <w:b/>
        </w:rPr>
      </w:pPr>
    </w:p>
    <w:p w:rsidR="00B10DE1" w:rsidRPr="00477E71" w:rsidRDefault="00B10DE1" w:rsidP="00B10DE1">
      <w:pPr>
        <w:rPr>
          <w:b/>
        </w:rPr>
      </w:pPr>
    </w:p>
    <w:p w:rsidR="00B10DE1" w:rsidRDefault="00B10DE1" w:rsidP="00B10DE1">
      <w:pPr>
        <w:pStyle w:val="Sarakstarindkopa"/>
        <w:ind w:left="360"/>
        <w:rPr>
          <w:b/>
        </w:rPr>
      </w:pPr>
    </w:p>
    <w:p w:rsidR="00B10DE1" w:rsidRPr="00B10DE1" w:rsidRDefault="00B10DE1" w:rsidP="00292EA0">
      <w:pPr>
        <w:pStyle w:val="Sarakstarindkopa"/>
        <w:numPr>
          <w:ilvl w:val="0"/>
          <w:numId w:val="33"/>
        </w:numPr>
        <w:spacing w:after="160" w:line="259" w:lineRule="auto"/>
        <w:contextualSpacing/>
        <w:jc w:val="center"/>
        <w:rPr>
          <w:b/>
        </w:rPr>
      </w:pPr>
      <w:r w:rsidRPr="00B10DE1">
        <w:rPr>
          <w:b/>
        </w:rPr>
        <w:t>daļa   1.5 un 2.0mm osteosintēzes plāksņu un skrūvju sistēma</w:t>
      </w:r>
    </w:p>
    <w:p w:rsidR="00B10DE1" w:rsidRPr="00477E71" w:rsidRDefault="00B10DE1" w:rsidP="00B10DE1">
      <w:pPr>
        <w:jc w:val="center"/>
        <w:rPr>
          <w:b/>
          <w:sz w:val="32"/>
          <w:szCs w:val="32"/>
        </w:rPr>
      </w:pPr>
    </w:p>
    <w:p w:rsidR="00B10DE1" w:rsidRPr="00CD6D0F" w:rsidRDefault="00B10DE1" w:rsidP="00B10DE1">
      <w:pPr>
        <w:jc w:val="both"/>
      </w:pPr>
      <w:r w:rsidRPr="00CD6D0F">
        <w:rPr>
          <w:b/>
          <w:u w:val="single"/>
        </w:rPr>
        <w:t>1.pozīcija</w:t>
      </w:r>
      <w:r w:rsidRPr="00CD6D0F">
        <w:t xml:space="preserve">- </w:t>
      </w:r>
      <w:r w:rsidRPr="00CD6D0F">
        <w:rPr>
          <w:b/>
          <w:bCs/>
        </w:rPr>
        <w:t>taisnā mini plāksne 1,5mm skrūvēm</w:t>
      </w:r>
      <w:r w:rsidRPr="00CD6D0F">
        <w:t xml:space="preserve"> pielietojamas plaukstas un pēdas kaulu un atsevišķu mazo stobru kaulu fragmentu lūzumu sintēzei kopā ar atbilstoša diametra skrūvēm.</w:t>
      </w:r>
    </w:p>
    <w:p w:rsidR="00B10DE1" w:rsidRPr="00CD6D0F" w:rsidRDefault="00B10DE1" w:rsidP="00292EA0">
      <w:pPr>
        <w:numPr>
          <w:ilvl w:val="0"/>
          <w:numId w:val="34"/>
        </w:numPr>
        <w:jc w:val="both"/>
        <w:rPr>
          <w:b/>
        </w:rPr>
      </w:pPr>
      <w:r w:rsidRPr="00CD6D0F">
        <w:rPr>
          <w:b/>
        </w:rPr>
        <w:t>Taisnā mini plāksne, kas atbilst šādām specifikācijas prasībām:</w:t>
      </w:r>
    </w:p>
    <w:p w:rsidR="00B10DE1" w:rsidRPr="00CD6D0F" w:rsidRDefault="00B10DE1" w:rsidP="00292EA0">
      <w:pPr>
        <w:numPr>
          <w:ilvl w:val="1"/>
          <w:numId w:val="34"/>
        </w:numPr>
        <w:jc w:val="both"/>
      </w:pPr>
      <w:r w:rsidRPr="00CD6D0F">
        <w:rPr>
          <w:u w:val="single"/>
        </w:rPr>
        <w:t>materiāls</w:t>
      </w:r>
      <w:r w:rsidRPr="00CD6D0F">
        <w:t xml:space="preserve"> – </w:t>
      </w:r>
      <w:r w:rsidRPr="00A02A51">
        <w:t>titāna sakausējums Ti6Al4V, atbilstošs ISO 5832-3 standartam vai Titāns,  a</w:t>
      </w:r>
      <w:r>
        <w:t>tbilstošs ISO 5832-2 standartam</w:t>
      </w:r>
      <w:r w:rsidRPr="00CD6D0F">
        <w:t xml:space="preserve">; </w:t>
      </w:r>
    </w:p>
    <w:p w:rsidR="00B10DE1" w:rsidRPr="00CD6D0F" w:rsidRDefault="00B10DE1" w:rsidP="00292EA0">
      <w:pPr>
        <w:numPr>
          <w:ilvl w:val="1"/>
          <w:numId w:val="34"/>
        </w:numPr>
        <w:jc w:val="both"/>
      </w:pPr>
      <w:r w:rsidRPr="00CD6D0F">
        <w:rPr>
          <w:u w:val="single"/>
        </w:rPr>
        <w:t>virsmas apstrāde</w:t>
      </w:r>
      <w:r w:rsidRPr="00CD6D0F">
        <w:t xml:space="preserve"> – matēta; </w:t>
      </w:r>
    </w:p>
    <w:p w:rsidR="00B10DE1" w:rsidRPr="00CD6D0F" w:rsidRDefault="00B10DE1" w:rsidP="00292EA0">
      <w:pPr>
        <w:numPr>
          <w:ilvl w:val="1"/>
          <w:numId w:val="34"/>
        </w:numPr>
        <w:jc w:val="both"/>
      </w:pPr>
      <w:r w:rsidRPr="00CD6D0F">
        <w:rPr>
          <w:u w:val="single"/>
        </w:rPr>
        <w:t xml:space="preserve">atveru skaits </w:t>
      </w:r>
      <w:r w:rsidRPr="00CD6D0F">
        <w:t>– 4-6</w:t>
      </w:r>
    </w:p>
    <w:p w:rsidR="00B10DE1" w:rsidRPr="00CD6D0F" w:rsidRDefault="00B10DE1" w:rsidP="00292EA0">
      <w:pPr>
        <w:numPr>
          <w:ilvl w:val="1"/>
          <w:numId w:val="34"/>
        </w:numPr>
        <w:jc w:val="both"/>
        <w:rPr>
          <w:u w:val="single"/>
        </w:rPr>
      </w:pPr>
      <w:r w:rsidRPr="00CD6D0F">
        <w:rPr>
          <w:u w:val="single"/>
        </w:rPr>
        <w:t xml:space="preserve">forma: </w:t>
      </w:r>
      <w:r w:rsidRPr="00CD6D0F">
        <w:t xml:space="preserve">lineāra, regulāra taisnstūra forma. Atveres ovālas formas, novietotas simetriski vienā rindā plāksnes vidusdaļā. </w:t>
      </w:r>
    </w:p>
    <w:p w:rsidR="00B10DE1" w:rsidRPr="00CD6D0F" w:rsidRDefault="00B10DE1" w:rsidP="00B10DE1">
      <w:pPr>
        <w:jc w:val="both"/>
        <w:rPr>
          <w:b/>
          <w:u w:val="single"/>
        </w:rPr>
      </w:pPr>
      <w:r w:rsidRPr="00CD6D0F">
        <w:rPr>
          <w:b/>
          <w:u w:val="single"/>
        </w:rPr>
        <w:t>Nepieciešamie daudzumi 12 mēnešiem:</w:t>
      </w:r>
      <w:r>
        <w:rPr>
          <w:b/>
          <w:u w:val="single"/>
        </w:rPr>
        <w:t xml:space="preserve">10 </w:t>
      </w:r>
      <w:r>
        <w:rPr>
          <w:b/>
          <w:u w:val="single"/>
        </w:rPr>
        <w:t>gab</w:t>
      </w:r>
      <w:r>
        <w:rPr>
          <w:b/>
          <w:u w:val="single"/>
        </w:rPr>
        <w:t>.</w:t>
      </w:r>
    </w:p>
    <w:p w:rsidR="00B10DE1" w:rsidRPr="00CD6D0F" w:rsidRDefault="00B10DE1" w:rsidP="00B10DE1">
      <w:pPr>
        <w:ind w:left="360"/>
        <w:rPr>
          <w:b/>
          <w:bCs/>
        </w:rPr>
      </w:pPr>
    </w:p>
    <w:p w:rsidR="00B10DE1" w:rsidRPr="00CD6D0F" w:rsidRDefault="00B10DE1" w:rsidP="00B10DE1">
      <w:pPr>
        <w:ind w:left="360"/>
      </w:pPr>
    </w:p>
    <w:p w:rsidR="00B10DE1" w:rsidRPr="00CD6D0F" w:rsidRDefault="00B10DE1" w:rsidP="00B10DE1">
      <w:pPr>
        <w:jc w:val="both"/>
        <w:rPr>
          <w:b/>
          <w:u w:val="single"/>
        </w:rPr>
      </w:pPr>
      <w:r w:rsidRPr="00CD6D0F">
        <w:rPr>
          <w:b/>
          <w:u w:val="single"/>
        </w:rPr>
        <w:t>2.pozīcija</w:t>
      </w:r>
      <w:r w:rsidRPr="00CD6D0F">
        <w:rPr>
          <w:b/>
        </w:rPr>
        <w:t xml:space="preserve"> - </w:t>
      </w:r>
      <w:r w:rsidRPr="00CD6D0F">
        <w:rPr>
          <w:b/>
          <w:bCs/>
        </w:rPr>
        <w:t>Mini adapcijas plāksne ar 1.5 mm skrūvēm</w:t>
      </w:r>
      <w:r w:rsidRPr="00CD6D0F">
        <w:t>, pielietojamas plaukstas un pēdas kaulu un atsevišķu mazo stobru kaulu fragmentu lūzumu sintēzei kopā ar atbilstoša diametra skrūvēm.</w:t>
      </w:r>
    </w:p>
    <w:p w:rsidR="00B10DE1" w:rsidRPr="00CD6D0F" w:rsidRDefault="00B10DE1" w:rsidP="00292EA0">
      <w:pPr>
        <w:numPr>
          <w:ilvl w:val="0"/>
          <w:numId w:val="35"/>
        </w:numPr>
        <w:jc w:val="both"/>
      </w:pPr>
      <w:r w:rsidRPr="00CD6D0F">
        <w:rPr>
          <w:b/>
          <w:bCs/>
        </w:rPr>
        <w:t xml:space="preserve">Mini adapcijas plāksne ar 20 atverēm, 1.5mm skrūvēm, </w:t>
      </w:r>
      <w:r w:rsidRPr="00CD6D0F">
        <w:rPr>
          <w:b/>
        </w:rPr>
        <w:t>kas atbilst šādām specifikācijas prasībām</w:t>
      </w:r>
      <w:r w:rsidRPr="00CD6D0F">
        <w:t>:</w:t>
      </w:r>
    </w:p>
    <w:p w:rsidR="00B10DE1" w:rsidRPr="00CD6D0F" w:rsidRDefault="00B10DE1" w:rsidP="00292EA0">
      <w:pPr>
        <w:numPr>
          <w:ilvl w:val="1"/>
          <w:numId w:val="35"/>
        </w:numPr>
        <w:jc w:val="both"/>
      </w:pPr>
      <w:r w:rsidRPr="00CD6D0F">
        <w:rPr>
          <w:u w:val="single"/>
        </w:rPr>
        <w:t>materiāls</w:t>
      </w:r>
      <w:r w:rsidRPr="00CD6D0F">
        <w:t xml:space="preserve"> – </w:t>
      </w:r>
      <w:r>
        <w:t>titāna sakausējums Ti6Al4V, atbilstošs ISO 5832-3 standartam vai Titāns,  atbilstošs ISO 5832-2 standartam</w:t>
      </w:r>
      <w:r w:rsidRPr="00CD6D0F">
        <w:t>;</w:t>
      </w:r>
    </w:p>
    <w:p w:rsidR="00B10DE1" w:rsidRPr="00CD6D0F" w:rsidRDefault="00B10DE1" w:rsidP="00292EA0">
      <w:pPr>
        <w:numPr>
          <w:ilvl w:val="1"/>
          <w:numId w:val="35"/>
        </w:numPr>
        <w:jc w:val="both"/>
      </w:pPr>
      <w:r w:rsidRPr="00CD6D0F">
        <w:rPr>
          <w:u w:val="single"/>
        </w:rPr>
        <w:t>virsmas apstrāde:</w:t>
      </w:r>
      <w:r w:rsidRPr="00CD6D0F">
        <w:t xml:space="preserve"> matēta;</w:t>
      </w:r>
    </w:p>
    <w:p w:rsidR="00B10DE1" w:rsidRPr="00CD6D0F" w:rsidRDefault="00B10DE1" w:rsidP="00292EA0">
      <w:pPr>
        <w:numPr>
          <w:ilvl w:val="1"/>
          <w:numId w:val="35"/>
        </w:numPr>
        <w:jc w:val="both"/>
        <w:rPr>
          <w:u w:val="single"/>
        </w:rPr>
      </w:pPr>
      <w:r w:rsidRPr="00CD6D0F">
        <w:rPr>
          <w:u w:val="single"/>
        </w:rPr>
        <w:t xml:space="preserve">forma: </w:t>
      </w:r>
      <w:r w:rsidRPr="00CD6D0F">
        <w:t xml:space="preserve">taisna plāksne ar ovālām, vienādā attālumā viena no otras, izvietotām 20 skrūvju atverēm. Skrūvju atveru malas iefrēzētas, lai nodrošinātu skrūvju galviņu iegremdēšanu. </w:t>
      </w:r>
    </w:p>
    <w:p w:rsidR="00B10DE1" w:rsidRPr="00CD6D0F" w:rsidRDefault="00B10DE1" w:rsidP="00B10DE1">
      <w:pPr>
        <w:ind w:left="360"/>
      </w:pPr>
    </w:p>
    <w:p w:rsidR="00B10DE1" w:rsidRPr="00CD6D0F" w:rsidRDefault="00B10DE1" w:rsidP="00B10DE1">
      <w:pPr>
        <w:jc w:val="both"/>
        <w:rPr>
          <w:b/>
          <w:u w:val="single"/>
        </w:rPr>
      </w:pPr>
      <w:r w:rsidRPr="00CD6D0F">
        <w:rPr>
          <w:b/>
          <w:u w:val="single"/>
        </w:rPr>
        <w:t>Nepieciešamie daudzumi 12 mēnešiem</w:t>
      </w:r>
      <w:r w:rsidRPr="006E1A89">
        <w:rPr>
          <w:b/>
          <w:u w:val="single"/>
        </w:rPr>
        <w:t xml:space="preserve">: </w:t>
      </w:r>
      <w:r>
        <w:rPr>
          <w:b/>
          <w:u w:val="single"/>
        </w:rPr>
        <w:t xml:space="preserve">3 </w:t>
      </w:r>
      <w:r>
        <w:rPr>
          <w:b/>
          <w:u w:val="single"/>
        </w:rPr>
        <w:t>gab</w:t>
      </w:r>
      <w:r>
        <w:rPr>
          <w:b/>
        </w:rPr>
        <w:t>.</w:t>
      </w:r>
    </w:p>
    <w:p w:rsidR="00B10DE1" w:rsidRPr="00CD6D0F" w:rsidRDefault="00B10DE1" w:rsidP="00B10DE1">
      <w:pPr>
        <w:ind w:left="360"/>
      </w:pPr>
    </w:p>
    <w:p w:rsidR="00B10DE1" w:rsidRPr="00CD6D0F" w:rsidRDefault="00B10DE1" w:rsidP="00B10DE1">
      <w:pPr>
        <w:ind w:left="360"/>
      </w:pPr>
    </w:p>
    <w:p w:rsidR="00B10DE1" w:rsidRPr="00CD6D0F" w:rsidRDefault="00B10DE1" w:rsidP="00B10DE1">
      <w:pPr>
        <w:jc w:val="both"/>
        <w:rPr>
          <w:b/>
          <w:u w:val="single"/>
        </w:rPr>
      </w:pPr>
      <w:r w:rsidRPr="00CD6D0F">
        <w:rPr>
          <w:b/>
          <w:u w:val="single"/>
        </w:rPr>
        <w:t xml:space="preserve">3.pozīcija </w:t>
      </w:r>
      <w:r w:rsidRPr="00CD6D0F">
        <w:rPr>
          <w:b/>
        </w:rPr>
        <w:t>–</w:t>
      </w:r>
      <w:r w:rsidRPr="00CD6D0F">
        <w:rPr>
          <w:b/>
          <w:bCs/>
        </w:rPr>
        <w:t>T plāksnes 1.5mm, skrūvēm</w:t>
      </w:r>
      <w:r w:rsidRPr="00CD6D0F">
        <w:t xml:space="preserve"> pielietojamas plaukstas un pēdas kaulu un atsevišķu mazo stobru kaulu fragmentu lūzumu sintēzei kopā ar atbilstoša diametra skrūvēm.</w:t>
      </w:r>
    </w:p>
    <w:p w:rsidR="00B10DE1" w:rsidRPr="00CD6D0F" w:rsidRDefault="00B10DE1" w:rsidP="00292EA0">
      <w:pPr>
        <w:numPr>
          <w:ilvl w:val="0"/>
          <w:numId w:val="36"/>
        </w:numPr>
        <w:jc w:val="both"/>
      </w:pPr>
      <w:r w:rsidRPr="00CD6D0F">
        <w:rPr>
          <w:b/>
        </w:rPr>
        <w:t>T plāksne, kas atbilst šādām specifikācijas prasībām</w:t>
      </w:r>
      <w:r w:rsidRPr="00CD6D0F">
        <w:t>:</w:t>
      </w:r>
    </w:p>
    <w:p w:rsidR="00B10DE1" w:rsidRPr="00CD6D0F" w:rsidRDefault="00B10DE1" w:rsidP="00292EA0">
      <w:pPr>
        <w:numPr>
          <w:ilvl w:val="1"/>
          <w:numId w:val="36"/>
        </w:numPr>
        <w:jc w:val="both"/>
      </w:pPr>
      <w:r w:rsidRPr="00CD6D0F">
        <w:rPr>
          <w:u w:val="single"/>
        </w:rPr>
        <w:t>materiāls</w:t>
      </w:r>
      <w:r w:rsidRPr="00CD6D0F">
        <w:t xml:space="preserve"> – </w:t>
      </w:r>
      <w:r>
        <w:t>titāna sakausējums Ti6Al4V, atbilstošs ISO 5832-3 standartam vai Titāns,  atbilstošs ISO 5832-2 standartam</w:t>
      </w:r>
      <w:r w:rsidRPr="00CD6D0F">
        <w:t>;</w:t>
      </w:r>
    </w:p>
    <w:p w:rsidR="00B10DE1" w:rsidRPr="00CD6D0F" w:rsidRDefault="00B10DE1" w:rsidP="00292EA0">
      <w:pPr>
        <w:numPr>
          <w:ilvl w:val="1"/>
          <w:numId w:val="36"/>
        </w:numPr>
        <w:jc w:val="both"/>
      </w:pPr>
      <w:r w:rsidRPr="00CD6D0F">
        <w:t xml:space="preserve"> </w:t>
      </w:r>
      <w:r w:rsidRPr="00CD6D0F">
        <w:rPr>
          <w:u w:val="single"/>
        </w:rPr>
        <w:t>virsmas apstrāde</w:t>
      </w:r>
      <w:r w:rsidRPr="00CD6D0F">
        <w:t xml:space="preserve"> – matēta; </w:t>
      </w:r>
    </w:p>
    <w:p w:rsidR="00B10DE1" w:rsidRPr="00CD6D0F" w:rsidRDefault="00B10DE1" w:rsidP="00292EA0">
      <w:pPr>
        <w:numPr>
          <w:ilvl w:val="1"/>
          <w:numId w:val="36"/>
        </w:numPr>
        <w:jc w:val="both"/>
      </w:pPr>
      <w:r w:rsidRPr="00CD6D0F">
        <w:rPr>
          <w:u w:val="single"/>
        </w:rPr>
        <w:t>forma:</w:t>
      </w:r>
      <w:r w:rsidRPr="00CD6D0F">
        <w:t xml:space="preserve"> T veida plāksne viegli ieliekta skatoties no gala ar deviņām apaļām atverēm, kuras novietotas simetriski vienā rindā plāksnes vidusdaļā, pamatnes daļā galviņa paplašinās veidojot T burtu ar 3 apaļām atverēm.</w:t>
      </w:r>
    </w:p>
    <w:p w:rsidR="00B10DE1" w:rsidRPr="00CD6D0F" w:rsidRDefault="00B10DE1" w:rsidP="00B10DE1">
      <w:pPr>
        <w:jc w:val="both"/>
        <w:rPr>
          <w:b/>
          <w:u w:val="single"/>
        </w:rPr>
      </w:pPr>
    </w:p>
    <w:p w:rsidR="00B10DE1" w:rsidRPr="00CD6D0F" w:rsidRDefault="00B10DE1" w:rsidP="00B10DE1">
      <w:pPr>
        <w:jc w:val="both"/>
        <w:rPr>
          <w:b/>
          <w:u w:val="single"/>
        </w:rPr>
      </w:pPr>
      <w:r w:rsidRPr="00CD6D0F">
        <w:rPr>
          <w:b/>
          <w:u w:val="single"/>
        </w:rPr>
        <w:t>Nepieciešamie daudzumi 12 mēnešiem</w:t>
      </w:r>
      <w:r w:rsidRPr="006E1A89">
        <w:rPr>
          <w:b/>
          <w:u w:val="single"/>
        </w:rPr>
        <w:t xml:space="preserve">: </w:t>
      </w:r>
      <w:r>
        <w:rPr>
          <w:b/>
          <w:u w:val="single"/>
        </w:rPr>
        <w:t>2</w:t>
      </w:r>
      <w:r w:rsidRPr="006E1A89">
        <w:rPr>
          <w:b/>
          <w:u w:val="single"/>
        </w:rPr>
        <w:t xml:space="preserve"> </w:t>
      </w:r>
      <w:r>
        <w:rPr>
          <w:b/>
          <w:u w:val="single"/>
        </w:rPr>
        <w:t>gab</w:t>
      </w:r>
      <w:r w:rsidRPr="006E1A89">
        <w:rPr>
          <w:b/>
          <w:u w:val="single"/>
        </w:rPr>
        <w:t>.</w:t>
      </w:r>
    </w:p>
    <w:p w:rsidR="00B10DE1" w:rsidRPr="00CD6D0F" w:rsidRDefault="00B10DE1" w:rsidP="00B10DE1">
      <w:pPr>
        <w:jc w:val="both"/>
      </w:pPr>
    </w:p>
    <w:p w:rsidR="00B10DE1" w:rsidRPr="00CD6D0F" w:rsidRDefault="00B10DE1" w:rsidP="00B10DE1">
      <w:pPr>
        <w:jc w:val="both"/>
      </w:pPr>
    </w:p>
    <w:p w:rsidR="00B10DE1" w:rsidRPr="00CD6D0F" w:rsidRDefault="00B10DE1" w:rsidP="00B10DE1">
      <w:pPr>
        <w:jc w:val="both"/>
      </w:pPr>
      <w:r w:rsidRPr="00CD6D0F">
        <w:rPr>
          <w:b/>
          <w:u w:val="single"/>
        </w:rPr>
        <w:t>4.pozīcija</w:t>
      </w:r>
      <w:r w:rsidRPr="00CD6D0F">
        <w:t xml:space="preserve">- </w:t>
      </w:r>
      <w:r w:rsidRPr="00CD6D0F">
        <w:rPr>
          <w:b/>
          <w:bCs/>
        </w:rPr>
        <w:t>taisnā mini plāksne 2,0mm skrūvēm</w:t>
      </w:r>
      <w:r w:rsidRPr="00CD6D0F">
        <w:t xml:space="preserve"> pielietojamas plaukstas un pēdas kaulu un atsevišķu mazo stobru kaulu fragmentu lūzumu sintēzei kopā ar atbilstoša diametra skrūvēm.</w:t>
      </w:r>
    </w:p>
    <w:p w:rsidR="00B10DE1" w:rsidRPr="00CD6D0F" w:rsidRDefault="00B10DE1" w:rsidP="00292EA0">
      <w:pPr>
        <w:numPr>
          <w:ilvl w:val="0"/>
          <w:numId w:val="37"/>
        </w:numPr>
        <w:jc w:val="both"/>
        <w:rPr>
          <w:b/>
        </w:rPr>
      </w:pPr>
      <w:r w:rsidRPr="00CD6D0F">
        <w:rPr>
          <w:b/>
        </w:rPr>
        <w:t>Taisnā mini plāksne, kas atbilst šādām specifikācijas prasībām:</w:t>
      </w:r>
    </w:p>
    <w:p w:rsidR="00B10DE1" w:rsidRPr="00CD6D0F" w:rsidRDefault="00B10DE1" w:rsidP="00292EA0">
      <w:pPr>
        <w:numPr>
          <w:ilvl w:val="1"/>
          <w:numId w:val="37"/>
        </w:numPr>
        <w:jc w:val="both"/>
      </w:pPr>
      <w:r w:rsidRPr="00CD6D0F">
        <w:rPr>
          <w:u w:val="single"/>
        </w:rPr>
        <w:t>materiāls</w:t>
      </w:r>
      <w:r w:rsidRPr="00CD6D0F">
        <w:t xml:space="preserve"> – </w:t>
      </w:r>
      <w:r>
        <w:t>titāna sakausējums Ti6Al4V, atbilstošs ISO 5832-3 standartam vai Titāns,  atbilstošs ISO 5832-2 standartam</w:t>
      </w:r>
      <w:r w:rsidRPr="00CD6D0F">
        <w:t xml:space="preserve">; </w:t>
      </w:r>
    </w:p>
    <w:p w:rsidR="00B10DE1" w:rsidRPr="00CD6D0F" w:rsidRDefault="00B10DE1" w:rsidP="00292EA0">
      <w:pPr>
        <w:numPr>
          <w:ilvl w:val="1"/>
          <w:numId w:val="37"/>
        </w:numPr>
        <w:jc w:val="both"/>
      </w:pPr>
      <w:r w:rsidRPr="00CD6D0F">
        <w:rPr>
          <w:u w:val="single"/>
        </w:rPr>
        <w:t>virsmas apstrāde</w:t>
      </w:r>
      <w:r w:rsidRPr="00CD6D0F">
        <w:t xml:space="preserve"> – matēta; </w:t>
      </w:r>
    </w:p>
    <w:p w:rsidR="00B10DE1" w:rsidRPr="00CD6D0F" w:rsidRDefault="00B10DE1" w:rsidP="00292EA0">
      <w:pPr>
        <w:numPr>
          <w:ilvl w:val="1"/>
          <w:numId w:val="37"/>
        </w:numPr>
        <w:jc w:val="both"/>
      </w:pPr>
      <w:r w:rsidRPr="00CD6D0F">
        <w:rPr>
          <w:u w:val="single"/>
        </w:rPr>
        <w:t xml:space="preserve">atveru skaits </w:t>
      </w:r>
      <w:r w:rsidRPr="00CD6D0F">
        <w:t>– 5-6</w:t>
      </w:r>
    </w:p>
    <w:p w:rsidR="00B10DE1" w:rsidRPr="00CD6D0F" w:rsidRDefault="00B10DE1" w:rsidP="00292EA0">
      <w:pPr>
        <w:numPr>
          <w:ilvl w:val="1"/>
          <w:numId w:val="37"/>
        </w:numPr>
        <w:jc w:val="both"/>
        <w:rPr>
          <w:u w:val="single"/>
        </w:rPr>
      </w:pPr>
      <w:r w:rsidRPr="00CD6D0F">
        <w:rPr>
          <w:u w:val="single"/>
        </w:rPr>
        <w:t xml:space="preserve">forma:  </w:t>
      </w:r>
      <w:r w:rsidRPr="00CD6D0F">
        <w:t xml:space="preserve">lineāra, regulāra taisnstūra forma. Atveres ovālas formas, novietotas simetriski vienā rindā plāksnes vidusdaļā. </w:t>
      </w:r>
    </w:p>
    <w:p w:rsidR="00B10DE1" w:rsidRDefault="00B10DE1" w:rsidP="00B10DE1">
      <w:pPr>
        <w:jc w:val="both"/>
        <w:rPr>
          <w:b/>
          <w:u w:val="single"/>
        </w:rPr>
      </w:pPr>
    </w:p>
    <w:p w:rsidR="00B10DE1" w:rsidRPr="00CD6D0F" w:rsidRDefault="00B10DE1" w:rsidP="00B10DE1">
      <w:pPr>
        <w:jc w:val="both"/>
        <w:rPr>
          <w:b/>
          <w:u w:val="single"/>
        </w:rPr>
      </w:pPr>
      <w:r w:rsidRPr="00CD6D0F">
        <w:rPr>
          <w:b/>
          <w:u w:val="single"/>
        </w:rPr>
        <w:t>Nepieciešamie daudzumi 12 mēnešiem:</w:t>
      </w:r>
      <w:r>
        <w:rPr>
          <w:b/>
          <w:u w:val="single"/>
        </w:rPr>
        <w:t xml:space="preserve">15 </w:t>
      </w:r>
      <w:r>
        <w:rPr>
          <w:b/>
          <w:u w:val="single"/>
        </w:rPr>
        <w:t>gab</w:t>
      </w:r>
      <w:r>
        <w:rPr>
          <w:b/>
          <w:u w:val="single"/>
        </w:rPr>
        <w:t>.</w:t>
      </w:r>
    </w:p>
    <w:p w:rsidR="00B10DE1" w:rsidRPr="00CD6D0F" w:rsidRDefault="00B10DE1" w:rsidP="00B10DE1">
      <w:pPr>
        <w:rPr>
          <w:b/>
        </w:rPr>
      </w:pPr>
    </w:p>
    <w:p w:rsidR="00B10DE1" w:rsidRPr="00CD6D0F" w:rsidRDefault="00B10DE1" w:rsidP="00B10DE1">
      <w:pPr>
        <w:jc w:val="both"/>
        <w:rPr>
          <w:b/>
          <w:u w:val="single"/>
        </w:rPr>
      </w:pPr>
      <w:r w:rsidRPr="00CD6D0F">
        <w:rPr>
          <w:b/>
          <w:u w:val="single"/>
        </w:rPr>
        <w:t>5.pozīcija</w:t>
      </w:r>
      <w:r w:rsidRPr="00CD6D0F">
        <w:rPr>
          <w:b/>
        </w:rPr>
        <w:t xml:space="preserve">- </w:t>
      </w:r>
      <w:r w:rsidRPr="00CD6D0F">
        <w:rPr>
          <w:b/>
          <w:bCs/>
        </w:rPr>
        <w:t xml:space="preserve">1.5mm kortikālās skrūves </w:t>
      </w:r>
      <w:r w:rsidRPr="00CD6D0F">
        <w:t>pielietojamas mazo stobru kaulu, plaukstas, pēdas, sejas kaulu un atsevišķu lielo kaulu fragmentu lūzumu individuālai sintēzei vai sintēzei kopā ar mini plāksnēm.</w:t>
      </w:r>
    </w:p>
    <w:p w:rsidR="00B10DE1" w:rsidRPr="00CD6D0F" w:rsidRDefault="00B10DE1" w:rsidP="00292EA0">
      <w:pPr>
        <w:numPr>
          <w:ilvl w:val="0"/>
          <w:numId w:val="39"/>
        </w:numPr>
        <w:jc w:val="both"/>
      </w:pPr>
      <w:r w:rsidRPr="00CD6D0F">
        <w:rPr>
          <w:b/>
          <w:bCs/>
        </w:rPr>
        <w:t>1.5 mm kortikālā skrūve</w:t>
      </w:r>
      <w:r w:rsidRPr="00CD6D0F">
        <w:rPr>
          <w:b/>
        </w:rPr>
        <w:t>, kas atbilst šādām specifikācijas prasībām</w:t>
      </w:r>
      <w:r w:rsidRPr="00CD6D0F">
        <w:t>:</w:t>
      </w:r>
    </w:p>
    <w:p w:rsidR="00B10DE1" w:rsidRPr="00CD6D0F" w:rsidRDefault="00B10DE1" w:rsidP="00B10DE1">
      <w:pPr>
        <w:ind w:left="720"/>
        <w:jc w:val="both"/>
      </w:pPr>
      <w:r w:rsidRPr="00CD6D0F">
        <w:rPr>
          <w:u w:val="single"/>
        </w:rPr>
        <w:t>1.1. materiāls</w:t>
      </w:r>
      <w:r w:rsidRPr="00CD6D0F">
        <w:t xml:space="preserve"> – titāna sakausējums;</w:t>
      </w:r>
    </w:p>
    <w:p w:rsidR="00B10DE1" w:rsidRPr="00CD6D0F" w:rsidRDefault="00B10DE1" w:rsidP="00292EA0">
      <w:pPr>
        <w:numPr>
          <w:ilvl w:val="1"/>
          <w:numId w:val="39"/>
        </w:numPr>
        <w:jc w:val="both"/>
      </w:pPr>
      <w:r w:rsidRPr="00CD6D0F">
        <w:rPr>
          <w:u w:val="single"/>
        </w:rPr>
        <w:t>virsmas apstrāde</w:t>
      </w:r>
      <w:r w:rsidRPr="00CD6D0F">
        <w:t xml:space="preserve"> –matēta;</w:t>
      </w:r>
    </w:p>
    <w:p w:rsidR="00B10DE1" w:rsidRPr="00CD6D0F" w:rsidRDefault="00B10DE1" w:rsidP="00292EA0">
      <w:pPr>
        <w:numPr>
          <w:ilvl w:val="1"/>
          <w:numId w:val="39"/>
        </w:numPr>
        <w:jc w:val="both"/>
      </w:pPr>
      <w:r w:rsidRPr="00CD6D0F">
        <w:rPr>
          <w:u w:val="single"/>
        </w:rPr>
        <w:t>forma:</w:t>
      </w:r>
      <w:r w:rsidRPr="00CD6D0F">
        <w:t xml:space="preserve"> vienlaidu regulāra vītne no skrūves galviņas pamatnes līdz galam. Skrūves gals noapaļots konusa veidā. Galviņa noapaļota piliena formas. Galviņas centrā 6- stūrveida padziļinājums heksagonālajam skrūvgrieznim .Skrūves galviņai jāiegulst pretendentu piedāvāto  plākšņu </w:t>
      </w:r>
      <w:r>
        <w:t xml:space="preserve">visās </w:t>
      </w:r>
      <w:r w:rsidRPr="00CD6D0F">
        <w:t>atverēs tā, lai galviņas virspuse būtu vienā līmenī ar plāksnes virsmu.</w:t>
      </w:r>
    </w:p>
    <w:p w:rsidR="00B10DE1" w:rsidRPr="00CD6D0F" w:rsidRDefault="00B10DE1" w:rsidP="00292EA0">
      <w:pPr>
        <w:numPr>
          <w:ilvl w:val="0"/>
          <w:numId w:val="39"/>
        </w:numPr>
        <w:jc w:val="both"/>
      </w:pPr>
      <w:r w:rsidRPr="00CD6D0F">
        <w:rPr>
          <w:b/>
          <w:bCs/>
        </w:rPr>
        <w:t>Izmēri</w:t>
      </w:r>
      <w:r w:rsidRPr="00CD6D0F">
        <w:t>:</w:t>
      </w:r>
    </w:p>
    <w:p w:rsidR="00B10DE1" w:rsidRPr="00CD6D0F" w:rsidRDefault="00B10DE1" w:rsidP="00292EA0">
      <w:pPr>
        <w:pStyle w:val="Sarakstarindkopa"/>
        <w:numPr>
          <w:ilvl w:val="1"/>
          <w:numId w:val="37"/>
        </w:numPr>
        <w:contextualSpacing/>
        <w:jc w:val="both"/>
      </w:pPr>
      <w:r w:rsidRPr="00CD6D0F">
        <w:t>garums: diapazonā no 6-1</w:t>
      </w:r>
      <w:r>
        <w:t>8</w:t>
      </w:r>
      <w:r w:rsidRPr="00CD6D0F">
        <w:t>mm,</w:t>
      </w:r>
    </w:p>
    <w:p w:rsidR="00B10DE1" w:rsidRDefault="00B10DE1" w:rsidP="00292EA0">
      <w:pPr>
        <w:numPr>
          <w:ilvl w:val="1"/>
          <w:numId w:val="37"/>
        </w:numPr>
        <w:jc w:val="both"/>
      </w:pPr>
      <w:r w:rsidRPr="00CD6D0F">
        <w:t>pieļaujamās svārstības skrūves garumam ne vairāk kā 0,1mm.</w:t>
      </w:r>
    </w:p>
    <w:p w:rsidR="00B10DE1" w:rsidRPr="00CD6D0F" w:rsidRDefault="00B10DE1" w:rsidP="00B10DE1">
      <w:pPr>
        <w:ind w:left="792"/>
        <w:jc w:val="both"/>
      </w:pPr>
    </w:p>
    <w:p w:rsidR="00B10DE1" w:rsidRPr="00CD6D0F" w:rsidRDefault="00B10DE1" w:rsidP="00B10DE1">
      <w:pPr>
        <w:jc w:val="both"/>
        <w:rPr>
          <w:b/>
          <w:u w:val="single"/>
        </w:rPr>
      </w:pPr>
      <w:r w:rsidRPr="00CD6D0F">
        <w:rPr>
          <w:b/>
          <w:u w:val="single"/>
        </w:rPr>
        <w:t>Nepieciešamie daudzumi 12 mēnešiem:</w:t>
      </w:r>
      <w:r>
        <w:rPr>
          <w:b/>
          <w:u w:val="single"/>
        </w:rPr>
        <w:t xml:space="preserve"> 380 </w:t>
      </w:r>
      <w:r>
        <w:rPr>
          <w:b/>
          <w:u w:val="single"/>
        </w:rPr>
        <w:t>gab</w:t>
      </w:r>
      <w:r>
        <w:rPr>
          <w:b/>
          <w:u w:val="single"/>
        </w:rPr>
        <w:t>.</w:t>
      </w:r>
    </w:p>
    <w:p w:rsidR="00B10DE1" w:rsidRPr="00CD6D0F" w:rsidRDefault="00B10DE1" w:rsidP="00B10DE1">
      <w:pPr>
        <w:jc w:val="both"/>
      </w:pPr>
    </w:p>
    <w:p w:rsidR="00B10DE1" w:rsidRPr="00CD6D0F" w:rsidRDefault="00B10DE1" w:rsidP="00B10DE1">
      <w:pPr>
        <w:jc w:val="both"/>
        <w:rPr>
          <w:b/>
          <w:u w:val="single"/>
        </w:rPr>
      </w:pPr>
      <w:r w:rsidRPr="00CD6D0F">
        <w:rPr>
          <w:b/>
          <w:u w:val="single"/>
        </w:rPr>
        <w:t>6.pozīcija</w:t>
      </w:r>
      <w:r w:rsidRPr="00CD6D0F">
        <w:rPr>
          <w:b/>
        </w:rPr>
        <w:t xml:space="preserve">- </w:t>
      </w:r>
      <w:r w:rsidRPr="00CD6D0F">
        <w:rPr>
          <w:b/>
          <w:bCs/>
        </w:rPr>
        <w:t>2.0 mm kortikālās skrūves</w:t>
      </w:r>
      <w:r w:rsidRPr="00CD6D0F">
        <w:t xml:space="preserve"> pielietojamas mazo stobru kaulu; plaukstas; pēdas; sejas kaulu un atsevišķu lielo kaulu fragmentu lūzumu individuālai sintēzei vai sintēzei kopā ar mini plāksnēm.</w:t>
      </w:r>
    </w:p>
    <w:p w:rsidR="00B10DE1" w:rsidRPr="00CD6D0F" w:rsidRDefault="00B10DE1" w:rsidP="00292EA0">
      <w:pPr>
        <w:numPr>
          <w:ilvl w:val="0"/>
          <w:numId w:val="38"/>
        </w:numPr>
        <w:jc w:val="both"/>
      </w:pPr>
      <w:r w:rsidRPr="00CD6D0F">
        <w:rPr>
          <w:b/>
          <w:bCs/>
        </w:rPr>
        <w:t>2.0 mm kortikālā skrūve</w:t>
      </w:r>
      <w:r w:rsidRPr="00CD6D0F">
        <w:rPr>
          <w:b/>
        </w:rPr>
        <w:t>, kas atbilst šādām specifikācijas prasībām</w:t>
      </w:r>
      <w:r w:rsidRPr="00CD6D0F">
        <w:t>:</w:t>
      </w:r>
    </w:p>
    <w:p w:rsidR="00B10DE1" w:rsidRPr="00CD6D0F" w:rsidRDefault="00B10DE1" w:rsidP="00292EA0">
      <w:pPr>
        <w:numPr>
          <w:ilvl w:val="1"/>
          <w:numId w:val="40"/>
        </w:numPr>
        <w:jc w:val="both"/>
      </w:pPr>
      <w:r w:rsidRPr="00CD6D0F">
        <w:rPr>
          <w:u w:val="single"/>
        </w:rPr>
        <w:t>materiāls</w:t>
      </w:r>
      <w:r w:rsidRPr="00CD6D0F">
        <w:t xml:space="preserve"> – titāna sakausējums</w:t>
      </w:r>
    </w:p>
    <w:p w:rsidR="00B10DE1" w:rsidRPr="00CD6D0F" w:rsidRDefault="00B10DE1" w:rsidP="00292EA0">
      <w:pPr>
        <w:numPr>
          <w:ilvl w:val="1"/>
          <w:numId w:val="40"/>
        </w:numPr>
        <w:jc w:val="both"/>
      </w:pPr>
      <w:r w:rsidRPr="00CD6D0F">
        <w:rPr>
          <w:u w:val="single"/>
        </w:rPr>
        <w:t>virsmas apstrāde</w:t>
      </w:r>
      <w:r w:rsidRPr="00CD6D0F">
        <w:t xml:space="preserve"> – matēta</w:t>
      </w:r>
    </w:p>
    <w:p w:rsidR="00B10DE1" w:rsidRPr="00CD6D0F" w:rsidRDefault="00B10DE1" w:rsidP="00292EA0">
      <w:pPr>
        <w:numPr>
          <w:ilvl w:val="1"/>
          <w:numId w:val="40"/>
        </w:numPr>
        <w:jc w:val="both"/>
      </w:pPr>
      <w:r w:rsidRPr="00CD6D0F">
        <w:rPr>
          <w:u w:val="single"/>
        </w:rPr>
        <w:t>forma:</w:t>
      </w:r>
      <w:r w:rsidRPr="00CD6D0F">
        <w:t xml:space="preserve"> vienlaidu regulāra vītne no skrūves galviņas pamatnes līdz galam. Skrūves gals noapaļots konusa veidā. Galviņa noapaļota piliena formas. Galviņas centrā 6- stūrveida padziļinājums heksagonālajam skrūvgrieznim.</w:t>
      </w:r>
    </w:p>
    <w:p w:rsidR="00B10DE1" w:rsidRPr="00CD6D0F" w:rsidRDefault="00B10DE1" w:rsidP="00292EA0">
      <w:pPr>
        <w:numPr>
          <w:ilvl w:val="2"/>
          <w:numId w:val="40"/>
        </w:numPr>
        <w:jc w:val="both"/>
      </w:pPr>
      <w:r w:rsidRPr="00CD6D0F">
        <w:t xml:space="preserve">skrūves galviņai jāiegulst pretendentu piedāvāto  plākšņu </w:t>
      </w:r>
      <w:r>
        <w:t xml:space="preserve">visās </w:t>
      </w:r>
      <w:r w:rsidRPr="00CD6D0F">
        <w:t>atverēs tā, lai galviņas virspuse būtu vienā līmenī ar plāksnes virsmu.</w:t>
      </w:r>
    </w:p>
    <w:p w:rsidR="00B10DE1" w:rsidRPr="00CD6D0F" w:rsidRDefault="00B10DE1" w:rsidP="00292EA0">
      <w:pPr>
        <w:numPr>
          <w:ilvl w:val="0"/>
          <w:numId w:val="40"/>
        </w:numPr>
        <w:jc w:val="both"/>
      </w:pPr>
      <w:r w:rsidRPr="00CD6D0F">
        <w:rPr>
          <w:b/>
          <w:bCs/>
        </w:rPr>
        <w:t>Izmēri</w:t>
      </w:r>
      <w:r w:rsidRPr="00CD6D0F">
        <w:t xml:space="preserve">: </w:t>
      </w:r>
    </w:p>
    <w:p w:rsidR="00B10DE1" w:rsidRPr="00CD6D0F" w:rsidRDefault="00B10DE1" w:rsidP="00292EA0">
      <w:pPr>
        <w:numPr>
          <w:ilvl w:val="1"/>
          <w:numId w:val="40"/>
        </w:numPr>
        <w:jc w:val="both"/>
      </w:pPr>
      <w:r>
        <w:t>garums: diapazonā no 6-24</w:t>
      </w:r>
      <w:r w:rsidRPr="00CD6D0F">
        <w:t>mm,</w:t>
      </w:r>
    </w:p>
    <w:p w:rsidR="00B10DE1" w:rsidRDefault="00B10DE1" w:rsidP="00292EA0">
      <w:pPr>
        <w:numPr>
          <w:ilvl w:val="1"/>
          <w:numId w:val="40"/>
        </w:numPr>
        <w:jc w:val="both"/>
      </w:pPr>
      <w:r w:rsidRPr="00CD6D0F">
        <w:t>pieļaujamās svārstības skrūves garumam +/- 0,1mm.</w:t>
      </w:r>
    </w:p>
    <w:p w:rsidR="00B10DE1" w:rsidRPr="00CD6D0F" w:rsidRDefault="00B10DE1" w:rsidP="00B10DE1">
      <w:pPr>
        <w:ind w:left="1080"/>
        <w:jc w:val="both"/>
      </w:pPr>
    </w:p>
    <w:p w:rsidR="00B10DE1" w:rsidRPr="00CD6D0F" w:rsidRDefault="00B10DE1" w:rsidP="00B10DE1">
      <w:pPr>
        <w:jc w:val="both"/>
        <w:rPr>
          <w:b/>
          <w:u w:val="single"/>
        </w:rPr>
      </w:pPr>
      <w:r w:rsidRPr="00CD6D0F">
        <w:rPr>
          <w:b/>
          <w:u w:val="single"/>
        </w:rPr>
        <w:t>Nepieciešamie daudzumi 12 mēnešiem:</w:t>
      </w:r>
      <w:r>
        <w:rPr>
          <w:b/>
          <w:u w:val="single"/>
        </w:rPr>
        <w:t xml:space="preserve"> 470 </w:t>
      </w:r>
      <w:r>
        <w:rPr>
          <w:b/>
          <w:u w:val="single"/>
        </w:rPr>
        <w:t>gab</w:t>
      </w:r>
      <w:r>
        <w:rPr>
          <w:b/>
          <w:u w:val="single"/>
        </w:rPr>
        <w:t>.</w:t>
      </w:r>
    </w:p>
    <w:p w:rsidR="00B10DE1" w:rsidRPr="00CD6D0F" w:rsidRDefault="00B10DE1" w:rsidP="00B10DE1">
      <w:pPr>
        <w:ind w:left="1080"/>
        <w:jc w:val="both"/>
      </w:pPr>
    </w:p>
    <w:p w:rsidR="00B10DE1" w:rsidRPr="00CD6D0F" w:rsidRDefault="00B10DE1" w:rsidP="00B10DE1">
      <w:r w:rsidRPr="00A02A51">
        <w:rPr>
          <w:b/>
        </w:rPr>
        <w:t xml:space="preserve"> 7</w:t>
      </w:r>
      <w:r w:rsidRPr="00A02A51">
        <w:rPr>
          <w:b/>
          <w:u w:val="single"/>
        </w:rPr>
        <w:t>.</w:t>
      </w:r>
      <w:r w:rsidRPr="00CD6D0F">
        <w:rPr>
          <w:b/>
          <w:u w:val="single"/>
        </w:rPr>
        <w:t>pozīcija</w:t>
      </w:r>
      <w:r w:rsidRPr="00CD6D0F">
        <w:t xml:space="preserve">- </w:t>
      </w:r>
      <w:r w:rsidRPr="00CD6D0F">
        <w:rPr>
          <w:b/>
          <w:bCs/>
        </w:rPr>
        <w:t>taisnā mini plāksne 1,5mm skrūvēm</w:t>
      </w:r>
      <w:r w:rsidRPr="00CD6D0F">
        <w:t xml:space="preserve"> pielietojamas plaukstas un pēdas kaulu un atsevišķu mazo stobru kaulu fragmentu lūzumu sintēzei kopā ar atbilstoša diametra skrūvēm.</w:t>
      </w:r>
    </w:p>
    <w:p w:rsidR="00B10DE1" w:rsidRPr="00CD6D0F" w:rsidRDefault="00B10DE1" w:rsidP="00B10DE1">
      <w:pPr>
        <w:jc w:val="both"/>
        <w:rPr>
          <w:b/>
        </w:rPr>
      </w:pPr>
      <w:r w:rsidRPr="00CD6D0F">
        <w:rPr>
          <w:b/>
        </w:rPr>
        <w:t>1. Taisnā mini plāksne, kas atbilst šādām specifikācijas prasībām:</w:t>
      </w:r>
    </w:p>
    <w:p w:rsidR="00B10DE1" w:rsidRPr="00CD6D0F" w:rsidRDefault="00B10DE1" w:rsidP="00292EA0">
      <w:pPr>
        <w:pStyle w:val="Sarakstarindkopa"/>
        <w:numPr>
          <w:ilvl w:val="1"/>
          <w:numId w:val="42"/>
        </w:numPr>
        <w:contextualSpacing/>
        <w:jc w:val="both"/>
      </w:pPr>
      <w:r w:rsidRPr="00CD6D0F">
        <w:rPr>
          <w:u w:val="single"/>
        </w:rPr>
        <w:t>materiāls</w:t>
      </w:r>
      <w:r w:rsidRPr="00CD6D0F">
        <w:t xml:space="preserve"> – </w:t>
      </w:r>
      <w:r>
        <w:t>titāna sakausējums Ti6Al4V, atbilstošs ISO 5832-3 standartam vai Titāns,  atbilstošs ISO 5832-2 standartam</w:t>
      </w:r>
      <w:r w:rsidRPr="00CD6D0F">
        <w:t xml:space="preserve">; </w:t>
      </w:r>
    </w:p>
    <w:p w:rsidR="00B10DE1" w:rsidRPr="00CD6D0F" w:rsidRDefault="00B10DE1" w:rsidP="00292EA0">
      <w:pPr>
        <w:pStyle w:val="Sarakstarindkopa"/>
        <w:numPr>
          <w:ilvl w:val="1"/>
          <w:numId w:val="42"/>
        </w:numPr>
        <w:contextualSpacing/>
        <w:jc w:val="both"/>
      </w:pPr>
      <w:r w:rsidRPr="00CD6D0F">
        <w:rPr>
          <w:u w:val="single"/>
        </w:rPr>
        <w:t>virsmas apstrāde</w:t>
      </w:r>
      <w:r w:rsidRPr="00CD6D0F">
        <w:t xml:space="preserve"> – matēta; </w:t>
      </w:r>
    </w:p>
    <w:p w:rsidR="00B10DE1" w:rsidRPr="00CD6D0F" w:rsidRDefault="00B10DE1" w:rsidP="00292EA0">
      <w:pPr>
        <w:pStyle w:val="Sarakstarindkopa"/>
        <w:numPr>
          <w:ilvl w:val="1"/>
          <w:numId w:val="42"/>
        </w:numPr>
        <w:contextualSpacing/>
        <w:jc w:val="both"/>
      </w:pPr>
      <w:r w:rsidRPr="00CD6D0F">
        <w:rPr>
          <w:u w:val="single"/>
        </w:rPr>
        <w:t xml:space="preserve">atveru skaits </w:t>
      </w:r>
      <w:r w:rsidRPr="00CD6D0F">
        <w:t>– 4 un 6</w:t>
      </w:r>
    </w:p>
    <w:p w:rsidR="00B10DE1" w:rsidRPr="00CD6D0F" w:rsidRDefault="00B10DE1" w:rsidP="00292EA0">
      <w:pPr>
        <w:pStyle w:val="Sarakstarindkopa"/>
        <w:numPr>
          <w:ilvl w:val="1"/>
          <w:numId w:val="42"/>
        </w:numPr>
        <w:contextualSpacing/>
        <w:jc w:val="both"/>
      </w:pPr>
      <w:r w:rsidRPr="00CD6D0F">
        <w:rPr>
          <w:u w:val="single"/>
        </w:rPr>
        <w:t>forma:</w:t>
      </w:r>
      <w:r w:rsidRPr="00CD6D0F">
        <w:t xml:space="preserve"> lineāra, regulāra taisnstūra forma. Atveres apaļas, vītņotas, novietotas simetriski vienā rindā plāksnes vidusdaļā. </w:t>
      </w:r>
    </w:p>
    <w:p w:rsidR="00B10DE1" w:rsidRPr="00CD6D0F" w:rsidRDefault="00B10DE1" w:rsidP="00B10DE1">
      <w:pPr>
        <w:jc w:val="both"/>
      </w:pPr>
    </w:p>
    <w:p w:rsidR="00B10DE1" w:rsidRPr="00CD6D0F" w:rsidRDefault="00B10DE1" w:rsidP="00B10DE1">
      <w:pPr>
        <w:jc w:val="both"/>
        <w:rPr>
          <w:b/>
          <w:u w:val="single"/>
        </w:rPr>
      </w:pPr>
      <w:r w:rsidRPr="00CD6D0F">
        <w:rPr>
          <w:b/>
          <w:u w:val="single"/>
        </w:rPr>
        <w:t>Nepieciešamie daudzumi 12 mēnešiem:</w:t>
      </w:r>
      <w:r>
        <w:rPr>
          <w:b/>
          <w:u w:val="single"/>
        </w:rPr>
        <w:t xml:space="preserve"> 5 </w:t>
      </w:r>
      <w:r>
        <w:rPr>
          <w:b/>
          <w:u w:val="single"/>
        </w:rPr>
        <w:t>gab</w:t>
      </w:r>
      <w:r>
        <w:rPr>
          <w:b/>
          <w:u w:val="single"/>
        </w:rPr>
        <w:t>.</w:t>
      </w:r>
    </w:p>
    <w:p w:rsidR="00B10DE1" w:rsidRPr="00CD6D0F" w:rsidRDefault="00B10DE1" w:rsidP="00B10DE1">
      <w:pPr>
        <w:jc w:val="both"/>
      </w:pPr>
    </w:p>
    <w:p w:rsidR="00B10DE1" w:rsidRPr="00CD6D0F" w:rsidRDefault="00B10DE1" w:rsidP="00B10DE1">
      <w:pPr>
        <w:pStyle w:val="Sarakstarindkopa"/>
        <w:jc w:val="both"/>
      </w:pPr>
    </w:p>
    <w:p w:rsidR="00B10DE1" w:rsidRPr="00CD6D0F" w:rsidRDefault="00B10DE1" w:rsidP="00B10DE1">
      <w:pPr>
        <w:jc w:val="both"/>
      </w:pPr>
      <w:r>
        <w:rPr>
          <w:b/>
          <w:u w:val="single"/>
        </w:rPr>
        <w:t>8</w:t>
      </w:r>
      <w:r w:rsidRPr="00CD6D0F">
        <w:rPr>
          <w:b/>
          <w:u w:val="single"/>
        </w:rPr>
        <w:t>.pozīcija</w:t>
      </w:r>
      <w:r w:rsidRPr="00CD6D0F">
        <w:t xml:space="preserve">- </w:t>
      </w:r>
      <w:r w:rsidRPr="00CD6D0F">
        <w:rPr>
          <w:b/>
          <w:bCs/>
        </w:rPr>
        <w:t>taisnā mini rekonstrukcijas plāksne 1,5mm skrūvēm</w:t>
      </w:r>
      <w:r w:rsidRPr="00CD6D0F">
        <w:t xml:space="preserve"> pielietojamas plaukstas un pēdas kaulu un atsevišķu mazo stobru kaulu fragmentu lūzumu sintēzei kopā ar atbilstoša diametra skrūvēm.</w:t>
      </w:r>
    </w:p>
    <w:p w:rsidR="00B10DE1" w:rsidRPr="00CD6D0F" w:rsidRDefault="00B10DE1" w:rsidP="00B10DE1">
      <w:pPr>
        <w:jc w:val="both"/>
        <w:rPr>
          <w:b/>
        </w:rPr>
      </w:pPr>
      <w:r w:rsidRPr="00CD6D0F">
        <w:rPr>
          <w:b/>
        </w:rPr>
        <w:t>1. Taisnā mini plāksne, kas atbilst šādām specifikācijas prasībām:</w:t>
      </w:r>
    </w:p>
    <w:p w:rsidR="00B10DE1" w:rsidRPr="00CD6D0F" w:rsidRDefault="00B10DE1" w:rsidP="00292EA0">
      <w:pPr>
        <w:pStyle w:val="Sarakstarindkopa"/>
        <w:numPr>
          <w:ilvl w:val="1"/>
          <w:numId w:val="43"/>
        </w:numPr>
        <w:ind w:left="709"/>
        <w:contextualSpacing/>
        <w:jc w:val="both"/>
      </w:pPr>
      <w:r w:rsidRPr="00CD6D0F">
        <w:rPr>
          <w:u w:val="single"/>
        </w:rPr>
        <w:t>materiāls</w:t>
      </w:r>
      <w:r w:rsidRPr="00CD6D0F">
        <w:t xml:space="preserve"> – </w:t>
      </w:r>
      <w:r>
        <w:t>titāna sakausējums Ti6Al4V, atbilstošs ISO 5832-3 standartam vai Titāns,  atbilstošs ISO 5832-2 standartam</w:t>
      </w:r>
      <w:r w:rsidRPr="00CD6D0F">
        <w:t xml:space="preserve">; </w:t>
      </w:r>
    </w:p>
    <w:p w:rsidR="00B10DE1" w:rsidRPr="00CD6D0F" w:rsidRDefault="00B10DE1" w:rsidP="00292EA0">
      <w:pPr>
        <w:pStyle w:val="Sarakstarindkopa"/>
        <w:numPr>
          <w:ilvl w:val="1"/>
          <w:numId w:val="43"/>
        </w:numPr>
        <w:ind w:left="709"/>
        <w:contextualSpacing/>
        <w:jc w:val="both"/>
      </w:pPr>
      <w:r w:rsidRPr="00CD6D0F">
        <w:rPr>
          <w:u w:val="single"/>
        </w:rPr>
        <w:t>virsmas apstrāde</w:t>
      </w:r>
      <w:r w:rsidRPr="00CD6D0F">
        <w:t xml:space="preserve"> – matēta; </w:t>
      </w:r>
    </w:p>
    <w:p w:rsidR="00B10DE1" w:rsidRPr="00CD6D0F" w:rsidRDefault="00B10DE1" w:rsidP="00292EA0">
      <w:pPr>
        <w:pStyle w:val="Sarakstarindkopa"/>
        <w:numPr>
          <w:ilvl w:val="1"/>
          <w:numId w:val="43"/>
        </w:numPr>
        <w:ind w:left="709"/>
        <w:contextualSpacing/>
        <w:jc w:val="both"/>
      </w:pPr>
      <w:r w:rsidRPr="00CD6D0F">
        <w:rPr>
          <w:u w:val="single"/>
        </w:rPr>
        <w:t xml:space="preserve">atveru skaits </w:t>
      </w:r>
      <w:r w:rsidRPr="00CD6D0F">
        <w:t>– 12</w:t>
      </w:r>
    </w:p>
    <w:p w:rsidR="00B10DE1" w:rsidRPr="00CD6D0F" w:rsidRDefault="00B10DE1" w:rsidP="00292EA0">
      <w:pPr>
        <w:pStyle w:val="Sarakstarindkopa"/>
        <w:numPr>
          <w:ilvl w:val="1"/>
          <w:numId w:val="43"/>
        </w:numPr>
        <w:ind w:left="709"/>
        <w:contextualSpacing/>
        <w:jc w:val="both"/>
      </w:pPr>
      <w:r w:rsidRPr="00CD6D0F">
        <w:rPr>
          <w:u w:val="single"/>
        </w:rPr>
        <w:t xml:space="preserve">forma: </w:t>
      </w:r>
      <w:r w:rsidRPr="00CD6D0F">
        <w:t xml:space="preserve">lineāra, profilēta, piemērota locīšanai divās plaknēs. Atveres apaļas, vītņotas, novietotas simetriski vienā rindā plāksnes vidusdaļā. </w:t>
      </w:r>
    </w:p>
    <w:p w:rsidR="00B10DE1" w:rsidRPr="00CD6D0F" w:rsidRDefault="00B10DE1" w:rsidP="00B10DE1">
      <w:pPr>
        <w:jc w:val="both"/>
      </w:pPr>
    </w:p>
    <w:p w:rsidR="00B10DE1" w:rsidRPr="00CD6D0F" w:rsidRDefault="00B10DE1" w:rsidP="00B10DE1">
      <w:pPr>
        <w:jc w:val="both"/>
      </w:pPr>
      <w:r w:rsidRPr="00CD6D0F">
        <w:rPr>
          <w:b/>
          <w:u w:val="single"/>
        </w:rPr>
        <w:t>Nepieciešamie daudzumi 12 mēnešiem</w:t>
      </w:r>
      <w:r w:rsidRPr="006E1A89">
        <w:rPr>
          <w:b/>
          <w:u w:val="single"/>
        </w:rPr>
        <w:t xml:space="preserve">:  </w:t>
      </w:r>
      <w:r>
        <w:rPr>
          <w:b/>
          <w:u w:val="single"/>
        </w:rPr>
        <w:t>5</w:t>
      </w:r>
      <w:r w:rsidRPr="006E1A89">
        <w:rPr>
          <w:b/>
          <w:u w:val="single"/>
        </w:rPr>
        <w:t xml:space="preserve"> </w:t>
      </w:r>
      <w:r>
        <w:rPr>
          <w:b/>
          <w:u w:val="single"/>
        </w:rPr>
        <w:t>gab</w:t>
      </w:r>
      <w:r w:rsidRPr="006E1A89">
        <w:rPr>
          <w:b/>
          <w:u w:val="single"/>
        </w:rPr>
        <w:t>.</w:t>
      </w:r>
    </w:p>
    <w:p w:rsidR="00B10DE1" w:rsidRPr="00CD6D0F" w:rsidRDefault="00B10DE1" w:rsidP="00B10DE1">
      <w:pPr>
        <w:jc w:val="both"/>
      </w:pPr>
    </w:p>
    <w:p w:rsidR="00B10DE1" w:rsidRPr="00CD6D0F" w:rsidRDefault="00B10DE1" w:rsidP="00B10DE1">
      <w:pPr>
        <w:pStyle w:val="Sarakstarindkopa"/>
        <w:ind w:left="360"/>
        <w:jc w:val="both"/>
      </w:pPr>
    </w:p>
    <w:p w:rsidR="00B10DE1" w:rsidRPr="00CD6D0F" w:rsidRDefault="00B10DE1" w:rsidP="00B10DE1">
      <w:pPr>
        <w:jc w:val="both"/>
      </w:pPr>
      <w:r>
        <w:rPr>
          <w:b/>
          <w:u w:val="single"/>
        </w:rPr>
        <w:t>9</w:t>
      </w:r>
      <w:r w:rsidRPr="00CD6D0F">
        <w:rPr>
          <w:b/>
          <w:u w:val="single"/>
        </w:rPr>
        <w:t>.pozīcija</w:t>
      </w:r>
      <w:r w:rsidRPr="00CD6D0F">
        <w:t xml:space="preserve">- </w:t>
      </w:r>
      <w:r w:rsidRPr="00CD6D0F">
        <w:rPr>
          <w:b/>
          <w:bCs/>
        </w:rPr>
        <w:t>“T” veida mini plāksne 1,5mm skrūvēm</w:t>
      </w:r>
      <w:r w:rsidRPr="00CD6D0F">
        <w:t xml:space="preserve"> pielietojamas plaukstas un pēdas kaulu un atsevišķu mazo stobru kaulu fragmentu lūzumu sintēzei kopā ar atbilstoša diametra skrūvēm.</w:t>
      </w:r>
    </w:p>
    <w:p w:rsidR="00B10DE1" w:rsidRPr="00CD6D0F" w:rsidRDefault="00B10DE1" w:rsidP="00B10DE1">
      <w:pPr>
        <w:jc w:val="both"/>
        <w:rPr>
          <w:b/>
        </w:rPr>
      </w:pPr>
      <w:r w:rsidRPr="00CD6D0F">
        <w:rPr>
          <w:b/>
        </w:rPr>
        <w:t>1. T mini plāksne, kas atbilst šādām specifikācijas prasībām:</w:t>
      </w:r>
    </w:p>
    <w:p w:rsidR="00B10DE1" w:rsidRPr="00CD6D0F" w:rsidRDefault="00B10DE1" w:rsidP="00B10DE1">
      <w:pPr>
        <w:ind w:left="709" w:hanging="425"/>
        <w:jc w:val="both"/>
      </w:pPr>
      <w:r w:rsidRPr="00CD6D0F">
        <w:rPr>
          <w:u w:val="single"/>
        </w:rPr>
        <w:t>1.1. materiāls</w:t>
      </w:r>
      <w:r w:rsidRPr="00CD6D0F">
        <w:t xml:space="preserve"> – </w:t>
      </w:r>
      <w:r>
        <w:t>titāna sakausējums Ti6Al4V, atbilstošs ISO 5832-3 standartam vai Titāns,  atbilstošs ISO 5832-2 standartam</w:t>
      </w:r>
      <w:r w:rsidRPr="00CD6D0F">
        <w:t>;</w:t>
      </w:r>
    </w:p>
    <w:p w:rsidR="00B10DE1" w:rsidRPr="00CD6D0F" w:rsidRDefault="00B10DE1" w:rsidP="00292EA0">
      <w:pPr>
        <w:pStyle w:val="Sarakstarindkopa"/>
        <w:numPr>
          <w:ilvl w:val="1"/>
          <w:numId w:val="44"/>
        </w:numPr>
        <w:ind w:left="709" w:hanging="425"/>
        <w:contextualSpacing/>
        <w:jc w:val="both"/>
      </w:pPr>
      <w:r w:rsidRPr="00CD6D0F">
        <w:rPr>
          <w:u w:val="single"/>
        </w:rPr>
        <w:t>virsmas apstrāde</w:t>
      </w:r>
      <w:r w:rsidRPr="00CD6D0F">
        <w:t xml:space="preserve"> – matēta; </w:t>
      </w:r>
    </w:p>
    <w:p w:rsidR="00B10DE1" w:rsidRPr="00CD6D0F" w:rsidRDefault="00B10DE1" w:rsidP="00292EA0">
      <w:pPr>
        <w:pStyle w:val="Sarakstarindkopa"/>
        <w:numPr>
          <w:ilvl w:val="1"/>
          <w:numId w:val="44"/>
        </w:numPr>
        <w:ind w:left="709" w:hanging="425"/>
        <w:contextualSpacing/>
        <w:jc w:val="both"/>
      </w:pPr>
      <w:r w:rsidRPr="00CD6D0F">
        <w:rPr>
          <w:u w:val="single"/>
        </w:rPr>
        <w:t xml:space="preserve">atveru skaits </w:t>
      </w:r>
      <w:r w:rsidRPr="00CD6D0F">
        <w:t xml:space="preserve">– 4 + 8 </w:t>
      </w:r>
    </w:p>
    <w:p w:rsidR="00B10DE1" w:rsidRPr="00CD6D0F" w:rsidRDefault="00B10DE1" w:rsidP="00292EA0">
      <w:pPr>
        <w:pStyle w:val="Sarakstarindkopa"/>
        <w:numPr>
          <w:ilvl w:val="1"/>
          <w:numId w:val="44"/>
        </w:numPr>
        <w:ind w:left="709" w:hanging="425"/>
        <w:contextualSpacing/>
        <w:jc w:val="both"/>
      </w:pPr>
      <w:r w:rsidRPr="00CD6D0F">
        <w:rPr>
          <w:u w:val="single"/>
        </w:rPr>
        <w:t>forma:</w:t>
      </w:r>
      <w:r w:rsidRPr="00CD6D0F">
        <w:t xml:space="preserve">  T veida, profilēta, piemērota locīšanai divās plaknēs. Atveres apaļas, vītņotas, novietotas simetriski vienā rindā plāksnes segmentos. </w:t>
      </w:r>
    </w:p>
    <w:p w:rsidR="00B10DE1" w:rsidRPr="00CD6D0F" w:rsidRDefault="00B10DE1" w:rsidP="00B10DE1">
      <w:pPr>
        <w:jc w:val="both"/>
        <w:rPr>
          <w:b/>
          <w:u w:val="single"/>
        </w:rPr>
      </w:pPr>
    </w:p>
    <w:p w:rsidR="00B10DE1" w:rsidRPr="00CD6D0F" w:rsidRDefault="00B10DE1" w:rsidP="00B10DE1">
      <w:pPr>
        <w:jc w:val="both"/>
      </w:pPr>
      <w:r w:rsidRPr="00CD6D0F">
        <w:rPr>
          <w:b/>
          <w:u w:val="single"/>
        </w:rPr>
        <w:t xml:space="preserve">Nepieciešamie daudzumi 12 </w:t>
      </w:r>
      <w:r w:rsidRPr="006E1A89">
        <w:rPr>
          <w:b/>
          <w:u w:val="single"/>
        </w:rPr>
        <w:t xml:space="preserve">mēnešiem: </w:t>
      </w:r>
      <w:r>
        <w:rPr>
          <w:b/>
          <w:u w:val="single"/>
        </w:rPr>
        <w:t>2</w:t>
      </w:r>
      <w:r w:rsidRPr="006E1A89">
        <w:rPr>
          <w:b/>
          <w:u w:val="single"/>
        </w:rPr>
        <w:t xml:space="preserve"> </w:t>
      </w:r>
      <w:r>
        <w:rPr>
          <w:b/>
          <w:u w:val="single"/>
        </w:rPr>
        <w:t>gab</w:t>
      </w:r>
      <w:r w:rsidRPr="006E1A89">
        <w:rPr>
          <w:b/>
          <w:u w:val="single"/>
        </w:rPr>
        <w:t>.</w:t>
      </w:r>
    </w:p>
    <w:p w:rsidR="00B10DE1" w:rsidRPr="00CD6D0F" w:rsidRDefault="00B10DE1" w:rsidP="00B10DE1">
      <w:pPr>
        <w:pStyle w:val="Sarakstarindkopa"/>
        <w:ind w:left="360"/>
        <w:jc w:val="both"/>
      </w:pPr>
    </w:p>
    <w:p w:rsidR="00B10DE1" w:rsidRPr="00CD6D0F" w:rsidRDefault="00B10DE1" w:rsidP="00B10DE1">
      <w:pPr>
        <w:jc w:val="both"/>
      </w:pPr>
      <w:r>
        <w:rPr>
          <w:b/>
          <w:u w:val="single"/>
        </w:rPr>
        <w:t>10</w:t>
      </w:r>
      <w:r w:rsidRPr="00CD6D0F">
        <w:rPr>
          <w:b/>
          <w:u w:val="single"/>
        </w:rPr>
        <w:t>.pozīcija</w:t>
      </w:r>
      <w:r w:rsidRPr="00CD6D0F">
        <w:t xml:space="preserve">- </w:t>
      </w:r>
      <w:r w:rsidRPr="00CD6D0F">
        <w:rPr>
          <w:b/>
          <w:bCs/>
        </w:rPr>
        <w:t>“Y” veida mini plāksne 1,5mm skrūvēm</w:t>
      </w:r>
      <w:r w:rsidRPr="00CD6D0F">
        <w:t xml:space="preserve"> pielietojamas plaukstas un pēdas kaulu un atsevišķu mazo stobru kaulu fragmentu lūzumu sintēzei kopā ar atbilstoša diametra skrūvēm.</w:t>
      </w:r>
    </w:p>
    <w:p w:rsidR="00B10DE1" w:rsidRPr="00CD6D0F" w:rsidRDefault="00B10DE1" w:rsidP="00B10DE1">
      <w:pPr>
        <w:jc w:val="both"/>
        <w:rPr>
          <w:b/>
        </w:rPr>
      </w:pPr>
      <w:r w:rsidRPr="00CD6D0F">
        <w:rPr>
          <w:b/>
        </w:rPr>
        <w:t>1.</w:t>
      </w:r>
      <w:r>
        <w:rPr>
          <w:b/>
        </w:rPr>
        <w:t>Y</w:t>
      </w:r>
      <w:r w:rsidRPr="00CD6D0F">
        <w:rPr>
          <w:b/>
        </w:rPr>
        <w:t xml:space="preserve"> mini plāksne, kas atbilst šādām specifikācijas prasībām:</w:t>
      </w:r>
    </w:p>
    <w:p w:rsidR="00B10DE1" w:rsidRPr="00CD6D0F" w:rsidRDefault="00B10DE1" w:rsidP="00B10DE1">
      <w:pPr>
        <w:ind w:left="709" w:hanging="425"/>
        <w:jc w:val="both"/>
      </w:pPr>
      <w:r w:rsidRPr="00CD6D0F">
        <w:rPr>
          <w:u w:val="single"/>
        </w:rPr>
        <w:t>1.1. materiāls</w:t>
      </w:r>
      <w:r w:rsidRPr="00CD6D0F">
        <w:t xml:space="preserve"> – </w:t>
      </w:r>
      <w:r>
        <w:t>titāna sakausējums Ti6Al4V, atbilstošs ISO 5832-3 standartam vai Titāns,  atbilstošs ISO 5832-2 standartam</w:t>
      </w:r>
      <w:r w:rsidRPr="00CD6D0F">
        <w:t xml:space="preserve">; </w:t>
      </w:r>
    </w:p>
    <w:p w:rsidR="00B10DE1" w:rsidRPr="00CD6D0F" w:rsidRDefault="00B10DE1" w:rsidP="00B10DE1">
      <w:pPr>
        <w:ind w:left="709" w:hanging="425"/>
        <w:jc w:val="both"/>
      </w:pPr>
      <w:r w:rsidRPr="00CD6D0F">
        <w:rPr>
          <w:u w:val="single"/>
        </w:rPr>
        <w:t>1.2. virsmas apstrāde</w:t>
      </w:r>
      <w:r w:rsidRPr="00CD6D0F">
        <w:t xml:space="preserve"> – matēta;</w:t>
      </w:r>
    </w:p>
    <w:p w:rsidR="00B10DE1" w:rsidRPr="00CD6D0F" w:rsidRDefault="00B10DE1" w:rsidP="00B10DE1">
      <w:pPr>
        <w:ind w:left="709" w:hanging="425"/>
        <w:jc w:val="both"/>
      </w:pPr>
      <w:r w:rsidRPr="00CD6D0F">
        <w:rPr>
          <w:u w:val="single"/>
        </w:rPr>
        <w:t xml:space="preserve">1.3. atveru skaits </w:t>
      </w:r>
      <w:r w:rsidRPr="00CD6D0F">
        <w:t>– 3 + 8;</w:t>
      </w:r>
    </w:p>
    <w:p w:rsidR="00B10DE1" w:rsidRPr="00CD6D0F" w:rsidRDefault="00B10DE1" w:rsidP="00B10DE1">
      <w:pPr>
        <w:ind w:left="709" w:hanging="425"/>
        <w:jc w:val="both"/>
      </w:pPr>
      <w:r w:rsidRPr="00CD6D0F">
        <w:rPr>
          <w:u w:val="single"/>
        </w:rPr>
        <w:t xml:space="preserve">1.4. forma: </w:t>
      </w:r>
      <w:r w:rsidRPr="00CD6D0F">
        <w:t xml:space="preserve"> Y veida, profilēta, piemērota locīšanai divās plaknēs. Atveres apaļas, vītņotas, novietotas simetriski plāksnes segmentos .</w:t>
      </w:r>
    </w:p>
    <w:p w:rsidR="00B10DE1" w:rsidRPr="00CD6D0F" w:rsidRDefault="00B10DE1" w:rsidP="00B10DE1">
      <w:pPr>
        <w:jc w:val="both"/>
        <w:rPr>
          <w:b/>
          <w:u w:val="single"/>
        </w:rPr>
      </w:pPr>
    </w:p>
    <w:p w:rsidR="00B10DE1" w:rsidRPr="00CD6D0F" w:rsidRDefault="00B10DE1" w:rsidP="00B10DE1">
      <w:pPr>
        <w:jc w:val="both"/>
      </w:pPr>
      <w:r w:rsidRPr="00CD6D0F">
        <w:rPr>
          <w:b/>
          <w:u w:val="single"/>
        </w:rPr>
        <w:t xml:space="preserve">Nepieciešamie daudzumi 12 </w:t>
      </w:r>
      <w:r w:rsidRPr="006E1A89">
        <w:rPr>
          <w:b/>
          <w:u w:val="single"/>
        </w:rPr>
        <w:t xml:space="preserve">mēnešiem:  </w:t>
      </w:r>
      <w:r>
        <w:rPr>
          <w:b/>
          <w:u w:val="single"/>
        </w:rPr>
        <w:t>12</w:t>
      </w:r>
      <w:r w:rsidRPr="006E1A89">
        <w:rPr>
          <w:b/>
          <w:u w:val="single"/>
        </w:rPr>
        <w:t xml:space="preserve"> </w:t>
      </w:r>
      <w:r>
        <w:rPr>
          <w:b/>
          <w:u w:val="single"/>
        </w:rPr>
        <w:t>gab</w:t>
      </w:r>
      <w:r w:rsidRPr="006E1A89">
        <w:rPr>
          <w:b/>
          <w:u w:val="single"/>
        </w:rPr>
        <w:t>.</w:t>
      </w:r>
    </w:p>
    <w:p w:rsidR="00B10DE1" w:rsidRPr="00CD6D0F" w:rsidRDefault="00B10DE1" w:rsidP="00B10DE1">
      <w:pPr>
        <w:jc w:val="both"/>
      </w:pPr>
    </w:p>
    <w:p w:rsidR="00B10DE1" w:rsidRPr="00CD6D0F" w:rsidRDefault="00B10DE1" w:rsidP="00B10DE1">
      <w:pPr>
        <w:jc w:val="both"/>
      </w:pPr>
      <w:r w:rsidRPr="00CD6D0F">
        <w:t xml:space="preserve"> </w:t>
      </w:r>
      <w:r>
        <w:rPr>
          <w:b/>
          <w:u w:val="single"/>
        </w:rPr>
        <w:t>11</w:t>
      </w:r>
      <w:r w:rsidRPr="00CD6D0F">
        <w:rPr>
          <w:b/>
          <w:u w:val="single"/>
        </w:rPr>
        <w:t>.pozīcija</w:t>
      </w:r>
      <w:r w:rsidRPr="00CD6D0F">
        <w:t xml:space="preserve">- </w:t>
      </w:r>
      <w:r w:rsidRPr="00CD6D0F">
        <w:rPr>
          <w:b/>
          <w:bCs/>
        </w:rPr>
        <w:t>“Y” veida mini plāksne 1,5mm skrūvēm</w:t>
      </w:r>
      <w:r w:rsidRPr="00CD6D0F">
        <w:t xml:space="preserve"> pielietojamas plaukstas un pēdas kaulu un atsevišķu mazo stobru kaulu fragmentu lūzumu sintēzei kopā ar atbilstoša diametra skrūvēm.</w:t>
      </w:r>
    </w:p>
    <w:p w:rsidR="00B10DE1" w:rsidRPr="00CD6D0F" w:rsidRDefault="00B10DE1" w:rsidP="00B10DE1">
      <w:pPr>
        <w:jc w:val="both"/>
        <w:rPr>
          <w:b/>
        </w:rPr>
      </w:pPr>
      <w:r w:rsidRPr="00CD6D0F">
        <w:t xml:space="preserve">1. </w:t>
      </w:r>
      <w:r>
        <w:rPr>
          <w:b/>
        </w:rPr>
        <w:t>Y</w:t>
      </w:r>
      <w:r w:rsidRPr="00CD6D0F">
        <w:rPr>
          <w:b/>
        </w:rPr>
        <w:t xml:space="preserve"> mini plāksne, kas atbilst šādām specifikācijas prasībām:</w:t>
      </w:r>
    </w:p>
    <w:p w:rsidR="00B10DE1" w:rsidRPr="00CD6D0F" w:rsidRDefault="00B10DE1" w:rsidP="00292EA0">
      <w:pPr>
        <w:pStyle w:val="Sarakstarindkopa"/>
        <w:numPr>
          <w:ilvl w:val="1"/>
          <w:numId w:val="45"/>
        </w:numPr>
        <w:ind w:left="709" w:hanging="425"/>
        <w:contextualSpacing/>
        <w:jc w:val="both"/>
      </w:pPr>
      <w:r w:rsidRPr="00CD6D0F">
        <w:rPr>
          <w:u w:val="single"/>
        </w:rPr>
        <w:t>virsmas apstrāde</w:t>
      </w:r>
      <w:r w:rsidRPr="00CD6D0F">
        <w:t xml:space="preserve"> – matēta; </w:t>
      </w:r>
    </w:p>
    <w:p w:rsidR="00B10DE1" w:rsidRPr="00CD6D0F" w:rsidRDefault="00B10DE1" w:rsidP="00292EA0">
      <w:pPr>
        <w:pStyle w:val="Sarakstarindkopa"/>
        <w:numPr>
          <w:ilvl w:val="1"/>
          <w:numId w:val="45"/>
        </w:numPr>
        <w:ind w:left="709" w:hanging="425"/>
        <w:contextualSpacing/>
        <w:jc w:val="both"/>
      </w:pPr>
      <w:r w:rsidRPr="00CD6D0F">
        <w:rPr>
          <w:u w:val="single"/>
        </w:rPr>
        <w:t xml:space="preserve">atveru skaits </w:t>
      </w:r>
      <w:r w:rsidRPr="00CD6D0F">
        <w:t>– 2 + 6 caurumi</w:t>
      </w:r>
    </w:p>
    <w:p w:rsidR="00B10DE1" w:rsidRDefault="00B10DE1" w:rsidP="00292EA0">
      <w:pPr>
        <w:pStyle w:val="Sarakstarindkopa"/>
        <w:numPr>
          <w:ilvl w:val="1"/>
          <w:numId w:val="45"/>
        </w:numPr>
        <w:ind w:left="709" w:hanging="425"/>
        <w:contextualSpacing/>
        <w:jc w:val="both"/>
      </w:pPr>
      <w:r w:rsidRPr="00CD6D0F">
        <w:rPr>
          <w:u w:val="single"/>
        </w:rPr>
        <w:t>forma:</w:t>
      </w:r>
      <w:r w:rsidRPr="00CD6D0F">
        <w:t xml:space="preserve"> Y veida, profilēta, piemērota locīšanai divās plaknēs. Atveres apaļas, vītņotas, novietotas simetriski plāksnes segmentos .</w:t>
      </w:r>
    </w:p>
    <w:p w:rsidR="00B10DE1" w:rsidRPr="000A55CD" w:rsidRDefault="00B10DE1" w:rsidP="00292EA0">
      <w:pPr>
        <w:pStyle w:val="Sarakstarindkopa"/>
        <w:numPr>
          <w:ilvl w:val="0"/>
          <w:numId w:val="45"/>
        </w:numPr>
        <w:contextualSpacing/>
        <w:jc w:val="both"/>
      </w:pPr>
      <w:r w:rsidRPr="000A55CD">
        <w:rPr>
          <w:b/>
          <w:u w:val="single"/>
        </w:rPr>
        <w:t>Nepieciešamie daudzumi 12 mēnešiem</w:t>
      </w:r>
      <w:r w:rsidRPr="006E1A89">
        <w:rPr>
          <w:b/>
          <w:u w:val="single"/>
        </w:rPr>
        <w:t xml:space="preserve">: </w:t>
      </w:r>
      <w:r>
        <w:rPr>
          <w:b/>
          <w:u w:val="single"/>
        </w:rPr>
        <w:t>15</w:t>
      </w:r>
      <w:r w:rsidRPr="006E1A89">
        <w:rPr>
          <w:b/>
          <w:u w:val="single"/>
        </w:rPr>
        <w:t xml:space="preserve"> </w:t>
      </w:r>
      <w:r>
        <w:rPr>
          <w:b/>
          <w:u w:val="single"/>
        </w:rPr>
        <w:t>gab</w:t>
      </w:r>
      <w:r w:rsidRPr="006E1A89">
        <w:rPr>
          <w:b/>
          <w:u w:val="single"/>
        </w:rPr>
        <w:t>.</w:t>
      </w:r>
    </w:p>
    <w:p w:rsidR="00B10DE1" w:rsidRPr="00CD6D0F" w:rsidRDefault="00B10DE1" w:rsidP="00B10DE1">
      <w:pPr>
        <w:pStyle w:val="Sarakstarindkopa"/>
        <w:ind w:left="709"/>
        <w:jc w:val="both"/>
      </w:pPr>
    </w:p>
    <w:p w:rsidR="00B10DE1" w:rsidRPr="00CD6D0F" w:rsidRDefault="00B10DE1" w:rsidP="00B10DE1">
      <w:pPr>
        <w:pStyle w:val="Sarakstarindkopa"/>
        <w:ind w:left="360"/>
        <w:jc w:val="both"/>
      </w:pPr>
    </w:p>
    <w:p w:rsidR="00B10DE1" w:rsidRPr="00CD6D0F" w:rsidRDefault="00B10DE1" w:rsidP="00B10DE1">
      <w:pPr>
        <w:pStyle w:val="Sarakstarindkopa"/>
        <w:ind w:left="360"/>
        <w:jc w:val="both"/>
      </w:pPr>
    </w:p>
    <w:p w:rsidR="00B10DE1" w:rsidRPr="00CD6D0F" w:rsidRDefault="00B10DE1" w:rsidP="00B10DE1">
      <w:pPr>
        <w:jc w:val="both"/>
      </w:pPr>
      <w:r>
        <w:rPr>
          <w:b/>
          <w:u w:val="single"/>
        </w:rPr>
        <w:t>12</w:t>
      </w:r>
      <w:r w:rsidRPr="00CD6D0F">
        <w:rPr>
          <w:b/>
          <w:u w:val="single"/>
        </w:rPr>
        <w:t>.pozīcija</w:t>
      </w:r>
      <w:r w:rsidRPr="00CD6D0F">
        <w:rPr>
          <w:b/>
        </w:rPr>
        <w:t xml:space="preserve"> </w:t>
      </w:r>
      <w:r w:rsidRPr="00CD6D0F">
        <w:t xml:space="preserve">- </w:t>
      </w:r>
      <w:r w:rsidRPr="00CD6D0F">
        <w:rPr>
          <w:b/>
          <w:bCs/>
        </w:rPr>
        <w:t>“Y” veida mini plāksne 2 mm skrūvēm</w:t>
      </w:r>
      <w:r w:rsidRPr="00CD6D0F">
        <w:t xml:space="preserve"> pielietojamas plaukstas un pēdas kaulu un atsevišķu mazo stobru kaulu fragmentu lūzumu sintēzei kopā ar atbilstoša diametra skrūvēm.</w:t>
      </w:r>
    </w:p>
    <w:p w:rsidR="00B10DE1" w:rsidRPr="00CD6D0F" w:rsidRDefault="00B10DE1" w:rsidP="00B10DE1">
      <w:pPr>
        <w:jc w:val="both"/>
        <w:rPr>
          <w:b/>
        </w:rPr>
      </w:pPr>
      <w:r w:rsidRPr="00CD6D0F">
        <w:rPr>
          <w:b/>
        </w:rPr>
        <w:t>1.Y mini plāksne, kas atbilst šādām specifikācijas prasībām:</w:t>
      </w:r>
    </w:p>
    <w:p w:rsidR="00B10DE1" w:rsidRPr="00CD6D0F" w:rsidRDefault="00B10DE1" w:rsidP="00B10DE1">
      <w:pPr>
        <w:ind w:left="1276" w:hanging="992"/>
        <w:jc w:val="both"/>
      </w:pPr>
      <w:r w:rsidRPr="00CD6D0F">
        <w:rPr>
          <w:u w:val="single"/>
        </w:rPr>
        <w:t>1.1. materiāls</w:t>
      </w:r>
      <w:r w:rsidRPr="00CD6D0F">
        <w:t xml:space="preserve"> – </w:t>
      </w:r>
      <w:r>
        <w:t>titāna sakausējums Ti6Al4V, atbilstošs ISO 5832-3 standartam vai Titāns,  atbilstošs ISO 5832-2 standartam</w:t>
      </w:r>
      <w:r w:rsidRPr="00CD6D0F">
        <w:t xml:space="preserve">; </w:t>
      </w:r>
    </w:p>
    <w:p w:rsidR="00B10DE1" w:rsidRPr="00CD6D0F" w:rsidRDefault="00B10DE1" w:rsidP="00292EA0">
      <w:pPr>
        <w:pStyle w:val="Sarakstarindkopa"/>
        <w:numPr>
          <w:ilvl w:val="1"/>
          <w:numId w:val="46"/>
        </w:numPr>
        <w:ind w:left="709" w:hanging="425"/>
        <w:contextualSpacing/>
        <w:jc w:val="both"/>
      </w:pPr>
      <w:r w:rsidRPr="00CD6D0F">
        <w:rPr>
          <w:u w:val="single"/>
        </w:rPr>
        <w:t>virsmas apstrāde</w:t>
      </w:r>
      <w:r w:rsidRPr="00CD6D0F">
        <w:t xml:space="preserve"> – matēta; </w:t>
      </w:r>
    </w:p>
    <w:p w:rsidR="00B10DE1" w:rsidRPr="00CD6D0F" w:rsidRDefault="00B10DE1" w:rsidP="00292EA0">
      <w:pPr>
        <w:pStyle w:val="Sarakstarindkopa"/>
        <w:numPr>
          <w:ilvl w:val="1"/>
          <w:numId w:val="46"/>
        </w:numPr>
        <w:ind w:left="709" w:hanging="425"/>
        <w:contextualSpacing/>
        <w:jc w:val="both"/>
      </w:pPr>
      <w:r w:rsidRPr="00CD6D0F">
        <w:rPr>
          <w:u w:val="single"/>
        </w:rPr>
        <w:t xml:space="preserve">atveru skaits </w:t>
      </w:r>
      <w:r w:rsidRPr="00CD6D0F">
        <w:t xml:space="preserve">– 3 + 7 </w:t>
      </w:r>
    </w:p>
    <w:p w:rsidR="00B10DE1" w:rsidRPr="00CD6D0F" w:rsidRDefault="00B10DE1" w:rsidP="00292EA0">
      <w:pPr>
        <w:pStyle w:val="Sarakstarindkopa"/>
        <w:numPr>
          <w:ilvl w:val="1"/>
          <w:numId w:val="46"/>
        </w:numPr>
        <w:ind w:left="709" w:hanging="425"/>
        <w:contextualSpacing/>
        <w:jc w:val="both"/>
      </w:pPr>
      <w:r w:rsidRPr="00CD6D0F">
        <w:rPr>
          <w:u w:val="single"/>
        </w:rPr>
        <w:t>forma:</w:t>
      </w:r>
      <w:r w:rsidRPr="00CD6D0F">
        <w:t xml:space="preserve">  Y veida, profilēta, piemērota locīšanai divās plaknēs. Atveres apaļas, vītņotas, novietotas simetriski plāksnes segmentos.</w:t>
      </w:r>
    </w:p>
    <w:p w:rsidR="00B10DE1" w:rsidRPr="00CD6D0F" w:rsidRDefault="00B10DE1" w:rsidP="00B10DE1">
      <w:pPr>
        <w:jc w:val="both"/>
        <w:rPr>
          <w:b/>
          <w:u w:val="single"/>
        </w:rPr>
      </w:pPr>
    </w:p>
    <w:p w:rsidR="00B10DE1" w:rsidRPr="00CD6D0F" w:rsidRDefault="00B10DE1" w:rsidP="00B10DE1">
      <w:pPr>
        <w:jc w:val="both"/>
        <w:rPr>
          <w:b/>
          <w:u w:val="single"/>
        </w:rPr>
      </w:pPr>
      <w:r w:rsidRPr="00CD6D0F">
        <w:rPr>
          <w:b/>
          <w:u w:val="single"/>
        </w:rPr>
        <w:t xml:space="preserve">Nepieciešamie daudzumi 12 </w:t>
      </w:r>
      <w:r w:rsidRPr="006E1A89">
        <w:rPr>
          <w:b/>
          <w:u w:val="single"/>
        </w:rPr>
        <w:t xml:space="preserve">mēnešiem: </w:t>
      </w:r>
      <w:r>
        <w:rPr>
          <w:b/>
          <w:u w:val="single"/>
        </w:rPr>
        <w:t>15</w:t>
      </w:r>
      <w:r w:rsidRPr="006E1A89">
        <w:rPr>
          <w:b/>
          <w:u w:val="single"/>
        </w:rPr>
        <w:t xml:space="preserve"> </w:t>
      </w:r>
      <w:r>
        <w:rPr>
          <w:b/>
          <w:u w:val="single"/>
        </w:rPr>
        <w:t>gab</w:t>
      </w:r>
    </w:p>
    <w:p w:rsidR="00B10DE1" w:rsidRPr="00CD6D0F" w:rsidRDefault="00B10DE1" w:rsidP="00B10DE1">
      <w:pPr>
        <w:ind w:left="284"/>
        <w:jc w:val="both"/>
      </w:pPr>
    </w:p>
    <w:p w:rsidR="00B10DE1" w:rsidRPr="00CD6D0F" w:rsidRDefault="00B10DE1" w:rsidP="00B10DE1">
      <w:pPr>
        <w:pStyle w:val="Sarakstarindkopa"/>
        <w:ind w:left="709"/>
        <w:jc w:val="both"/>
      </w:pPr>
    </w:p>
    <w:p w:rsidR="00B10DE1" w:rsidRPr="00CD6D0F" w:rsidRDefault="00B10DE1" w:rsidP="00B10DE1">
      <w:pPr>
        <w:jc w:val="both"/>
      </w:pPr>
      <w:r>
        <w:rPr>
          <w:b/>
        </w:rPr>
        <w:t>13</w:t>
      </w:r>
      <w:r w:rsidRPr="00A02A51">
        <w:rPr>
          <w:b/>
        </w:rPr>
        <w:t>.</w:t>
      </w:r>
      <w:r w:rsidRPr="00A02A51">
        <w:rPr>
          <w:b/>
          <w:u w:val="single"/>
        </w:rPr>
        <w:t>pozīcija</w:t>
      </w:r>
      <w:r w:rsidRPr="00CD6D0F">
        <w:t xml:space="preserve">- </w:t>
      </w:r>
      <w:r w:rsidRPr="00CD6D0F">
        <w:rPr>
          <w:b/>
          <w:bCs/>
        </w:rPr>
        <w:t xml:space="preserve">“Y” veida mini plāksne </w:t>
      </w:r>
      <w:r w:rsidRPr="006E1A89">
        <w:rPr>
          <w:b/>
          <w:bCs/>
        </w:rPr>
        <w:t>2.0 mm</w:t>
      </w:r>
      <w:r w:rsidRPr="00CD6D0F">
        <w:rPr>
          <w:b/>
          <w:bCs/>
        </w:rPr>
        <w:t xml:space="preserve"> skrūvēm</w:t>
      </w:r>
      <w:r w:rsidRPr="00CD6D0F">
        <w:t xml:space="preserve"> pielietojamas plaukstas un pēdas kaulu un atsevišķu mazo stobru kaulu fragmentu lūzumu sintēzei kopā ar atbilstoša diametra skrūvēm.</w:t>
      </w:r>
    </w:p>
    <w:p w:rsidR="00B10DE1" w:rsidRPr="00CD6D0F" w:rsidRDefault="00B10DE1" w:rsidP="00B10DE1">
      <w:pPr>
        <w:jc w:val="both"/>
        <w:rPr>
          <w:b/>
        </w:rPr>
      </w:pPr>
      <w:r w:rsidRPr="00CD6D0F">
        <w:rPr>
          <w:b/>
        </w:rPr>
        <w:t>1.Y mini plāksne, kas atbilst šādām specifikācijas prasībām:</w:t>
      </w:r>
    </w:p>
    <w:p w:rsidR="00B10DE1" w:rsidRPr="00CD6D0F" w:rsidRDefault="00B10DE1" w:rsidP="00B10DE1">
      <w:pPr>
        <w:ind w:left="709" w:hanging="425"/>
        <w:jc w:val="both"/>
      </w:pPr>
      <w:r w:rsidRPr="00CD6D0F">
        <w:rPr>
          <w:u w:val="single"/>
        </w:rPr>
        <w:t>1.1.</w:t>
      </w:r>
      <w:r w:rsidRPr="00CD6D0F">
        <w:t xml:space="preserve"> </w:t>
      </w:r>
      <w:r w:rsidRPr="00CD6D0F">
        <w:rPr>
          <w:u w:val="single"/>
        </w:rPr>
        <w:t>materiāls</w:t>
      </w:r>
      <w:r w:rsidRPr="00CD6D0F">
        <w:t xml:space="preserve"> – </w:t>
      </w:r>
      <w:r>
        <w:t>titāna sakausējums Ti6Al4V, atbilstošs ISO 5832-3 standartam vai Titāns,  atbilstošs ISO 5832-2 standartam</w:t>
      </w:r>
      <w:r w:rsidRPr="00CD6D0F">
        <w:t>;</w:t>
      </w:r>
    </w:p>
    <w:p w:rsidR="00B10DE1" w:rsidRPr="00CD6D0F" w:rsidRDefault="00B10DE1" w:rsidP="00292EA0">
      <w:pPr>
        <w:pStyle w:val="Sarakstarindkopa"/>
        <w:numPr>
          <w:ilvl w:val="1"/>
          <w:numId w:val="47"/>
        </w:numPr>
        <w:ind w:left="709" w:hanging="425"/>
        <w:contextualSpacing/>
        <w:jc w:val="both"/>
      </w:pPr>
      <w:r w:rsidRPr="00CD6D0F">
        <w:rPr>
          <w:u w:val="single"/>
        </w:rPr>
        <w:t>virsmas apstrāde</w:t>
      </w:r>
      <w:r w:rsidRPr="00CD6D0F">
        <w:t xml:space="preserve"> – matēta; </w:t>
      </w:r>
    </w:p>
    <w:p w:rsidR="00B10DE1" w:rsidRPr="00CD6D0F" w:rsidRDefault="00B10DE1" w:rsidP="00292EA0">
      <w:pPr>
        <w:pStyle w:val="Sarakstarindkopa"/>
        <w:numPr>
          <w:ilvl w:val="1"/>
          <w:numId w:val="47"/>
        </w:numPr>
        <w:ind w:left="709" w:hanging="425"/>
        <w:contextualSpacing/>
        <w:jc w:val="both"/>
      </w:pPr>
      <w:r w:rsidRPr="00CD6D0F">
        <w:rPr>
          <w:u w:val="single"/>
        </w:rPr>
        <w:t xml:space="preserve">atveru skaits </w:t>
      </w:r>
      <w:r w:rsidRPr="00CD6D0F">
        <w:t>– 2 + 7 caurumi</w:t>
      </w:r>
    </w:p>
    <w:p w:rsidR="00B10DE1" w:rsidRPr="00CD6D0F" w:rsidRDefault="00B10DE1" w:rsidP="00292EA0">
      <w:pPr>
        <w:pStyle w:val="Sarakstarindkopa"/>
        <w:numPr>
          <w:ilvl w:val="1"/>
          <w:numId w:val="47"/>
        </w:numPr>
        <w:ind w:left="709" w:hanging="425"/>
        <w:contextualSpacing/>
        <w:jc w:val="both"/>
      </w:pPr>
      <w:r w:rsidRPr="00CD6D0F">
        <w:rPr>
          <w:u w:val="single"/>
        </w:rPr>
        <w:t>forma:</w:t>
      </w:r>
      <w:r w:rsidRPr="00CD6D0F">
        <w:t xml:space="preserve"> Y veida, profilēta, piemērota locīšanai divās plaknēs. Atveres apaļas, vītņotas, novietotas simetriski plāksnes segmentos .</w:t>
      </w:r>
    </w:p>
    <w:p w:rsidR="00B10DE1" w:rsidRDefault="00B10DE1" w:rsidP="00B10DE1">
      <w:pPr>
        <w:jc w:val="both"/>
        <w:rPr>
          <w:b/>
          <w:u w:val="single"/>
        </w:rPr>
      </w:pPr>
      <w:r w:rsidRPr="00CD6D0F">
        <w:rPr>
          <w:b/>
          <w:u w:val="single"/>
        </w:rPr>
        <w:t xml:space="preserve">Nepieciešamie daudzumi 12 </w:t>
      </w:r>
      <w:r w:rsidRPr="006E1A89">
        <w:rPr>
          <w:b/>
          <w:u w:val="single"/>
        </w:rPr>
        <w:t xml:space="preserve">mēnešiem: 15 </w:t>
      </w:r>
      <w:r>
        <w:rPr>
          <w:b/>
          <w:u w:val="single"/>
        </w:rPr>
        <w:t>gab</w:t>
      </w:r>
      <w:r w:rsidRPr="006E1A89">
        <w:rPr>
          <w:b/>
          <w:u w:val="single"/>
        </w:rPr>
        <w:t>.</w:t>
      </w:r>
    </w:p>
    <w:p w:rsidR="00B10DE1" w:rsidRDefault="00B10DE1" w:rsidP="00B10DE1">
      <w:pPr>
        <w:jc w:val="both"/>
        <w:rPr>
          <w:b/>
          <w:u w:val="single"/>
        </w:rPr>
      </w:pPr>
    </w:p>
    <w:p w:rsidR="00B10DE1" w:rsidRPr="00CD6D0F" w:rsidRDefault="00B10DE1" w:rsidP="00B10DE1">
      <w:pPr>
        <w:jc w:val="both"/>
        <w:rPr>
          <w:b/>
          <w:u w:val="single"/>
        </w:rPr>
      </w:pPr>
    </w:p>
    <w:p w:rsidR="00B10DE1" w:rsidRPr="00CD6D0F" w:rsidRDefault="00B10DE1" w:rsidP="00B10DE1">
      <w:pPr>
        <w:jc w:val="both"/>
      </w:pPr>
      <w:r>
        <w:rPr>
          <w:b/>
          <w:u w:val="single"/>
        </w:rPr>
        <w:t>14</w:t>
      </w:r>
      <w:r w:rsidRPr="00CD6D0F">
        <w:rPr>
          <w:b/>
          <w:u w:val="single"/>
        </w:rPr>
        <w:t>.pozīcija:</w:t>
      </w:r>
      <w:r w:rsidRPr="00CD6D0F">
        <w:rPr>
          <w:b/>
        </w:rPr>
        <w:t xml:space="preserve"> Anat</w:t>
      </w:r>
      <w:r>
        <w:rPr>
          <w:b/>
        </w:rPr>
        <w:t>omiska modulēta Y veida plāksne</w:t>
      </w:r>
      <w:r w:rsidRPr="00CD6D0F">
        <w:t>, pielieto</w:t>
      </w:r>
      <w:r>
        <w:t xml:space="preserve">  metafiziāru, periartikulāru    kaula lūzumu osteosintēzei ar 2,0 mm skrūvēm</w:t>
      </w:r>
      <w:r w:rsidRPr="00CD6D0F">
        <w:t>.</w:t>
      </w:r>
    </w:p>
    <w:p w:rsidR="00B10DE1" w:rsidRPr="00CD6D0F" w:rsidRDefault="00B10DE1" w:rsidP="00292EA0">
      <w:pPr>
        <w:numPr>
          <w:ilvl w:val="1"/>
          <w:numId w:val="52"/>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52"/>
        </w:numPr>
        <w:jc w:val="both"/>
      </w:pPr>
      <w:r w:rsidRPr="00CD6D0F">
        <w:rPr>
          <w:u w:val="single"/>
        </w:rPr>
        <w:t>virsmas apstrāde</w:t>
      </w:r>
      <w:r w:rsidRPr="00CD6D0F">
        <w:t xml:space="preserve"> – matēta</w:t>
      </w:r>
    </w:p>
    <w:p w:rsidR="00B10DE1" w:rsidRPr="00CD6D0F" w:rsidRDefault="00B10DE1" w:rsidP="00292EA0">
      <w:pPr>
        <w:numPr>
          <w:ilvl w:val="1"/>
          <w:numId w:val="52"/>
        </w:numPr>
        <w:jc w:val="both"/>
      </w:pPr>
      <w:r w:rsidRPr="00CD6D0F">
        <w:rPr>
          <w:u w:val="single"/>
        </w:rPr>
        <w:t>forma</w:t>
      </w:r>
      <w:r w:rsidRPr="00CD6D0F">
        <w:t>:</w:t>
      </w:r>
    </w:p>
    <w:p w:rsidR="00B10DE1" w:rsidRPr="00CD6D0F" w:rsidRDefault="00B10DE1" w:rsidP="00292EA0">
      <w:pPr>
        <w:numPr>
          <w:ilvl w:val="2"/>
          <w:numId w:val="52"/>
        </w:numPr>
        <w:jc w:val="both"/>
      </w:pPr>
      <w:r w:rsidRPr="00CD6D0F">
        <w:t xml:space="preserve"> </w:t>
      </w:r>
      <w:r>
        <w:t>taisna Y</w:t>
      </w:r>
      <w:r w:rsidRPr="00CD6D0F">
        <w:t xml:space="preserve"> veida plāksne, </w:t>
      </w:r>
      <w:r>
        <w:t>kurā distālajā gālā izvietotas 2 vītņotas</w:t>
      </w:r>
      <w:r w:rsidRPr="00CD6D0F">
        <w:t xml:space="preserve"> atveres ar vītni, </w:t>
      </w:r>
      <w:r>
        <w:t>starp kurām ir iegriezums vieglākai modelēšanai.</w:t>
      </w:r>
    </w:p>
    <w:p w:rsidR="00B10DE1" w:rsidRPr="0070079D" w:rsidRDefault="00B10DE1" w:rsidP="00292EA0">
      <w:pPr>
        <w:numPr>
          <w:ilvl w:val="2"/>
          <w:numId w:val="52"/>
        </w:numPr>
        <w:jc w:val="both"/>
      </w:pPr>
      <w:r w:rsidRPr="0070079D">
        <w:t xml:space="preserve">Virzienā uz augšu plāksne </w:t>
      </w:r>
      <w:r>
        <w:t>taisna ar 4  apaļiem vītņotiem un vienu nevītņotu ovālas fotmas caurumu perpendikulāri garenasij 2,0 mm skrūvju caurumiem.</w:t>
      </w:r>
    </w:p>
    <w:p w:rsidR="00B10DE1" w:rsidRPr="00CD6D0F" w:rsidRDefault="00B10DE1" w:rsidP="00292EA0">
      <w:pPr>
        <w:numPr>
          <w:ilvl w:val="1"/>
          <w:numId w:val="52"/>
        </w:numPr>
        <w:jc w:val="both"/>
        <w:rPr>
          <w:b/>
        </w:rPr>
      </w:pPr>
      <w:r w:rsidRPr="00CD6D0F">
        <w:rPr>
          <w:b/>
        </w:rPr>
        <w:t>Izmēri:</w:t>
      </w:r>
    </w:p>
    <w:p w:rsidR="00B10DE1" w:rsidRPr="00CD6D0F" w:rsidRDefault="00B10DE1" w:rsidP="00292EA0">
      <w:pPr>
        <w:numPr>
          <w:ilvl w:val="2"/>
          <w:numId w:val="52"/>
        </w:numPr>
        <w:jc w:val="both"/>
      </w:pPr>
      <w:r w:rsidRPr="00CD6D0F">
        <w:t>bloķēto</w:t>
      </w:r>
      <w:r>
        <w:t xml:space="preserve"> skrūvju atveres distālā galā –2 </w:t>
      </w:r>
      <w:r w:rsidRPr="00CD6D0F">
        <w:t xml:space="preserve">atveres; </w:t>
      </w:r>
    </w:p>
    <w:p w:rsidR="00B10DE1" w:rsidRPr="00CD6D0F" w:rsidRDefault="00B10DE1" w:rsidP="00292EA0">
      <w:pPr>
        <w:numPr>
          <w:ilvl w:val="2"/>
          <w:numId w:val="52"/>
        </w:numPr>
        <w:jc w:val="both"/>
      </w:pPr>
      <w:r>
        <w:t>bloķēto</w:t>
      </w:r>
      <w:r w:rsidRPr="00CD6D0F">
        <w:t xml:space="preserve"> skrūvju atv</w:t>
      </w:r>
      <w:r>
        <w:t>eres plāksnes taisnajā posmā – 6-7</w:t>
      </w:r>
      <w:r w:rsidRPr="00CD6D0F">
        <w:t xml:space="preserve">, kas ir saderīgas ar 2,7mm </w:t>
      </w:r>
      <w:r>
        <w:t>bloķētajām</w:t>
      </w:r>
      <w:r w:rsidRPr="00CD6D0F">
        <w:t xml:space="preserve"> skrūvēm; </w:t>
      </w:r>
    </w:p>
    <w:p w:rsidR="00B10DE1" w:rsidRPr="00CD6D0F" w:rsidRDefault="00B10DE1" w:rsidP="00292EA0">
      <w:pPr>
        <w:numPr>
          <w:ilvl w:val="2"/>
          <w:numId w:val="52"/>
        </w:numPr>
        <w:jc w:val="both"/>
      </w:pPr>
      <w:r w:rsidRPr="00CD6D0F">
        <w:t>T veida forma.</w:t>
      </w:r>
    </w:p>
    <w:p w:rsidR="00B10DE1" w:rsidRDefault="00B10DE1" w:rsidP="00B10DE1">
      <w:pPr>
        <w:pStyle w:val="Sarakstarindkopa"/>
        <w:ind w:left="360"/>
        <w:jc w:val="both"/>
        <w:rPr>
          <w:b/>
          <w:u w:val="single"/>
        </w:rPr>
      </w:pPr>
      <w:r w:rsidRPr="0082068F">
        <w:rPr>
          <w:b/>
          <w:u w:val="single"/>
        </w:rPr>
        <w:t>Nepieciešamie daudzumi 12 mēnešiem:</w:t>
      </w:r>
      <w:r>
        <w:rPr>
          <w:b/>
          <w:u w:val="single"/>
        </w:rPr>
        <w:t xml:space="preserve"> 10</w:t>
      </w:r>
      <w:r w:rsidRPr="0082068F">
        <w:rPr>
          <w:b/>
          <w:u w:val="single"/>
        </w:rPr>
        <w:t xml:space="preserve"> </w:t>
      </w:r>
      <w:r>
        <w:rPr>
          <w:b/>
          <w:u w:val="single"/>
        </w:rPr>
        <w:t>gab</w:t>
      </w:r>
      <w:r w:rsidRPr="0082068F">
        <w:rPr>
          <w:b/>
          <w:u w:val="single"/>
        </w:rPr>
        <w:t>.</w:t>
      </w:r>
    </w:p>
    <w:p w:rsidR="00B10DE1" w:rsidRDefault="00B10DE1" w:rsidP="00B10DE1">
      <w:pPr>
        <w:pStyle w:val="Sarakstarindkopa"/>
        <w:ind w:left="360"/>
        <w:jc w:val="both"/>
        <w:rPr>
          <w:b/>
          <w:u w:val="single"/>
        </w:rPr>
      </w:pPr>
    </w:p>
    <w:p w:rsidR="00B10DE1" w:rsidRPr="00CD6D0F" w:rsidRDefault="00B10DE1" w:rsidP="00B10DE1">
      <w:pPr>
        <w:jc w:val="both"/>
      </w:pPr>
      <w:r>
        <w:rPr>
          <w:b/>
          <w:u w:val="single"/>
        </w:rPr>
        <w:t>15</w:t>
      </w:r>
      <w:r w:rsidRPr="00CD6D0F">
        <w:rPr>
          <w:b/>
          <w:u w:val="single"/>
        </w:rPr>
        <w:t>.pozīcija:</w:t>
      </w:r>
      <w:r w:rsidRPr="00CD6D0F">
        <w:rPr>
          <w:b/>
        </w:rPr>
        <w:t xml:space="preserve"> Anat</w:t>
      </w:r>
      <w:r>
        <w:rPr>
          <w:b/>
        </w:rPr>
        <w:t>omiska modulēta Y veida plāksne</w:t>
      </w:r>
      <w:r w:rsidRPr="00CD6D0F">
        <w:t>, pielieto</w:t>
      </w:r>
      <w:r>
        <w:t xml:space="preserve">  metafiziāru, periartikulāru    kaula lūzumu osteosintēzei ar 2,0 mm skrūvēm</w:t>
      </w:r>
      <w:r w:rsidRPr="00CD6D0F">
        <w:t>.</w:t>
      </w:r>
    </w:p>
    <w:p w:rsidR="00B10DE1" w:rsidRPr="00CD6D0F" w:rsidRDefault="00B10DE1" w:rsidP="00292EA0">
      <w:pPr>
        <w:numPr>
          <w:ilvl w:val="1"/>
          <w:numId w:val="53"/>
        </w:numPr>
        <w:jc w:val="both"/>
      </w:pPr>
      <w:r w:rsidRPr="00CD6D0F">
        <w:rPr>
          <w:u w:val="single"/>
        </w:rPr>
        <w:t>materiāls</w:t>
      </w:r>
      <w:r w:rsidRPr="00CD6D0F">
        <w:t xml:space="preserve"> – </w:t>
      </w:r>
      <w:r w:rsidRPr="00A02A51">
        <w:rPr>
          <w:rFonts w:eastAsia="Calibri"/>
          <w:color w:val="000000"/>
        </w:rPr>
        <w:t>titāna sakausējums Ti6Al4V, atbilstošs ISO 5832-3 standartam vai Titāns,  a</w:t>
      </w:r>
      <w:r>
        <w:rPr>
          <w:rFonts w:eastAsia="Calibri"/>
          <w:color w:val="000000"/>
        </w:rPr>
        <w:t>tbilstošs ISO 5832-2 standartam</w:t>
      </w:r>
      <w:r w:rsidRPr="00CD6D0F">
        <w:t>;</w:t>
      </w:r>
    </w:p>
    <w:p w:rsidR="00B10DE1" w:rsidRPr="00CD6D0F" w:rsidRDefault="00B10DE1" w:rsidP="00292EA0">
      <w:pPr>
        <w:numPr>
          <w:ilvl w:val="1"/>
          <w:numId w:val="53"/>
        </w:numPr>
        <w:jc w:val="both"/>
      </w:pPr>
      <w:r w:rsidRPr="00CD6D0F">
        <w:rPr>
          <w:u w:val="single"/>
        </w:rPr>
        <w:t>virsmas apstrāde</w:t>
      </w:r>
      <w:r w:rsidRPr="00CD6D0F">
        <w:t xml:space="preserve"> – matēta</w:t>
      </w:r>
    </w:p>
    <w:p w:rsidR="00B10DE1" w:rsidRPr="00CD6D0F" w:rsidRDefault="00B10DE1" w:rsidP="00292EA0">
      <w:pPr>
        <w:numPr>
          <w:ilvl w:val="1"/>
          <w:numId w:val="53"/>
        </w:numPr>
        <w:jc w:val="both"/>
      </w:pPr>
      <w:r w:rsidRPr="00CD6D0F">
        <w:rPr>
          <w:u w:val="single"/>
        </w:rPr>
        <w:t>forma</w:t>
      </w:r>
      <w:r w:rsidRPr="00CD6D0F">
        <w:t>:</w:t>
      </w:r>
    </w:p>
    <w:p w:rsidR="00B10DE1" w:rsidRPr="00CD6D0F" w:rsidRDefault="00B10DE1" w:rsidP="00292EA0">
      <w:pPr>
        <w:numPr>
          <w:ilvl w:val="2"/>
          <w:numId w:val="53"/>
        </w:numPr>
        <w:jc w:val="both"/>
      </w:pPr>
      <w:r w:rsidRPr="00CD6D0F">
        <w:t xml:space="preserve"> </w:t>
      </w:r>
      <w:r>
        <w:t>taisna Y</w:t>
      </w:r>
      <w:r w:rsidRPr="00CD6D0F">
        <w:t xml:space="preserve"> veida plāksne, </w:t>
      </w:r>
      <w:r>
        <w:t>kurā distālajā gālā izvietotas 2 vītņotas</w:t>
      </w:r>
      <w:r w:rsidRPr="00CD6D0F">
        <w:t xml:space="preserve"> atveres ar vītni, </w:t>
      </w:r>
      <w:r>
        <w:t>starp kurām ir iegriezums vieglākai modelēšanai.</w:t>
      </w:r>
    </w:p>
    <w:p w:rsidR="00B10DE1" w:rsidRPr="0070079D" w:rsidRDefault="00B10DE1" w:rsidP="00292EA0">
      <w:pPr>
        <w:numPr>
          <w:ilvl w:val="2"/>
          <w:numId w:val="53"/>
        </w:numPr>
        <w:jc w:val="both"/>
      </w:pPr>
      <w:r w:rsidRPr="0070079D">
        <w:t xml:space="preserve">Virzienā uz augšu plāksne </w:t>
      </w:r>
      <w:r>
        <w:t>taisna ar 6 vai 7 vītņotiem 2,0 mm skrūvju caurumiem.</w:t>
      </w:r>
    </w:p>
    <w:p w:rsidR="00B10DE1" w:rsidRPr="00CD6D0F" w:rsidRDefault="00B10DE1" w:rsidP="00292EA0">
      <w:pPr>
        <w:numPr>
          <w:ilvl w:val="1"/>
          <w:numId w:val="53"/>
        </w:numPr>
        <w:jc w:val="both"/>
        <w:rPr>
          <w:b/>
        </w:rPr>
      </w:pPr>
      <w:r w:rsidRPr="00CD6D0F">
        <w:rPr>
          <w:b/>
        </w:rPr>
        <w:t>Izmēri:</w:t>
      </w:r>
    </w:p>
    <w:p w:rsidR="00B10DE1" w:rsidRPr="00CD6D0F" w:rsidRDefault="00B10DE1" w:rsidP="00292EA0">
      <w:pPr>
        <w:numPr>
          <w:ilvl w:val="2"/>
          <w:numId w:val="53"/>
        </w:numPr>
        <w:jc w:val="both"/>
      </w:pPr>
      <w:r w:rsidRPr="00CD6D0F">
        <w:t>bloķēto</w:t>
      </w:r>
      <w:r>
        <w:t xml:space="preserve"> skrūvju atveres distālā galā –2 </w:t>
      </w:r>
      <w:r w:rsidRPr="00CD6D0F">
        <w:t xml:space="preserve">atveres; </w:t>
      </w:r>
    </w:p>
    <w:p w:rsidR="00B10DE1" w:rsidRPr="00CD6D0F" w:rsidRDefault="00B10DE1" w:rsidP="00292EA0">
      <w:pPr>
        <w:numPr>
          <w:ilvl w:val="2"/>
          <w:numId w:val="53"/>
        </w:numPr>
        <w:jc w:val="both"/>
      </w:pPr>
      <w:r>
        <w:t>bloķēto</w:t>
      </w:r>
      <w:r w:rsidRPr="00CD6D0F">
        <w:t xml:space="preserve"> skrūvju atv</w:t>
      </w:r>
      <w:r>
        <w:t>eres plāksnes taisnajā posmā – 6 vai 7, kas ir saderīgas ar 2,0</w:t>
      </w:r>
      <w:r w:rsidRPr="00CD6D0F">
        <w:t xml:space="preserve">mm </w:t>
      </w:r>
      <w:r>
        <w:t>bloķētajām</w:t>
      </w:r>
      <w:r w:rsidRPr="00CD6D0F">
        <w:t xml:space="preserve"> skrūvēm; </w:t>
      </w:r>
    </w:p>
    <w:p w:rsidR="00B10DE1" w:rsidRPr="00CD6D0F" w:rsidRDefault="00B10DE1" w:rsidP="00292EA0">
      <w:pPr>
        <w:numPr>
          <w:ilvl w:val="2"/>
          <w:numId w:val="53"/>
        </w:numPr>
        <w:jc w:val="both"/>
      </w:pPr>
      <w:r w:rsidRPr="00CD6D0F">
        <w:t>T veida forma.</w:t>
      </w:r>
    </w:p>
    <w:p w:rsidR="00B10DE1" w:rsidRPr="0082068F" w:rsidRDefault="00B10DE1" w:rsidP="00B10DE1">
      <w:pPr>
        <w:pStyle w:val="Sarakstarindkopa"/>
        <w:ind w:left="360"/>
        <w:jc w:val="both"/>
        <w:rPr>
          <w:b/>
          <w:u w:val="single"/>
        </w:rPr>
      </w:pPr>
      <w:r w:rsidRPr="0082068F">
        <w:rPr>
          <w:b/>
          <w:u w:val="single"/>
        </w:rPr>
        <w:t>Nepieciešamie daudzumi 12 mēnešiem:</w:t>
      </w:r>
      <w:r>
        <w:rPr>
          <w:b/>
          <w:u w:val="single"/>
        </w:rPr>
        <w:t xml:space="preserve"> 12</w:t>
      </w:r>
      <w:r w:rsidRPr="0082068F">
        <w:rPr>
          <w:b/>
          <w:u w:val="single"/>
        </w:rPr>
        <w:t xml:space="preserve"> </w:t>
      </w:r>
      <w:r>
        <w:rPr>
          <w:b/>
          <w:u w:val="single"/>
        </w:rPr>
        <w:t>gab</w:t>
      </w:r>
      <w:r w:rsidRPr="0082068F">
        <w:rPr>
          <w:b/>
          <w:u w:val="single"/>
        </w:rPr>
        <w:t>.</w:t>
      </w:r>
    </w:p>
    <w:p w:rsidR="00B10DE1" w:rsidRPr="0082068F" w:rsidRDefault="00B10DE1" w:rsidP="00B10DE1">
      <w:pPr>
        <w:pStyle w:val="Sarakstarindkopa"/>
        <w:ind w:left="360"/>
        <w:jc w:val="both"/>
        <w:rPr>
          <w:b/>
          <w:u w:val="single"/>
        </w:rPr>
      </w:pPr>
    </w:p>
    <w:p w:rsidR="00B10DE1" w:rsidRPr="00CD6D0F" w:rsidRDefault="00B10DE1" w:rsidP="00B10DE1">
      <w:pPr>
        <w:pStyle w:val="Sarakstarindkopa"/>
        <w:ind w:left="360"/>
        <w:jc w:val="both"/>
      </w:pPr>
    </w:p>
    <w:p w:rsidR="00B10DE1" w:rsidRPr="00CD6D0F" w:rsidRDefault="00B10DE1" w:rsidP="00B10DE1">
      <w:pPr>
        <w:jc w:val="both"/>
        <w:rPr>
          <w:b/>
          <w:u w:val="single"/>
        </w:rPr>
      </w:pPr>
      <w:r>
        <w:rPr>
          <w:b/>
          <w:u w:val="single"/>
        </w:rPr>
        <w:t>16</w:t>
      </w:r>
      <w:r w:rsidRPr="00CD6D0F">
        <w:rPr>
          <w:b/>
          <w:u w:val="single"/>
        </w:rPr>
        <w:t>.pozīcija</w:t>
      </w:r>
      <w:r w:rsidRPr="00CD6D0F">
        <w:rPr>
          <w:b/>
        </w:rPr>
        <w:t xml:space="preserve">- </w:t>
      </w:r>
      <w:r w:rsidRPr="00CD6D0F">
        <w:rPr>
          <w:b/>
          <w:bCs/>
        </w:rPr>
        <w:t xml:space="preserve">1,5mm bloķējamas skrūves </w:t>
      </w:r>
      <w:r w:rsidRPr="00CD6D0F">
        <w:t>pielietojamas mazo stobru kaulu, plaukstas, pēdas, sejas kaulu un atsevišķu lielo kaulu fragmentu sintēzei kopā ar atbilstoša izmēra bloķējamām mini plāksnēm.</w:t>
      </w:r>
    </w:p>
    <w:p w:rsidR="00B10DE1" w:rsidRPr="00CD6D0F" w:rsidRDefault="00B10DE1" w:rsidP="00292EA0">
      <w:pPr>
        <w:pStyle w:val="Sarakstarindkopa"/>
        <w:numPr>
          <w:ilvl w:val="0"/>
          <w:numId w:val="48"/>
        </w:numPr>
        <w:ind w:hanging="720"/>
        <w:contextualSpacing/>
        <w:jc w:val="both"/>
      </w:pPr>
      <w:r w:rsidRPr="00CD6D0F">
        <w:rPr>
          <w:b/>
          <w:bCs/>
        </w:rPr>
        <w:t>1.5 mm bloķējama skrūve</w:t>
      </w:r>
      <w:r w:rsidRPr="00CD6D0F">
        <w:rPr>
          <w:b/>
        </w:rPr>
        <w:t>, kas atbilst šādām specifikācijas prasībām</w:t>
      </w:r>
      <w:r w:rsidRPr="00CD6D0F">
        <w:t>:</w:t>
      </w:r>
    </w:p>
    <w:p w:rsidR="00B10DE1" w:rsidRPr="00CD6D0F" w:rsidRDefault="00B10DE1" w:rsidP="00292EA0">
      <w:pPr>
        <w:pStyle w:val="Sarakstarindkopa"/>
        <w:numPr>
          <w:ilvl w:val="1"/>
          <w:numId w:val="48"/>
        </w:numPr>
        <w:spacing w:after="160" w:line="259" w:lineRule="auto"/>
        <w:ind w:left="709" w:hanging="425"/>
        <w:contextualSpacing/>
        <w:jc w:val="both"/>
      </w:pPr>
      <w:r w:rsidRPr="00CD6D0F">
        <w:rPr>
          <w:u w:val="single"/>
        </w:rPr>
        <w:t>materiāls</w:t>
      </w:r>
      <w:r w:rsidRPr="00CD6D0F">
        <w:t xml:space="preserve"> – titāna sakausējums;</w:t>
      </w:r>
    </w:p>
    <w:p w:rsidR="00B10DE1" w:rsidRPr="00CD6D0F" w:rsidRDefault="00B10DE1" w:rsidP="00292EA0">
      <w:pPr>
        <w:pStyle w:val="Sarakstarindkopa"/>
        <w:numPr>
          <w:ilvl w:val="1"/>
          <w:numId w:val="48"/>
        </w:numPr>
        <w:spacing w:after="160" w:line="259" w:lineRule="auto"/>
        <w:ind w:left="709" w:hanging="425"/>
        <w:contextualSpacing/>
        <w:jc w:val="both"/>
      </w:pPr>
      <w:r w:rsidRPr="00CD6D0F">
        <w:rPr>
          <w:u w:val="single"/>
        </w:rPr>
        <w:t>virsmas apstrāde</w:t>
      </w:r>
      <w:r w:rsidRPr="00CD6D0F">
        <w:t xml:space="preserve"> –matēta;</w:t>
      </w:r>
    </w:p>
    <w:p w:rsidR="00B10DE1" w:rsidRPr="00CD6D0F" w:rsidRDefault="00B10DE1" w:rsidP="00292EA0">
      <w:pPr>
        <w:pStyle w:val="Sarakstarindkopa"/>
        <w:numPr>
          <w:ilvl w:val="1"/>
          <w:numId w:val="48"/>
        </w:numPr>
        <w:spacing w:after="160" w:line="259" w:lineRule="auto"/>
        <w:ind w:left="709" w:hanging="425"/>
        <w:contextualSpacing/>
        <w:jc w:val="both"/>
      </w:pPr>
      <w:r w:rsidRPr="00CD6D0F">
        <w:rPr>
          <w:u w:val="single"/>
        </w:rPr>
        <w:t xml:space="preserve">forma: </w:t>
      </w:r>
      <w:r w:rsidRPr="00CD6D0F">
        <w:t>vienlaidu regulāra vītne no skrūves galviņas pamatnes līdz galam. Skrūves gals smails konusa veidā. Galviņa koniska, vītņota. Galviņas centrā 6 - stūrveida padziļinājums heksagonālajam skrūvgrieznim. skrūves galviņai leņķiski stabili jāiegulst pretendentu piedāvāto bloķēto plākšņu atverēs tā, lai galviņas virspuse būtu vienā līmenī ar plāksnes virsmu.</w:t>
      </w:r>
    </w:p>
    <w:p w:rsidR="00B10DE1" w:rsidRPr="00CD6D0F" w:rsidRDefault="00B10DE1" w:rsidP="00292EA0">
      <w:pPr>
        <w:pStyle w:val="Sarakstarindkopa"/>
        <w:numPr>
          <w:ilvl w:val="1"/>
          <w:numId w:val="48"/>
        </w:numPr>
        <w:spacing w:after="160" w:line="259" w:lineRule="auto"/>
        <w:ind w:left="709" w:hanging="425"/>
        <w:contextualSpacing/>
        <w:jc w:val="both"/>
      </w:pPr>
      <w:r w:rsidRPr="00CD6D0F">
        <w:rPr>
          <w:b/>
          <w:bCs/>
        </w:rPr>
        <w:t>Izmēri</w:t>
      </w:r>
      <w:r w:rsidRPr="00CD6D0F">
        <w:t>:</w:t>
      </w:r>
    </w:p>
    <w:p w:rsidR="00B10DE1" w:rsidRPr="00CD6D0F" w:rsidRDefault="00B10DE1" w:rsidP="00292EA0">
      <w:pPr>
        <w:pStyle w:val="Sarakstarindkopa"/>
        <w:numPr>
          <w:ilvl w:val="2"/>
          <w:numId w:val="48"/>
        </w:numPr>
        <w:spacing w:after="160" w:line="259" w:lineRule="auto"/>
        <w:contextualSpacing/>
        <w:jc w:val="both"/>
      </w:pPr>
      <w:r>
        <w:t>garums: diapazonā no 6-18</w:t>
      </w:r>
      <w:r w:rsidRPr="00CD6D0F">
        <w:t>mm,</w:t>
      </w:r>
    </w:p>
    <w:p w:rsidR="00B10DE1" w:rsidRPr="00CD6D0F" w:rsidRDefault="00B10DE1" w:rsidP="00292EA0">
      <w:pPr>
        <w:pStyle w:val="Sarakstarindkopa"/>
        <w:numPr>
          <w:ilvl w:val="2"/>
          <w:numId w:val="48"/>
        </w:numPr>
        <w:spacing w:after="160" w:line="259" w:lineRule="auto"/>
        <w:contextualSpacing/>
        <w:jc w:val="both"/>
      </w:pPr>
      <w:r w:rsidRPr="00CD6D0F">
        <w:t>pieļaujamās svārstības skrūves garumam ne vairāk kā 0,1mm.</w:t>
      </w:r>
    </w:p>
    <w:p w:rsidR="00B10DE1" w:rsidRPr="00CD6D0F" w:rsidRDefault="00B10DE1" w:rsidP="00B10DE1">
      <w:pPr>
        <w:jc w:val="both"/>
        <w:rPr>
          <w:b/>
          <w:u w:val="single"/>
        </w:rPr>
      </w:pPr>
      <w:r w:rsidRPr="00CD6D0F">
        <w:rPr>
          <w:b/>
          <w:u w:val="single"/>
        </w:rPr>
        <w:t>Nepieciešamie daudzumi 12 mēnešiem:</w:t>
      </w:r>
      <w:r>
        <w:rPr>
          <w:b/>
          <w:u w:val="single"/>
        </w:rPr>
        <w:t xml:space="preserve"> 300 </w:t>
      </w:r>
      <w:r>
        <w:rPr>
          <w:b/>
          <w:u w:val="single"/>
        </w:rPr>
        <w:t>gab</w:t>
      </w:r>
      <w:r>
        <w:rPr>
          <w:b/>
          <w:u w:val="single"/>
        </w:rPr>
        <w:t>.</w:t>
      </w:r>
    </w:p>
    <w:p w:rsidR="00B10DE1" w:rsidRPr="00CD6D0F" w:rsidRDefault="00B10DE1" w:rsidP="00B10DE1">
      <w:pPr>
        <w:ind w:left="1440"/>
        <w:jc w:val="both"/>
      </w:pPr>
    </w:p>
    <w:p w:rsidR="00B10DE1" w:rsidRPr="00CD6D0F" w:rsidRDefault="00B10DE1" w:rsidP="00B10DE1">
      <w:pPr>
        <w:jc w:val="both"/>
        <w:rPr>
          <w:b/>
          <w:u w:val="single"/>
        </w:rPr>
      </w:pPr>
      <w:r>
        <w:rPr>
          <w:b/>
          <w:u w:val="single"/>
        </w:rPr>
        <w:t>18</w:t>
      </w:r>
      <w:r w:rsidRPr="00CD6D0F">
        <w:rPr>
          <w:b/>
          <w:u w:val="single"/>
        </w:rPr>
        <w:t>.pozīcija</w:t>
      </w:r>
      <w:r w:rsidRPr="00CD6D0F">
        <w:rPr>
          <w:b/>
        </w:rPr>
        <w:t xml:space="preserve"> - </w:t>
      </w:r>
      <w:r w:rsidRPr="00CD6D0F">
        <w:rPr>
          <w:b/>
          <w:bCs/>
        </w:rPr>
        <w:t xml:space="preserve">2mm bloķējamas skrūves </w:t>
      </w:r>
      <w:r w:rsidRPr="00CD6D0F">
        <w:t>pielietojamas mazo stobru kaulu, plaukstas, pēdas, sejas kaulu un atsevišķu lielo kaulu fragmentu sintēzei kopā ar atbilstoša izmēra bloķējamām mini plāksnēm.</w:t>
      </w:r>
    </w:p>
    <w:p w:rsidR="00B10DE1" w:rsidRPr="00CD6D0F" w:rsidRDefault="00B10DE1" w:rsidP="00292EA0">
      <w:pPr>
        <w:pStyle w:val="Sarakstarindkopa"/>
        <w:numPr>
          <w:ilvl w:val="0"/>
          <w:numId w:val="49"/>
        </w:numPr>
        <w:ind w:hanging="720"/>
        <w:contextualSpacing/>
        <w:jc w:val="both"/>
      </w:pPr>
      <w:r w:rsidRPr="00CD6D0F">
        <w:rPr>
          <w:b/>
          <w:bCs/>
        </w:rPr>
        <w:t>2.0 mm bloķējama skrūve</w:t>
      </w:r>
      <w:r w:rsidRPr="00CD6D0F">
        <w:rPr>
          <w:b/>
        </w:rPr>
        <w:t>, kas atbilst šādām specifikācijas prasībām</w:t>
      </w:r>
      <w:r w:rsidRPr="00CD6D0F">
        <w:t>:</w:t>
      </w:r>
    </w:p>
    <w:p w:rsidR="00B10DE1" w:rsidRPr="00CD6D0F" w:rsidRDefault="00B10DE1" w:rsidP="00292EA0">
      <w:pPr>
        <w:pStyle w:val="Sarakstarindkopa"/>
        <w:numPr>
          <w:ilvl w:val="1"/>
          <w:numId w:val="49"/>
        </w:numPr>
        <w:spacing w:after="160" w:line="259" w:lineRule="auto"/>
        <w:contextualSpacing/>
        <w:jc w:val="both"/>
      </w:pPr>
      <w:r w:rsidRPr="00CD6D0F">
        <w:rPr>
          <w:u w:val="single"/>
        </w:rPr>
        <w:t>materiāls</w:t>
      </w:r>
      <w:r w:rsidRPr="00CD6D0F">
        <w:t xml:space="preserve"> – titāna sakausējums;</w:t>
      </w:r>
    </w:p>
    <w:p w:rsidR="00B10DE1" w:rsidRPr="00CD6D0F" w:rsidRDefault="00B10DE1" w:rsidP="00292EA0">
      <w:pPr>
        <w:pStyle w:val="Sarakstarindkopa"/>
        <w:numPr>
          <w:ilvl w:val="1"/>
          <w:numId w:val="49"/>
        </w:numPr>
        <w:spacing w:after="160" w:line="259" w:lineRule="auto"/>
        <w:contextualSpacing/>
        <w:jc w:val="both"/>
      </w:pPr>
      <w:r w:rsidRPr="00CD6D0F">
        <w:rPr>
          <w:u w:val="single"/>
        </w:rPr>
        <w:t>virsmas apstrāde</w:t>
      </w:r>
      <w:r w:rsidRPr="00CD6D0F">
        <w:t xml:space="preserve"> –matēta;</w:t>
      </w:r>
    </w:p>
    <w:p w:rsidR="00B10DE1" w:rsidRPr="00CD6D0F" w:rsidRDefault="00B10DE1" w:rsidP="00292EA0">
      <w:pPr>
        <w:pStyle w:val="Sarakstarindkopa"/>
        <w:numPr>
          <w:ilvl w:val="1"/>
          <w:numId w:val="49"/>
        </w:numPr>
        <w:spacing w:after="160" w:line="259" w:lineRule="auto"/>
        <w:contextualSpacing/>
        <w:jc w:val="both"/>
      </w:pPr>
      <w:r w:rsidRPr="00CD6D0F">
        <w:rPr>
          <w:u w:val="single"/>
        </w:rPr>
        <w:t xml:space="preserve">forma: </w:t>
      </w:r>
      <w:r w:rsidRPr="00CD6D0F">
        <w:t>vienlaidu regulāra vītne no skrūves galviņas pamatnes līdz galam. Skrūves gals smails konusa veidā. Galviņa koniska, vītņota. Galviņas centrā 6- stūrveida padziļinājums heksagonālajam skrūvgrieznim. skrūves galviņai leņķiski stabili jāiegulst pretendentu piedāvāto bloķēto plākšņu atverēs tā, lai galviņas virspuse būtu vienā līmenī ar plāksnes virsmu.</w:t>
      </w:r>
    </w:p>
    <w:p w:rsidR="00B10DE1" w:rsidRPr="00CD6D0F" w:rsidRDefault="00B10DE1" w:rsidP="00292EA0">
      <w:pPr>
        <w:pStyle w:val="Sarakstarindkopa"/>
        <w:numPr>
          <w:ilvl w:val="1"/>
          <w:numId w:val="49"/>
        </w:numPr>
        <w:spacing w:after="160" w:line="259" w:lineRule="auto"/>
        <w:contextualSpacing/>
        <w:jc w:val="both"/>
      </w:pPr>
      <w:r w:rsidRPr="00CD6D0F">
        <w:rPr>
          <w:b/>
          <w:bCs/>
        </w:rPr>
        <w:t>Izmēri</w:t>
      </w:r>
      <w:r w:rsidRPr="00CD6D0F">
        <w:t>:</w:t>
      </w:r>
    </w:p>
    <w:p w:rsidR="00B10DE1" w:rsidRPr="00CD6D0F" w:rsidRDefault="00B10DE1" w:rsidP="00292EA0">
      <w:pPr>
        <w:pStyle w:val="Sarakstarindkopa"/>
        <w:numPr>
          <w:ilvl w:val="2"/>
          <w:numId w:val="49"/>
        </w:numPr>
        <w:spacing w:after="160" w:line="259" w:lineRule="auto"/>
        <w:contextualSpacing/>
        <w:jc w:val="both"/>
      </w:pPr>
      <w:r w:rsidRPr="00CD6D0F">
        <w:t>garums: diapazonā no 6-24mm,</w:t>
      </w:r>
    </w:p>
    <w:p w:rsidR="00B10DE1" w:rsidRPr="00CD6D0F" w:rsidRDefault="00B10DE1" w:rsidP="00292EA0">
      <w:pPr>
        <w:pStyle w:val="Sarakstarindkopa"/>
        <w:numPr>
          <w:ilvl w:val="2"/>
          <w:numId w:val="49"/>
        </w:numPr>
        <w:spacing w:after="160" w:line="259" w:lineRule="auto"/>
        <w:contextualSpacing/>
        <w:jc w:val="both"/>
        <w:rPr>
          <w:b/>
          <w:u w:val="single"/>
        </w:rPr>
      </w:pPr>
      <w:r w:rsidRPr="00CD6D0F">
        <w:t>pieļaujamās svārstības skrūves garumam +/- 0,1mm.</w:t>
      </w:r>
    </w:p>
    <w:p w:rsidR="00B10DE1" w:rsidRPr="00CD6D0F" w:rsidRDefault="00B10DE1" w:rsidP="00B10DE1">
      <w:pPr>
        <w:jc w:val="both"/>
        <w:rPr>
          <w:b/>
          <w:u w:val="single"/>
        </w:rPr>
      </w:pPr>
      <w:r w:rsidRPr="00CD6D0F">
        <w:rPr>
          <w:b/>
          <w:u w:val="single"/>
        </w:rPr>
        <w:t>Nepieciešamie daudzumi 12 mēnešiem:</w:t>
      </w:r>
      <w:r>
        <w:rPr>
          <w:b/>
          <w:u w:val="single"/>
        </w:rPr>
        <w:t xml:space="preserve"> 470 </w:t>
      </w:r>
      <w:r>
        <w:rPr>
          <w:b/>
          <w:u w:val="single"/>
        </w:rPr>
        <w:t>gab</w:t>
      </w:r>
      <w:r>
        <w:rPr>
          <w:b/>
          <w:u w:val="single"/>
        </w:rPr>
        <w:t>.</w:t>
      </w:r>
    </w:p>
    <w:tbl>
      <w:tblPr>
        <w:tblStyle w:val="Reatabula"/>
        <w:tblW w:w="0" w:type="auto"/>
        <w:tblLook w:val="04A0" w:firstRow="1" w:lastRow="0" w:firstColumn="1" w:lastColumn="0" w:noHBand="0" w:noVBand="1"/>
      </w:tblPr>
      <w:tblGrid>
        <w:gridCol w:w="4786"/>
        <w:gridCol w:w="1985"/>
      </w:tblGrid>
      <w:tr w:rsidR="00B10DE1" w:rsidRPr="00CD6D0F" w:rsidTr="005907C3">
        <w:tc>
          <w:tcPr>
            <w:tcW w:w="4786" w:type="dxa"/>
          </w:tcPr>
          <w:p w:rsidR="00B10DE1" w:rsidRPr="00CD6D0F" w:rsidRDefault="00B10DE1" w:rsidP="005907C3">
            <w:pPr>
              <w:jc w:val="both"/>
            </w:pPr>
            <w:r w:rsidRPr="00CD6D0F">
              <w:t>Bloķējama 2.0mm skrūves garums 6mm</w:t>
            </w:r>
          </w:p>
        </w:tc>
        <w:tc>
          <w:tcPr>
            <w:tcW w:w="1985" w:type="dxa"/>
          </w:tcPr>
          <w:p w:rsidR="00B10DE1" w:rsidRPr="00194926" w:rsidRDefault="00B10DE1" w:rsidP="005907C3">
            <w:pPr>
              <w:jc w:val="both"/>
              <w:rPr>
                <w:b/>
              </w:rPr>
            </w:pPr>
            <w:r>
              <w:rPr>
                <w:b/>
              </w:rPr>
              <w:t>2</w:t>
            </w:r>
            <w:r w:rsidRPr="00194926">
              <w:rPr>
                <w:b/>
              </w:rPr>
              <w:t>0</w:t>
            </w:r>
          </w:p>
        </w:tc>
      </w:tr>
      <w:tr w:rsidR="00B10DE1" w:rsidRPr="00CD6D0F" w:rsidTr="005907C3">
        <w:tc>
          <w:tcPr>
            <w:tcW w:w="4786" w:type="dxa"/>
          </w:tcPr>
          <w:p w:rsidR="00B10DE1" w:rsidRPr="00CD6D0F" w:rsidRDefault="00B10DE1" w:rsidP="005907C3">
            <w:pPr>
              <w:jc w:val="both"/>
            </w:pPr>
            <w:r w:rsidRPr="00CD6D0F">
              <w:t xml:space="preserve">Bloķējama 2.0mm skrūves garums </w:t>
            </w:r>
            <w:r>
              <w:t>7</w:t>
            </w:r>
            <w:r w:rsidRPr="00CD6D0F">
              <w:t>mm</w:t>
            </w:r>
          </w:p>
        </w:tc>
        <w:tc>
          <w:tcPr>
            <w:tcW w:w="1985" w:type="dxa"/>
          </w:tcPr>
          <w:p w:rsidR="00B10DE1" w:rsidRPr="00194926" w:rsidRDefault="00B10DE1" w:rsidP="005907C3">
            <w:pPr>
              <w:jc w:val="both"/>
              <w:rPr>
                <w:b/>
              </w:rPr>
            </w:pPr>
            <w:r>
              <w:rPr>
                <w:b/>
              </w:rPr>
              <w:t>20</w:t>
            </w:r>
          </w:p>
        </w:tc>
      </w:tr>
      <w:tr w:rsidR="00B10DE1" w:rsidRPr="00CD6D0F" w:rsidTr="005907C3">
        <w:tc>
          <w:tcPr>
            <w:tcW w:w="4786" w:type="dxa"/>
          </w:tcPr>
          <w:p w:rsidR="00B10DE1" w:rsidRPr="00CD6D0F" w:rsidRDefault="00B10DE1" w:rsidP="005907C3">
            <w:r w:rsidRPr="00CD6D0F">
              <w:t>Bloķējama 2.0mm skrūves garums 8mm</w:t>
            </w:r>
          </w:p>
        </w:tc>
        <w:tc>
          <w:tcPr>
            <w:tcW w:w="1985" w:type="dxa"/>
          </w:tcPr>
          <w:p w:rsidR="00B10DE1" w:rsidRPr="00194926" w:rsidRDefault="00B10DE1" w:rsidP="005907C3">
            <w:pPr>
              <w:jc w:val="both"/>
              <w:rPr>
                <w:b/>
              </w:rPr>
            </w:pPr>
            <w:r w:rsidRPr="00194926">
              <w:rPr>
                <w:b/>
              </w:rPr>
              <w:t>30</w:t>
            </w:r>
          </w:p>
        </w:tc>
      </w:tr>
      <w:tr w:rsidR="00B10DE1" w:rsidRPr="00CD6D0F" w:rsidTr="005907C3">
        <w:tc>
          <w:tcPr>
            <w:tcW w:w="4786" w:type="dxa"/>
          </w:tcPr>
          <w:p w:rsidR="00B10DE1" w:rsidRPr="00CD6D0F" w:rsidRDefault="00B10DE1" w:rsidP="005907C3">
            <w:pPr>
              <w:jc w:val="both"/>
            </w:pPr>
            <w:r w:rsidRPr="00CD6D0F">
              <w:t xml:space="preserve">Bloķējama 2.0mm skrūves garums </w:t>
            </w:r>
            <w:r>
              <w:t>9</w:t>
            </w:r>
            <w:r w:rsidRPr="00CD6D0F">
              <w:t>mm</w:t>
            </w:r>
          </w:p>
        </w:tc>
        <w:tc>
          <w:tcPr>
            <w:tcW w:w="1985" w:type="dxa"/>
          </w:tcPr>
          <w:p w:rsidR="00B10DE1" w:rsidRPr="00194926" w:rsidRDefault="00B10DE1" w:rsidP="005907C3">
            <w:pPr>
              <w:jc w:val="both"/>
              <w:rPr>
                <w:b/>
              </w:rPr>
            </w:pPr>
            <w:r>
              <w:rPr>
                <w:b/>
              </w:rPr>
              <w:t>40</w:t>
            </w:r>
          </w:p>
        </w:tc>
      </w:tr>
      <w:tr w:rsidR="00B10DE1" w:rsidRPr="00CD6D0F" w:rsidTr="005907C3">
        <w:tc>
          <w:tcPr>
            <w:tcW w:w="4786" w:type="dxa"/>
          </w:tcPr>
          <w:p w:rsidR="00B10DE1" w:rsidRPr="00CD6D0F" w:rsidRDefault="00B10DE1" w:rsidP="005907C3">
            <w:r w:rsidRPr="00CD6D0F">
              <w:t>Bloķējama 2.0mm skrūves garums 10mm</w:t>
            </w:r>
          </w:p>
        </w:tc>
        <w:tc>
          <w:tcPr>
            <w:tcW w:w="1985" w:type="dxa"/>
          </w:tcPr>
          <w:p w:rsidR="00B10DE1" w:rsidRPr="00194926" w:rsidRDefault="00B10DE1" w:rsidP="005907C3">
            <w:pPr>
              <w:jc w:val="both"/>
              <w:rPr>
                <w:b/>
              </w:rPr>
            </w:pPr>
            <w:r w:rsidRPr="00194926">
              <w:rPr>
                <w:b/>
              </w:rPr>
              <w:t>40</w:t>
            </w:r>
          </w:p>
        </w:tc>
      </w:tr>
      <w:tr w:rsidR="00B10DE1" w:rsidRPr="00CD6D0F" w:rsidTr="005907C3">
        <w:tc>
          <w:tcPr>
            <w:tcW w:w="4786" w:type="dxa"/>
          </w:tcPr>
          <w:p w:rsidR="00B10DE1" w:rsidRPr="00CD6D0F" w:rsidRDefault="00B10DE1" w:rsidP="005907C3">
            <w:pPr>
              <w:jc w:val="both"/>
            </w:pPr>
            <w:r w:rsidRPr="00CD6D0F">
              <w:t xml:space="preserve">Bloķējama 2.0mm skrūves garums </w:t>
            </w:r>
            <w:r>
              <w:t>11</w:t>
            </w:r>
            <w:r w:rsidRPr="00CD6D0F">
              <w:t>mm</w:t>
            </w:r>
          </w:p>
        </w:tc>
        <w:tc>
          <w:tcPr>
            <w:tcW w:w="1985" w:type="dxa"/>
          </w:tcPr>
          <w:p w:rsidR="00B10DE1" w:rsidRPr="00194926" w:rsidRDefault="00B10DE1" w:rsidP="005907C3">
            <w:pPr>
              <w:jc w:val="both"/>
              <w:rPr>
                <w:b/>
              </w:rPr>
            </w:pPr>
            <w:r>
              <w:rPr>
                <w:b/>
              </w:rPr>
              <w:t>40</w:t>
            </w:r>
          </w:p>
        </w:tc>
      </w:tr>
      <w:tr w:rsidR="00B10DE1" w:rsidRPr="00CD6D0F" w:rsidTr="005907C3">
        <w:tc>
          <w:tcPr>
            <w:tcW w:w="4786" w:type="dxa"/>
          </w:tcPr>
          <w:p w:rsidR="00B10DE1" w:rsidRPr="00CD6D0F" w:rsidRDefault="00B10DE1" w:rsidP="005907C3">
            <w:r w:rsidRPr="00CD6D0F">
              <w:t>Bloķējama 2.0mm skrūves garums 12mm</w:t>
            </w:r>
          </w:p>
        </w:tc>
        <w:tc>
          <w:tcPr>
            <w:tcW w:w="1985" w:type="dxa"/>
          </w:tcPr>
          <w:p w:rsidR="00B10DE1" w:rsidRPr="00194926" w:rsidRDefault="00B10DE1" w:rsidP="005907C3">
            <w:pPr>
              <w:jc w:val="both"/>
              <w:rPr>
                <w:b/>
              </w:rPr>
            </w:pPr>
            <w:r w:rsidRPr="00194926">
              <w:rPr>
                <w:b/>
              </w:rPr>
              <w:t>60</w:t>
            </w:r>
          </w:p>
        </w:tc>
      </w:tr>
      <w:tr w:rsidR="00B10DE1" w:rsidRPr="00CD6D0F" w:rsidTr="005907C3">
        <w:tc>
          <w:tcPr>
            <w:tcW w:w="4786" w:type="dxa"/>
          </w:tcPr>
          <w:p w:rsidR="00B10DE1" w:rsidRPr="00CD6D0F" w:rsidRDefault="00B10DE1" w:rsidP="005907C3">
            <w:pPr>
              <w:jc w:val="both"/>
            </w:pPr>
            <w:r w:rsidRPr="00CD6D0F">
              <w:t xml:space="preserve">Bloķējama 2.0mm skrūves garums </w:t>
            </w:r>
            <w:r>
              <w:t>13</w:t>
            </w:r>
            <w:r w:rsidRPr="00CD6D0F">
              <w:t>mm</w:t>
            </w:r>
          </w:p>
        </w:tc>
        <w:tc>
          <w:tcPr>
            <w:tcW w:w="1985" w:type="dxa"/>
          </w:tcPr>
          <w:p w:rsidR="00B10DE1" w:rsidRPr="00194926" w:rsidRDefault="00B10DE1" w:rsidP="005907C3">
            <w:pPr>
              <w:jc w:val="both"/>
              <w:rPr>
                <w:b/>
              </w:rPr>
            </w:pPr>
            <w:r>
              <w:rPr>
                <w:b/>
              </w:rPr>
              <w:t>60</w:t>
            </w:r>
          </w:p>
        </w:tc>
      </w:tr>
      <w:tr w:rsidR="00B10DE1" w:rsidRPr="00CD6D0F" w:rsidTr="005907C3">
        <w:tc>
          <w:tcPr>
            <w:tcW w:w="4786" w:type="dxa"/>
          </w:tcPr>
          <w:p w:rsidR="00B10DE1" w:rsidRPr="00CD6D0F" w:rsidRDefault="00B10DE1" w:rsidP="005907C3">
            <w:r w:rsidRPr="00CD6D0F">
              <w:t>Bloķējama 2.0mm skrūves garums 14mm</w:t>
            </w:r>
          </w:p>
        </w:tc>
        <w:tc>
          <w:tcPr>
            <w:tcW w:w="1985" w:type="dxa"/>
          </w:tcPr>
          <w:p w:rsidR="00B10DE1" w:rsidRPr="00194926" w:rsidRDefault="00B10DE1" w:rsidP="005907C3">
            <w:pPr>
              <w:jc w:val="both"/>
              <w:rPr>
                <w:b/>
              </w:rPr>
            </w:pPr>
            <w:r>
              <w:rPr>
                <w:b/>
              </w:rPr>
              <w:t>5</w:t>
            </w:r>
            <w:r w:rsidRPr="00194926">
              <w:rPr>
                <w:b/>
              </w:rPr>
              <w:t>0</w:t>
            </w:r>
          </w:p>
        </w:tc>
      </w:tr>
      <w:tr w:rsidR="00B10DE1" w:rsidRPr="00CD6D0F" w:rsidTr="005907C3">
        <w:tc>
          <w:tcPr>
            <w:tcW w:w="4786" w:type="dxa"/>
          </w:tcPr>
          <w:p w:rsidR="00B10DE1" w:rsidRPr="00CD6D0F" w:rsidRDefault="00B10DE1" w:rsidP="005907C3">
            <w:r w:rsidRPr="00CD6D0F">
              <w:t>Bloķējama 2.0mm skrūves garums 16mm</w:t>
            </w:r>
          </w:p>
        </w:tc>
        <w:tc>
          <w:tcPr>
            <w:tcW w:w="1985" w:type="dxa"/>
          </w:tcPr>
          <w:p w:rsidR="00B10DE1" w:rsidRPr="00194926" w:rsidRDefault="00B10DE1" w:rsidP="005907C3">
            <w:pPr>
              <w:jc w:val="both"/>
              <w:rPr>
                <w:b/>
              </w:rPr>
            </w:pPr>
            <w:r w:rsidRPr="00194926">
              <w:rPr>
                <w:b/>
              </w:rPr>
              <w:t>40</w:t>
            </w:r>
          </w:p>
        </w:tc>
      </w:tr>
      <w:tr w:rsidR="00B10DE1" w:rsidRPr="00CD6D0F" w:rsidTr="005907C3">
        <w:tc>
          <w:tcPr>
            <w:tcW w:w="4786" w:type="dxa"/>
          </w:tcPr>
          <w:p w:rsidR="00B10DE1" w:rsidRPr="00CD6D0F" w:rsidRDefault="00B10DE1" w:rsidP="005907C3">
            <w:r w:rsidRPr="00CD6D0F">
              <w:t>Bloķējama 2.0mm skrūves garums 18mm</w:t>
            </w:r>
          </w:p>
        </w:tc>
        <w:tc>
          <w:tcPr>
            <w:tcW w:w="1985" w:type="dxa"/>
          </w:tcPr>
          <w:p w:rsidR="00B10DE1" w:rsidRPr="00194926" w:rsidRDefault="00B10DE1" w:rsidP="005907C3">
            <w:pPr>
              <w:jc w:val="both"/>
              <w:rPr>
                <w:b/>
              </w:rPr>
            </w:pPr>
            <w:r>
              <w:rPr>
                <w:b/>
              </w:rPr>
              <w:t>3</w:t>
            </w:r>
            <w:r w:rsidRPr="00194926">
              <w:rPr>
                <w:b/>
              </w:rPr>
              <w:t>0</w:t>
            </w:r>
          </w:p>
        </w:tc>
      </w:tr>
      <w:tr w:rsidR="00B10DE1" w:rsidRPr="00CD6D0F" w:rsidTr="005907C3">
        <w:tc>
          <w:tcPr>
            <w:tcW w:w="4786" w:type="dxa"/>
          </w:tcPr>
          <w:p w:rsidR="00B10DE1" w:rsidRPr="00CD6D0F" w:rsidRDefault="00B10DE1" w:rsidP="005907C3">
            <w:r w:rsidRPr="00CD6D0F">
              <w:t>Bloķējama 2.0mm skrūves garums 20mm</w:t>
            </w:r>
          </w:p>
        </w:tc>
        <w:tc>
          <w:tcPr>
            <w:tcW w:w="1985" w:type="dxa"/>
          </w:tcPr>
          <w:p w:rsidR="00B10DE1" w:rsidRPr="00194926" w:rsidRDefault="00B10DE1" w:rsidP="005907C3">
            <w:pPr>
              <w:jc w:val="both"/>
              <w:rPr>
                <w:b/>
              </w:rPr>
            </w:pPr>
            <w:r>
              <w:rPr>
                <w:b/>
              </w:rPr>
              <w:t>3</w:t>
            </w:r>
            <w:r w:rsidRPr="00194926">
              <w:rPr>
                <w:b/>
              </w:rPr>
              <w:t>0</w:t>
            </w:r>
          </w:p>
        </w:tc>
      </w:tr>
      <w:tr w:rsidR="00B10DE1" w:rsidRPr="00CD6D0F" w:rsidTr="005907C3">
        <w:tc>
          <w:tcPr>
            <w:tcW w:w="4786" w:type="dxa"/>
          </w:tcPr>
          <w:p w:rsidR="00B10DE1" w:rsidRPr="00CD6D0F" w:rsidRDefault="00B10DE1" w:rsidP="005907C3">
            <w:r w:rsidRPr="00CD6D0F">
              <w:t>Bloķējama 2.0mm skrūves garums 22mm</w:t>
            </w:r>
          </w:p>
        </w:tc>
        <w:tc>
          <w:tcPr>
            <w:tcW w:w="1985" w:type="dxa"/>
          </w:tcPr>
          <w:p w:rsidR="00B10DE1" w:rsidRPr="00194926" w:rsidRDefault="00B10DE1" w:rsidP="005907C3">
            <w:pPr>
              <w:jc w:val="both"/>
              <w:rPr>
                <w:b/>
              </w:rPr>
            </w:pPr>
            <w:r>
              <w:rPr>
                <w:b/>
              </w:rPr>
              <w:t>2</w:t>
            </w:r>
            <w:r w:rsidRPr="00194926">
              <w:rPr>
                <w:b/>
              </w:rPr>
              <w:t>0</w:t>
            </w:r>
          </w:p>
        </w:tc>
      </w:tr>
      <w:tr w:rsidR="00B10DE1" w:rsidRPr="00CD6D0F" w:rsidTr="005907C3">
        <w:tc>
          <w:tcPr>
            <w:tcW w:w="4786" w:type="dxa"/>
          </w:tcPr>
          <w:p w:rsidR="00B10DE1" w:rsidRPr="00CD6D0F" w:rsidRDefault="00B10DE1" w:rsidP="005907C3">
            <w:r w:rsidRPr="00CD6D0F">
              <w:t>Bloķējama 2.0mm skrūves garums 24mm</w:t>
            </w:r>
          </w:p>
        </w:tc>
        <w:tc>
          <w:tcPr>
            <w:tcW w:w="1985" w:type="dxa"/>
          </w:tcPr>
          <w:p w:rsidR="00B10DE1" w:rsidRPr="00194926" w:rsidRDefault="00B10DE1" w:rsidP="005907C3">
            <w:pPr>
              <w:jc w:val="both"/>
              <w:rPr>
                <w:b/>
              </w:rPr>
            </w:pPr>
            <w:r>
              <w:rPr>
                <w:b/>
              </w:rPr>
              <w:t>2</w:t>
            </w:r>
            <w:r w:rsidRPr="00194926">
              <w:rPr>
                <w:b/>
              </w:rPr>
              <w:t>0</w:t>
            </w:r>
          </w:p>
        </w:tc>
      </w:tr>
    </w:tbl>
    <w:p w:rsidR="00B10DE1" w:rsidRDefault="00B10DE1" w:rsidP="00B10DE1">
      <w:pPr>
        <w:pStyle w:val="Sarakstarindkopa"/>
        <w:ind w:left="0"/>
        <w:jc w:val="both"/>
        <w:rPr>
          <w:b/>
          <w:u w:val="single"/>
        </w:rPr>
      </w:pPr>
    </w:p>
    <w:p w:rsidR="00B10DE1" w:rsidRDefault="00B10DE1" w:rsidP="00B10DE1">
      <w:pPr>
        <w:pStyle w:val="Sarakstarindkopa"/>
        <w:ind w:left="-142"/>
        <w:jc w:val="both"/>
        <w:rPr>
          <w:b/>
        </w:rPr>
      </w:pPr>
      <w:r w:rsidRPr="00A02A51">
        <w:rPr>
          <w:b/>
          <w:u w:val="single"/>
        </w:rPr>
        <w:t xml:space="preserve">Iepirkuma priekšmeta </w:t>
      </w:r>
      <w:r>
        <w:rPr>
          <w:b/>
          <w:u w:val="single"/>
        </w:rPr>
        <w:t>2</w:t>
      </w:r>
      <w:r w:rsidRPr="00A02A51">
        <w:rPr>
          <w:b/>
          <w:u w:val="single"/>
        </w:rPr>
        <w:t>.daļā visām iekļautajām pozīcijām jābūt piedāvātām no viena ražotāja</w:t>
      </w:r>
      <w:r>
        <w:rPr>
          <w:b/>
        </w:rPr>
        <w:t>.</w:t>
      </w:r>
    </w:p>
    <w:p w:rsidR="00B10DE1" w:rsidRDefault="00B10DE1" w:rsidP="00B10DE1">
      <w:pPr>
        <w:pStyle w:val="Sarakstarindkopa"/>
        <w:ind w:left="0"/>
        <w:jc w:val="both"/>
        <w:rPr>
          <w:b/>
        </w:rPr>
      </w:pPr>
    </w:p>
    <w:p w:rsidR="00B10DE1" w:rsidRPr="00CD6D0F" w:rsidRDefault="00B10DE1" w:rsidP="00B10DE1">
      <w:pPr>
        <w:jc w:val="center"/>
        <w:outlineLvl w:val="0"/>
      </w:pPr>
      <w:r w:rsidRPr="00CD6D0F">
        <w:rPr>
          <w:b/>
          <w:u w:val="single"/>
        </w:rPr>
        <w:t>PRETENDENTAM JĀIESNIEDZ ŠĀDA PAPILDUS INFORMĀCIJA:</w:t>
      </w:r>
    </w:p>
    <w:p w:rsidR="00B10DE1" w:rsidRDefault="00B10DE1" w:rsidP="00292EA0">
      <w:pPr>
        <w:numPr>
          <w:ilvl w:val="0"/>
          <w:numId w:val="50"/>
        </w:numPr>
        <w:tabs>
          <w:tab w:val="clear" w:pos="720"/>
          <w:tab w:val="left" w:pos="142"/>
          <w:tab w:val="num" w:pos="426"/>
        </w:tabs>
        <w:suppressAutoHyphens/>
        <w:autoSpaceDN w:val="0"/>
        <w:ind w:left="426" w:hanging="426"/>
        <w:jc w:val="both"/>
        <w:textAlignment w:val="baseline"/>
      </w:pPr>
      <w:r>
        <w:t xml:space="preserve">Jāiesniedz tipogrāfiski drukāta </w:t>
      </w:r>
      <w:r>
        <w:rPr>
          <w:b/>
        </w:rPr>
        <w:t>ražotāja brošūra</w:t>
      </w:r>
      <w:r>
        <w:t xml:space="preserve">, kurā norādīti visi augstāk minētie preces parametri </w:t>
      </w:r>
      <w:r>
        <w:rPr>
          <w:b/>
          <w:u w:val="single"/>
        </w:rPr>
        <w:t>vai arī elektroniskā adrese, kur ir iespējams aplūkot Preci,</w:t>
      </w:r>
      <w:r>
        <w:t xml:space="preserve"> kas pierāda, ka iesniegtais piedāvājums atbilst izvirzītajām minimālajām tehniskajām specifikācijām vai arī cita veida vai formāta izdrukāts vai kopēts piedāvātās preces apraksts</w:t>
      </w:r>
      <w:r w:rsidRPr="00B10DE1">
        <w:t xml:space="preserve"> </w:t>
      </w:r>
      <w:r w:rsidRPr="00CD6D0F">
        <w:t>vai iepirkuma  komisijai adresēt</w:t>
      </w:r>
      <w:r>
        <w:t>a</w:t>
      </w:r>
      <w:r w:rsidRPr="00CD6D0F">
        <w:t xml:space="preserve"> ražotā</w:t>
      </w:r>
      <w:r>
        <w:t>ja apliecinājuma vēstule</w:t>
      </w:r>
      <w:r w:rsidRPr="00CD6D0F">
        <w:t xml:space="preserve"> </w:t>
      </w:r>
      <w:r>
        <w:t>(</w:t>
      </w:r>
      <w:r>
        <w:rPr>
          <w:b/>
        </w:rPr>
        <w:t>oriģināls)</w:t>
      </w:r>
      <w:r w:rsidRPr="00CD6D0F">
        <w:rPr>
          <w:b/>
        </w:rPr>
        <w:t xml:space="preserve"> </w:t>
      </w:r>
      <w:r w:rsidRPr="00CD6D0F">
        <w:t>par parametra atbilstību tehniskās specifikācijas prasībām</w:t>
      </w:r>
      <w:r>
        <w:t xml:space="preserve">. 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r>
        <w:rPr>
          <w:bCs/>
        </w:rPr>
        <w:t xml:space="preserve">Ja iesniegtā tehniskā informācija ir svešvalodā </w:t>
      </w:r>
      <w:r>
        <w:t>(izņemot angļu vai krievu)</w:t>
      </w:r>
      <w:r>
        <w:rPr>
          <w:bCs/>
        </w:rPr>
        <w:t>, pretendents pievieno tulkojumu latviešu valodā tām teksta daļām, kuras tas ir norādījis tehniskā piedāvājumā un atzīmējis informācijā, kur Pasūtītājs var pārliecināties par piedāvājuma atbilstību</w:t>
      </w:r>
      <w:r>
        <w:t xml:space="preserve">. </w:t>
      </w:r>
    </w:p>
    <w:p w:rsidR="00B10DE1" w:rsidRPr="00CD6D0F" w:rsidRDefault="00B10DE1" w:rsidP="00292EA0">
      <w:pPr>
        <w:numPr>
          <w:ilvl w:val="0"/>
          <w:numId w:val="50"/>
        </w:numPr>
        <w:ind w:left="360"/>
        <w:jc w:val="both"/>
      </w:pPr>
      <w:r w:rsidRPr="00CD6D0F">
        <w:t>Pretendents piedāvājumam drīkst pievienot prasīto implantu paraugus. Iesniedzamie paraugi jāiesniedz iesaiņoti caurspīdīgos plastikāta maisiņos, kas marķēti ar pretendenta nosaukumu, adresi un implanta nosaukumu.</w:t>
      </w:r>
    </w:p>
    <w:p w:rsidR="00B10DE1" w:rsidRDefault="00B10DE1" w:rsidP="00292EA0">
      <w:pPr>
        <w:numPr>
          <w:ilvl w:val="0"/>
          <w:numId w:val="50"/>
        </w:numPr>
        <w:ind w:left="360"/>
        <w:jc w:val="both"/>
      </w:pPr>
      <w:r w:rsidRPr="00CD6D0F">
        <w:t>Rakstveidā norādīt katras iepirkuma priekšmeta daļas implantu piegādes laiku no pasūtījuma veikšanas brīža.</w:t>
      </w:r>
    </w:p>
    <w:p w:rsidR="00B10DE1" w:rsidRDefault="00B10DE1" w:rsidP="00292EA0">
      <w:pPr>
        <w:numPr>
          <w:ilvl w:val="0"/>
          <w:numId w:val="50"/>
        </w:numPr>
        <w:ind w:left="360"/>
        <w:jc w:val="both"/>
      </w:pPr>
      <w:r>
        <w:t>Nodrošināt ar instrumentu komplektiem I daļa – 5 komplekti; II daļa – 5 komplekti.</w:t>
      </w:r>
    </w:p>
    <w:p w:rsidR="00B10DE1" w:rsidRPr="00CD6D0F" w:rsidRDefault="00B10DE1" w:rsidP="00B10DE1"/>
    <w:p w:rsidR="00B01F7D" w:rsidRPr="00B01F7D" w:rsidRDefault="00B01F7D" w:rsidP="00B01F7D">
      <w:pPr>
        <w:pStyle w:val="Apakvirsraksts"/>
      </w:pPr>
    </w:p>
    <w:p w:rsidR="00B10DE1" w:rsidRDefault="00B10DE1" w:rsidP="00900826">
      <w:pPr>
        <w:jc w:val="right"/>
        <w:rPr>
          <w:b/>
        </w:rPr>
        <w:sectPr w:rsidR="00B10DE1">
          <w:footerReference w:type="default" r:id="rId17"/>
          <w:footerReference w:type="first" r:id="rId18"/>
          <w:pgSz w:w="11907" w:h="16840"/>
          <w:pgMar w:top="568" w:right="850" w:bottom="1134" w:left="1418" w:header="720" w:footer="720" w:gutter="0"/>
          <w:cols w:space="720"/>
          <w:titlePg/>
        </w:sectPr>
      </w:pPr>
    </w:p>
    <w:p w:rsidR="00900826" w:rsidRDefault="00900826" w:rsidP="00900826">
      <w:pPr>
        <w:jc w:val="right"/>
        <w:rPr>
          <w:b/>
        </w:rPr>
      </w:pPr>
      <w:r w:rsidRPr="00235DA2">
        <w:rPr>
          <w:b/>
        </w:rPr>
        <w:t>Pielikums Nr.</w:t>
      </w:r>
      <w:r>
        <w:rPr>
          <w:b/>
        </w:rPr>
        <w:t>3</w:t>
      </w:r>
    </w:p>
    <w:p w:rsidR="00900826" w:rsidRDefault="00900826" w:rsidP="00900826">
      <w:pPr>
        <w:jc w:val="right"/>
        <w:rPr>
          <w:b/>
        </w:rPr>
      </w:pPr>
    </w:p>
    <w:p w:rsidR="00900826" w:rsidRPr="00235DA2" w:rsidRDefault="00900826" w:rsidP="00900826">
      <w:pPr>
        <w:jc w:val="center"/>
        <w:rPr>
          <w:b/>
        </w:rPr>
      </w:pPr>
      <w:r w:rsidRPr="00235DA2">
        <w:t>Atklāta konkursa</w:t>
      </w:r>
    </w:p>
    <w:p w:rsidR="00900826" w:rsidRPr="00235DA2" w:rsidRDefault="00900826" w:rsidP="00900826">
      <w:pPr>
        <w:jc w:val="center"/>
        <w:rPr>
          <w:b/>
        </w:rPr>
      </w:pPr>
      <w:r w:rsidRPr="00235DA2">
        <w:rPr>
          <w:b/>
        </w:rPr>
        <w:t>„</w:t>
      </w:r>
      <w:r w:rsidR="005362B0">
        <w:rPr>
          <w:b/>
        </w:rPr>
        <w:t>Mazo kaulu osteosintēzes implantu piegāde</w:t>
      </w:r>
      <w:r w:rsidRPr="00235DA2">
        <w:rPr>
          <w:b/>
        </w:rPr>
        <w:t>”,</w:t>
      </w:r>
    </w:p>
    <w:p w:rsidR="00900826" w:rsidRDefault="00900826" w:rsidP="00900826">
      <w:pPr>
        <w:jc w:val="center"/>
        <w:rPr>
          <w:b/>
        </w:rPr>
      </w:pPr>
      <w:r w:rsidRPr="00235DA2">
        <w:t xml:space="preserve">iepirkuma identifikācijas Nr. </w:t>
      </w:r>
      <w:r w:rsidR="00F92A8E">
        <w:t>VSIA TOS 2018/7K</w:t>
      </w:r>
    </w:p>
    <w:p w:rsidR="00900826" w:rsidRDefault="00900826" w:rsidP="00900826">
      <w:pPr>
        <w:jc w:val="right"/>
        <w:rPr>
          <w:b/>
        </w:rPr>
      </w:pPr>
    </w:p>
    <w:p w:rsidR="00900826" w:rsidRPr="0016734B" w:rsidRDefault="00900826" w:rsidP="00900826">
      <w:pPr>
        <w:tabs>
          <w:tab w:val="left" w:pos="1333"/>
          <w:tab w:val="left" w:pos="7753"/>
          <w:tab w:val="left" w:pos="8993"/>
          <w:tab w:val="left" w:pos="10393"/>
          <w:tab w:val="left" w:pos="11593"/>
          <w:tab w:val="left" w:pos="12833"/>
        </w:tabs>
        <w:ind w:left="93"/>
        <w:jc w:val="center"/>
        <w:rPr>
          <w:b/>
          <w:bCs/>
          <w:color w:val="000000"/>
          <w:lang w:eastAsia="lv-LV"/>
        </w:rPr>
      </w:pPr>
      <w:r w:rsidRPr="0016734B">
        <w:rPr>
          <w:b/>
          <w:bCs/>
          <w:color w:val="000000"/>
          <w:lang w:eastAsia="lv-LV"/>
        </w:rPr>
        <w:t>Finanšu piedāvājuma forma</w:t>
      </w:r>
    </w:p>
    <w:p w:rsidR="00900826" w:rsidRDefault="00900826" w:rsidP="00900826">
      <w:pPr>
        <w:rPr>
          <w:lang w:eastAsia="lv-LV"/>
        </w:rPr>
      </w:pPr>
    </w:p>
    <w:p w:rsidR="00900826" w:rsidRPr="006D1AB0" w:rsidRDefault="00900826" w:rsidP="00900826">
      <w:pPr>
        <w:keepNext/>
        <w:jc w:val="both"/>
        <w:rPr>
          <w:bCs/>
        </w:rPr>
      </w:pPr>
      <w:r w:rsidRPr="006D1AB0">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00826" w:rsidRPr="006D1AB0" w:rsidTr="00B01F7D">
        <w:trPr>
          <w:jc w:val="center"/>
        </w:trPr>
        <w:tc>
          <w:tcPr>
            <w:tcW w:w="3308" w:type="dxa"/>
            <w:shd w:val="clear" w:color="auto" w:fill="E0E0E0"/>
          </w:tcPr>
          <w:p w:rsidR="00900826" w:rsidRPr="006D1AB0" w:rsidRDefault="00900826" w:rsidP="00B01F7D">
            <w:pPr>
              <w:jc w:val="center"/>
              <w:rPr>
                <w:b/>
              </w:rPr>
            </w:pPr>
            <w:r w:rsidRPr="006D1AB0">
              <w:rPr>
                <w:b/>
              </w:rPr>
              <w:t>Nosaukums</w:t>
            </w:r>
          </w:p>
        </w:tc>
        <w:tc>
          <w:tcPr>
            <w:tcW w:w="3309" w:type="dxa"/>
            <w:shd w:val="clear" w:color="auto" w:fill="E0E0E0"/>
          </w:tcPr>
          <w:p w:rsidR="00900826" w:rsidRPr="006D1AB0" w:rsidRDefault="00900826" w:rsidP="00B01F7D">
            <w:pPr>
              <w:jc w:val="center"/>
              <w:rPr>
                <w:b/>
              </w:rPr>
            </w:pPr>
            <w:r w:rsidRPr="006D1AB0">
              <w:rPr>
                <w:b/>
              </w:rPr>
              <w:t>reģistrācijas nr.</w:t>
            </w:r>
          </w:p>
        </w:tc>
        <w:tc>
          <w:tcPr>
            <w:tcW w:w="3326" w:type="dxa"/>
            <w:shd w:val="clear" w:color="auto" w:fill="E0E0E0"/>
          </w:tcPr>
          <w:p w:rsidR="00900826" w:rsidRPr="006D1AB0" w:rsidRDefault="00900826" w:rsidP="00B01F7D">
            <w:pPr>
              <w:jc w:val="center"/>
              <w:rPr>
                <w:b/>
              </w:rPr>
            </w:pPr>
            <w:r w:rsidRPr="006D1AB0">
              <w:rPr>
                <w:b/>
              </w:rPr>
              <w:t>adrese</w:t>
            </w:r>
          </w:p>
        </w:tc>
      </w:tr>
      <w:tr w:rsidR="00900826" w:rsidRPr="006D1AB0" w:rsidTr="00B01F7D">
        <w:trPr>
          <w:trHeight w:val="475"/>
          <w:jc w:val="center"/>
        </w:trPr>
        <w:tc>
          <w:tcPr>
            <w:tcW w:w="3308" w:type="dxa"/>
          </w:tcPr>
          <w:p w:rsidR="00900826" w:rsidRPr="006D1AB0" w:rsidRDefault="00900826" w:rsidP="00B01F7D"/>
        </w:tc>
        <w:tc>
          <w:tcPr>
            <w:tcW w:w="3309" w:type="dxa"/>
          </w:tcPr>
          <w:p w:rsidR="00900826" w:rsidRPr="006D1AB0" w:rsidRDefault="00900826" w:rsidP="00B01F7D">
            <w:pPr>
              <w:jc w:val="center"/>
            </w:pPr>
          </w:p>
          <w:p w:rsidR="00900826" w:rsidRPr="006D1AB0" w:rsidRDefault="00900826" w:rsidP="00B01F7D">
            <w:pPr>
              <w:jc w:val="center"/>
            </w:pPr>
          </w:p>
        </w:tc>
        <w:tc>
          <w:tcPr>
            <w:tcW w:w="3326" w:type="dxa"/>
          </w:tcPr>
          <w:p w:rsidR="00900826" w:rsidRPr="006D1AB0" w:rsidRDefault="00900826" w:rsidP="00B01F7D">
            <w:pPr>
              <w:jc w:val="center"/>
            </w:pPr>
          </w:p>
        </w:tc>
      </w:tr>
    </w:tbl>
    <w:p w:rsidR="00900826" w:rsidRPr="006D1AB0" w:rsidRDefault="00900826" w:rsidP="00900826">
      <w:pPr>
        <w:keepNext/>
        <w:jc w:val="both"/>
        <w:rPr>
          <w:bCs/>
        </w:rPr>
      </w:pPr>
      <w:r w:rsidRPr="006D1AB0">
        <w:rPr>
          <w:bCs/>
        </w:rPr>
        <w:t xml:space="preserve">piedāvā piegādāt Pasūtītājam </w:t>
      </w:r>
      <w:r w:rsidRPr="006D1AB0">
        <w:rPr>
          <w:rFonts w:eastAsia="Arial Unicode MS"/>
          <w:kern w:val="1"/>
        </w:rPr>
        <w:t xml:space="preserve">atklāta konkursa </w:t>
      </w:r>
      <w:r w:rsidRPr="00900826">
        <w:rPr>
          <w:b/>
          <w:bCs/>
        </w:rPr>
        <w:t>„</w:t>
      </w:r>
      <w:r w:rsidR="005362B0">
        <w:rPr>
          <w:b/>
        </w:rPr>
        <w:t>Mazo kaulu osteosintēzes implantu piegāde</w:t>
      </w:r>
      <w:r w:rsidRPr="006D1AB0">
        <w:rPr>
          <w:bCs/>
        </w:rPr>
        <w:t>” nolikuma un tā Tehniskās specifikācijas prasībām atbilstošas Preces par šādām cenām</w:t>
      </w:r>
      <w:r>
        <w:rPr>
          <w:bCs/>
        </w:rPr>
        <w:t xml:space="preserve"> iepirkuma priekšmeta __ daļā</w:t>
      </w:r>
      <w:r w:rsidRPr="006D1AB0">
        <w:rPr>
          <w:bCs/>
        </w:rPr>
        <w:t xml:space="preserve">: </w:t>
      </w:r>
    </w:p>
    <w:p w:rsidR="00900826" w:rsidRDefault="00900826" w:rsidP="00900826">
      <w:pPr>
        <w:spacing w:after="120"/>
        <w:rPr>
          <w:noProof/>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2422"/>
        <w:gridCol w:w="1315"/>
        <w:gridCol w:w="1121"/>
        <w:gridCol w:w="1250"/>
        <w:gridCol w:w="1220"/>
        <w:gridCol w:w="1267"/>
      </w:tblGrid>
      <w:tr w:rsidR="00900826" w:rsidRPr="00E31CFC" w:rsidTr="00B01F7D">
        <w:trPr>
          <w:cantSplit/>
          <w:trHeight w:val="1667"/>
        </w:trPr>
        <w:tc>
          <w:tcPr>
            <w:tcW w:w="1230" w:type="dxa"/>
            <w:tcBorders>
              <w:top w:val="single" w:sz="4" w:space="0" w:color="auto"/>
              <w:left w:val="single" w:sz="4" w:space="0" w:color="auto"/>
              <w:bottom w:val="single" w:sz="4" w:space="0" w:color="auto"/>
              <w:right w:val="single" w:sz="4" w:space="0" w:color="auto"/>
            </w:tcBorders>
            <w:textDirection w:val="btLr"/>
            <w:vAlign w:val="center"/>
            <w:hideMark/>
          </w:tcPr>
          <w:p w:rsidR="00900826" w:rsidRPr="00E31CFC" w:rsidRDefault="00900826" w:rsidP="00B01F7D">
            <w:pPr>
              <w:ind w:left="113" w:right="113"/>
            </w:pPr>
            <w:r>
              <w:t xml:space="preserve">Daļas un </w:t>
            </w:r>
            <w:r w:rsidR="005362B0">
              <w:t>p</w:t>
            </w:r>
            <w:r w:rsidRPr="00E31CFC">
              <w:t>ozīcijas Nr.</w:t>
            </w:r>
          </w:p>
        </w:tc>
        <w:tc>
          <w:tcPr>
            <w:tcW w:w="2422"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Iepirkuma priekšmeta nosaukums</w:t>
            </w:r>
          </w:p>
        </w:tc>
        <w:tc>
          <w:tcPr>
            <w:tcW w:w="1315"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Vienību skaits</w:t>
            </w:r>
          </w:p>
          <w:p w:rsidR="00900826" w:rsidRPr="00E31CFC" w:rsidRDefault="00900826" w:rsidP="00B01F7D">
            <w:pPr>
              <w:jc w:val="center"/>
            </w:pPr>
            <w:r>
              <w:t>12</w:t>
            </w:r>
            <w:r w:rsidRPr="00E31CFC">
              <w:t xml:space="preserve"> mēnešiem </w:t>
            </w:r>
          </w:p>
        </w:tc>
        <w:tc>
          <w:tcPr>
            <w:tcW w:w="1121"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Vienas vienības cena </w:t>
            </w:r>
            <w:r>
              <w:t>EUR</w:t>
            </w:r>
            <w:r w:rsidRPr="00E31CFC">
              <w:t xml:space="preserve"> (bez PVN)</w:t>
            </w:r>
          </w:p>
        </w:tc>
        <w:tc>
          <w:tcPr>
            <w:tcW w:w="1250"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Vienas vienības cena </w:t>
            </w:r>
            <w:r>
              <w:t>EUR</w:t>
            </w:r>
            <w:r w:rsidRPr="00E31CFC">
              <w:t xml:space="preserve"> (ar PVN)</w:t>
            </w:r>
          </w:p>
        </w:tc>
        <w:tc>
          <w:tcPr>
            <w:tcW w:w="1220"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Kopējā cena </w:t>
            </w:r>
            <w:r>
              <w:t>EUR</w:t>
            </w:r>
            <w:r w:rsidRPr="00E31CFC">
              <w:t xml:space="preserve"> (bez PVN)</w:t>
            </w:r>
          </w:p>
        </w:tc>
        <w:tc>
          <w:tcPr>
            <w:tcW w:w="1267" w:type="dxa"/>
            <w:tcBorders>
              <w:top w:val="single" w:sz="4" w:space="0" w:color="auto"/>
              <w:left w:val="single" w:sz="4" w:space="0" w:color="auto"/>
              <w:bottom w:val="single" w:sz="4" w:space="0" w:color="auto"/>
              <w:right w:val="single" w:sz="4" w:space="0" w:color="auto"/>
            </w:tcBorders>
            <w:vAlign w:val="center"/>
            <w:hideMark/>
          </w:tcPr>
          <w:p w:rsidR="00900826" w:rsidRPr="00E31CFC" w:rsidRDefault="00900826" w:rsidP="00B01F7D">
            <w:pPr>
              <w:jc w:val="center"/>
            </w:pPr>
            <w:r w:rsidRPr="00E31CFC">
              <w:t xml:space="preserve">Kopējā cena </w:t>
            </w:r>
            <w:r>
              <w:t>EUR</w:t>
            </w:r>
            <w:r w:rsidRPr="00E31CFC">
              <w:t xml:space="preserve"> (ar PVN)</w:t>
            </w: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7338" w:type="dxa"/>
            <w:gridSpan w:val="5"/>
            <w:tcBorders>
              <w:top w:val="trip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t>Kopējā piedāvājuma cena EUR</w:t>
            </w:r>
            <w:r w:rsidRPr="00E31CFC">
              <w:t xml:space="preserve"> (bez PVN)</w:t>
            </w:r>
            <w:r>
              <w:t xml:space="preserve"> iepirkuma priekšmeta __ daļā</w:t>
            </w:r>
          </w:p>
        </w:tc>
        <w:tc>
          <w:tcPr>
            <w:tcW w:w="2487" w:type="dxa"/>
            <w:gridSpan w:val="2"/>
            <w:tcBorders>
              <w:top w:val="trip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r w:rsidR="00900826" w:rsidRPr="00E31CFC" w:rsidTr="00B01F7D">
        <w:tc>
          <w:tcPr>
            <w:tcW w:w="7338" w:type="dxa"/>
            <w:gridSpan w:val="5"/>
            <w:tcBorders>
              <w:top w:val="sing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rsidRPr="00E31CFC">
              <w:t xml:space="preserve">Kopējā piedāvājuma cena </w:t>
            </w:r>
            <w:r>
              <w:t>EUR</w:t>
            </w:r>
            <w:r w:rsidRPr="00E31CFC">
              <w:t xml:space="preserve"> (ar PVN)</w:t>
            </w:r>
            <w:r>
              <w:t xml:space="preserve"> iepirkuma priekšmeta __ daļā</w:t>
            </w:r>
          </w:p>
        </w:tc>
        <w:tc>
          <w:tcPr>
            <w:tcW w:w="2487" w:type="dxa"/>
            <w:gridSpan w:val="2"/>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123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2422"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315"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121"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5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20"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c>
          <w:tcPr>
            <w:tcW w:w="1267" w:type="dxa"/>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line="360" w:lineRule="auto"/>
            </w:pPr>
          </w:p>
        </w:tc>
      </w:tr>
      <w:tr w:rsidR="00900826" w:rsidRPr="00E31CFC" w:rsidTr="00B01F7D">
        <w:tc>
          <w:tcPr>
            <w:tcW w:w="7338" w:type="dxa"/>
            <w:gridSpan w:val="5"/>
            <w:tcBorders>
              <w:top w:val="trip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t>Kopējā piedāvājuma cena EUR</w:t>
            </w:r>
            <w:r w:rsidRPr="00E31CFC">
              <w:t xml:space="preserve"> (bez PVN)</w:t>
            </w:r>
            <w:r>
              <w:t xml:space="preserve"> iepirkuma priekšmeta __ daļā</w:t>
            </w:r>
          </w:p>
        </w:tc>
        <w:tc>
          <w:tcPr>
            <w:tcW w:w="2487" w:type="dxa"/>
            <w:gridSpan w:val="2"/>
            <w:tcBorders>
              <w:top w:val="trip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r w:rsidR="00900826" w:rsidRPr="00E31CFC" w:rsidTr="00B01F7D">
        <w:tc>
          <w:tcPr>
            <w:tcW w:w="7338" w:type="dxa"/>
            <w:gridSpan w:val="5"/>
            <w:tcBorders>
              <w:top w:val="single" w:sz="4" w:space="0" w:color="auto"/>
              <w:left w:val="single" w:sz="4" w:space="0" w:color="auto"/>
              <w:bottom w:val="single" w:sz="4" w:space="0" w:color="auto"/>
              <w:right w:val="single" w:sz="4" w:space="0" w:color="auto"/>
            </w:tcBorders>
            <w:hideMark/>
          </w:tcPr>
          <w:p w:rsidR="00900826" w:rsidRPr="00E31CFC" w:rsidRDefault="00900826" w:rsidP="00B01F7D">
            <w:pPr>
              <w:spacing w:before="120" w:after="120"/>
              <w:jc w:val="right"/>
            </w:pPr>
            <w:r w:rsidRPr="00E31CFC">
              <w:t xml:space="preserve">Kopējā piedāvājuma cena </w:t>
            </w:r>
            <w:r>
              <w:t>EUR</w:t>
            </w:r>
            <w:r w:rsidRPr="00E31CFC">
              <w:t xml:space="preserve"> (ar PVN)</w:t>
            </w:r>
            <w:r>
              <w:t xml:space="preserve"> iepirkuma priekšmeta __ daļā</w:t>
            </w:r>
          </w:p>
        </w:tc>
        <w:tc>
          <w:tcPr>
            <w:tcW w:w="2487" w:type="dxa"/>
            <w:gridSpan w:val="2"/>
            <w:tcBorders>
              <w:top w:val="single" w:sz="4" w:space="0" w:color="auto"/>
              <w:left w:val="single" w:sz="4" w:space="0" w:color="auto"/>
              <w:bottom w:val="single" w:sz="4" w:space="0" w:color="auto"/>
              <w:right w:val="single" w:sz="4" w:space="0" w:color="auto"/>
            </w:tcBorders>
          </w:tcPr>
          <w:p w:rsidR="00900826" w:rsidRPr="00E31CFC" w:rsidRDefault="00900826" w:rsidP="00B01F7D">
            <w:pPr>
              <w:spacing w:before="120" w:after="120"/>
            </w:pPr>
          </w:p>
        </w:tc>
      </w:tr>
    </w:tbl>
    <w:p w:rsidR="00900826" w:rsidRDefault="00900826" w:rsidP="00900826">
      <w:pPr>
        <w:rPr>
          <w:lang w:eastAsia="lv-LV"/>
        </w:rPr>
      </w:pPr>
    </w:p>
    <w:p w:rsidR="00900826" w:rsidRPr="0016734B" w:rsidRDefault="00900826" w:rsidP="00900826">
      <w:pPr>
        <w:rPr>
          <w:lang w:eastAsia="lv-LV"/>
        </w:rPr>
      </w:pPr>
      <w:r w:rsidRPr="0016734B">
        <w:rPr>
          <w:lang w:eastAsia="lv-LV"/>
        </w:rPr>
        <w:t>Uzņēmuma vadītājs (pilnvarotā persona)                                           (paraksts)</w:t>
      </w:r>
    </w:p>
    <w:p w:rsidR="00900826" w:rsidRPr="0016734B" w:rsidRDefault="00900826" w:rsidP="00900826">
      <w:pPr>
        <w:rPr>
          <w:lang w:eastAsia="lv-LV"/>
        </w:rPr>
      </w:pPr>
      <w:r w:rsidRPr="0016734B">
        <w:rPr>
          <w:lang w:eastAsia="lv-LV"/>
        </w:rPr>
        <w:t>__ / __ / ____                                                                                          Z.v.</w:t>
      </w:r>
    </w:p>
    <w:p w:rsidR="00900826" w:rsidRPr="0016734B" w:rsidRDefault="00900826" w:rsidP="00900826">
      <w:pPr>
        <w:rPr>
          <w:lang w:eastAsia="lv-LV"/>
        </w:rPr>
      </w:pPr>
      <w:r w:rsidRPr="0016734B">
        <w:rPr>
          <w:vertAlign w:val="superscript"/>
          <w:lang w:eastAsia="lv-LV"/>
        </w:rPr>
        <w:t>(diena/mēnesis/gads)</w:t>
      </w:r>
    </w:p>
    <w:p w:rsidR="00900826" w:rsidRDefault="00900826" w:rsidP="00900826">
      <w:pPr>
        <w:jc w:val="center"/>
        <w:rPr>
          <w:b/>
          <w:bCs/>
          <w:i/>
          <w:noProof/>
        </w:rPr>
      </w:pPr>
    </w:p>
    <w:p w:rsidR="00871FF4" w:rsidRPr="0016734B" w:rsidRDefault="00871FF4" w:rsidP="00900826">
      <w:pPr>
        <w:jc w:val="center"/>
        <w:rPr>
          <w:b/>
          <w:bCs/>
          <w:i/>
          <w:noProof/>
        </w:rPr>
      </w:pPr>
    </w:p>
    <w:p w:rsidR="00900826" w:rsidRPr="0016734B" w:rsidRDefault="00900826" w:rsidP="00900826">
      <w:pPr>
        <w:jc w:val="center"/>
      </w:pPr>
      <w:r w:rsidRPr="0016734B">
        <w:rPr>
          <w:b/>
          <w:bCs/>
          <w:i/>
          <w:noProof/>
        </w:rPr>
        <w:t>(</w:t>
      </w:r>
      <w:r w:rsidRPr="0016734B">
        <w:rPr>
          <w:b/>
          <w:bCs/>
          <w:i/>
          <w:noProof/>
          <w:u w:val="single"/>
        </w:rPr>
        <w:t xml:space="preserve">Jāiesniedz </w:t>
      </w:r>
      <w:r w:rsidRPr="0016734B">
        <w:rPr>
          <w:b/>
          <w:bCs/>
          <w:i/>
          <w:noProof/>
        </w:rPr>
        <w:t>elektroniskā formā – CD-R diskā vai citā datu nesējā)</w:t>
      </w:r>
    </w:p>
    <w:p w:rsidR="00900826" w:rsidRDefault="00900826" w:rsidP="00900826">
      <w:pPr>
        <w:jc w:val="right"/>
        <w:rPr>
          <w:b/>
        </w:rPr>
      </w:pPr>
    </w:p>
    <w:p w:rsidR="00900826" w:rsidRPr="00235DA2" w:rsidRDefault="00900826" w:rsidP="00900826">
      <w:pPr>
        <w:jc w:val="right"/>
        <w:rPr>
          <w:b/>
        </w:rPr>
      </w:pPr>
    </w:p>
    <w:p w:rsidR="002651D9" w:rsidRDefault="002651D9" w:rsidP="00F56414">
      <w:pPr>
        <w:jc w:val="right"/>
        <w:rPr>
          <w:b/>
        </w:rPr>
        <w:sectPr w:rsidR="002651D9">
          <w:pgSz w:w="11907" w:h="16840"/>
          <w:pgMar w:top="568" w:right="850" w:bottom="1134" w:left="1418" w:header="720" w:footer="720" w:gutter="0"/>
          <w:cols w:space="720"/>
          <w:titlePg/>
        </w:sectPr>
      </w:pPr>
    </w:p>
    <w:p w:rsidR="00F56414" w:rsidRPr="00235DA2" w:rsidRDefault="00F56414" w:rsidP="00F56414">
      <w:pPr>
        <w:jc w:val="right"/>
        <w:rPr>
          <w:b/>
        </w:rPr>
      </w:pPr>
      <w:r w:rsidRPr="00235DA2">
        <w:rPr>
          <w:b/>
        </w:rPr>
        <w:t>Pielikums Nr.</w:t>
      </w:r>
      <w:r w:rsidR="00900826">
        <w:rPr>
          <w:b/>
        </w:rPr>
        <w:t>4</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5362B0">
        <w:rPr>
          <w:b/>
        </w:rPr>
        <w:t>Mazo kaulu osteosintēzes implantu piegāde</w:t>
      </w:r>
      <w:r w:rsidR="005B758A" w:rsidRPr="00235DA2">
        <w:rPr>
          <w:b/>
        </w:rPr>
        <w:t xml:space="preserve"> </w:t>
      </w:r>
      <w:r w:rsidRPr="00235DA2">
        <w:rPr>
          <w:b/>
        </w:rPr>
        <w:t>”,</w:t>
      </w:r>
    </w:p>
    <w:p w:rsidR="00F56414" w:rsidRPr="00235DA2" w:rsidRDefault="00F56414" w:rsidP="00F56414">
      <w:pPr>
        <w:jc w:val="center"/>
      </w:pPr>
      <w:r w:rsidRPr="00235DA2">
        <w:t xml:space="preserve">iepirkuma identifikācijas Nr. </w:t>
      </w:r>
      <w:r w:rsidR="00F92A8E">
        <w:t>VSIA TOS 2018/7K</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201_.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5245A8">
        <w:t>PIRCĒJS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w:t>
      </w:r>
      <w:r w:rsidR="005245A8">
        <w:t>eģistrācijas Nr. ______________</w:t>
      </w:r>
      <w:r>
        <w:t xml:space="preserve"> </w:t>
      </w:r>
      <w:r w:rsidR="005245A8">
        <w:t>(</w:t>
      </w:r>
      <w:r>
        <w:t xml:space="preserve">turpmāk </w:t>
      </w:r>
      <w:r w:rsidR="005245A8">
        <w:t>–</w:t>
      </w:r>
      <w:r>
        <w:t xml:space="preserve"> </w:t>
      </w:r>
      <w:r w:rsidR="005245A8">
        <w:t>PĀRDEVĒJS)</w:t>
      </w:r>
      <w:r>
        <w:t xml:space="preserve">, tās ____________________ personā, kurš rīkojas uz ______ pamata, no otras puses, abi kopā turpmāk </w:t>
      </w:r>
      <w:r>
        <w:rPr>
          <w:caps/>
        </w:rPr>
        <w:t>Līdzēji</w:t>
      </w:r>
      <w:r>
        <w:t xml:space="preserve">, </w:t>
      </w:r>
    </w:p>
    <w:p w:rsidR="002A6B63" w:rsidRDefault="002A6B63" w:rsidP="002A6B63">
      <w:pPr>
        <w:ind w:firstLine="360"/>
        <w:jc w:val="both"/>
      </w:pPr>
      <w:r>
        <w:t xml:space="preserve">pastāvot pilnīgai vienprātībai, bez viltus, maldiem un spaidiem, saskaņā ar likumu "Publisko iepirkumu likums" un atklātu konkursu </w:t>
      </w:r>
      <w:r>
        <w:rPr>
          <w:b/>
          <w:bCs/>
        </w:rPr>
        <w:t>„</w:t>
      </w:r>
      <w:r w:rsidR="005362B0">
        <w:rPr>
          <w:b/>
          <w:bCs/>
        </w:rPr>
        <w:t>Mazo kaulu osteosintēzes implantu piegāde</w:t>
      </w:r>
      <w:r>
        <w:rPr>
          <w:b/>
          <w:bCs/>
        </w:rPr>
        <w:t>”</w:t>
      </w:r>
      <w:r>
        <w:rPr>
          <w:bCs/>
        </w:rPr>
        <w:t xml:space="preserve">, </w:t>
      </w:r>
      <w:r>
        <w:t xml:space="preserve">identifikācijas Nr. </w:t>
      </w:r>
      <w:r w:rsidR="00F92A8E">
        <w:t>VSIA TOS 2018/7K</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954E0F" w:rsidRPr="00CB58C7" w:rsidRDefault="00954E0F" w:rsidP="003E3BC3">
      <w:pPr>
        <w:keepNext/>
        <w:numPr>
          <w:ilvl w:val="0"/>
          <w:numId w:val="21"/>
        </w:numPr>
        <w:suppressAutoHyphens/>
        <w:spacing w:before="120" w:after="120"/>
        <w:jc w:val="center"/>
        <w:outlineLvl w:val="0"/>
        <w:rPr>
          <w:b/>
          <w:caps/>
        </w:rPr>
      </w:pPr>
      <w:r w:rsidRPr="00CB58C7">
        <w:rPr>
          <w:b/>
          <w:caps/>
        </w:rPr>
        <w:t>Līguma priekšmets</w:t>
      </w:r>
    </w:p>
    <w:p w:rsidR="005362B0" w:rsidRPr="00230881" w:rsidRDefault="005362B0" w:rsidP="005362B0">
      <w:pPr>
        <w:numPr>
          <w:ilvl w:val="1"/>
          <w:numId w:val="21"/>
        </w:numPr>
        <w:jc w:val="both"/>
      </w:pPr>
      <w:smartTag w:uri="schemas-tilde-lv/tildestengine" w:element="veidnes">
        <w:smartTagPr>
          <w:attr w:name="text" w:val="līguma"/>
          <w:attr w:name="id" w:val="-1"/>
          <w:attr w:name="baseform" w:val="līgum|s"/>
        </w:smartTagPr>
        <w:r w:rsidRPr="00230881">
          <w:t>Līguma</w:t>
        </w:r>
      </w:smartTag>
      <w:r w:rsidRPr="00230881">
        <w:t xml:space="preserve"> priekšmets ir </w:t>
      </w:r>
      <w:r>
        <w:rPr>
          <w:b/>
        </w:rPr>
        <w:t>mazo kaulu osteosintēzes implantu iegāde</w:t>
      </w:r>
      <w:r w:rsidRPr="00230881">
        <w:t xml:space="preserve"> (turpmāk tekstā – PRECE) piegāde SLIMNĪCAS vajadzībām.</w:t>
      </w:r>
    </w:p>
    <w:p w:rsidR="005362B0" w:rsidRPr="00230881" w:rsidRDefault="005362B0" w:rsidP="005362B0">
      <w:pPr>
        <w:numPr>
          <w:ilvl w:val="1"/>
          <w:numId w:val="21"/>
        </w:numPr>
        <w:jc w:val="both"/>
      </w:pPr>
      <w:r w:rsidRPr="00230881">
        <w:rPr>
          <w:caps/>
        </w:rPr>
        <w:t>PĀRDEVĒJS</w:t>
      </w:r>
      <w:r w:rsidRPr="00230881">
        <w:t xml:space="preserve"> apņemas piegādāt </w:t>
      </w:r>
      <w:r w:rsidRPr="00230881">
        <w:rPr>
          <w:caps/>
        </w:rPr>
        <w:t>PIRCĒJA</w:t>
      </w:r>
      <w:r w:rsidRPr="00230881">
        <w:t xml:space="preserve"> vajadzībām PRECES atbilstoši Tehniskajam piedāvājumam (</w:t>
      </w:r>
      <w:r w:rsidRPr="00230881">
        <w:rPr>
          <w:b/>
        </w:rPr>
        <w:t>pielikums nr.2</w:t>
      </w:r>
      <w:r w:rsidRPr="00230881">
        <w:t>), Tehniskaj</w:t>
      </w:r>
      <w:r>
        <w:t>ai specifikācijai</w:t>
      </w:r>
      <w:r w:rsidRPr="00230881">
        <w:t xml:space="preserve"> (</w:t>
      </w:r>
      <w:r w:rsidRPr="00230881">
        <w:rPr>
          <w:b/>
        </w:rPr>
        <w:t>pielikums nr.1</w:t>
      </w:r>
      <w:r w:rsidRPr="00230881">
        <w:t>) un Finanšu piedāvājumam (</w:t>
      </w:r>
      <w:r w:rsidRPr="00230881">
        <w:rPr>
          <w:b/>
        </w:rPr>
        <w:t>pielikums nr.3</w:t>
      </w:r>
      <w:r w:rsidRPr="00230881">
        <w:t>), kas ir līguma neatņemamas sastāvdaļas.</w:t>
      </w:r>
    </w:p>
    <w:p w:rsidR="005362B0" w:rsidRPr="00230881" w:rsidRDefault="005362B0" w:rsidP="005362B0">
      <w:pPr>
        <w:numPr>
          <w:ilvl w:val="1"/>
          <w:numId w:val="21"/>
        </w:numPr>
        <w:jc w:val="both"/>
      </w:pPr>
      <w:r w:rsidRPr="00230881">
        <w:t xml:space="preserve">PRECE tiek piegādāta atsevišķās partijās, par kuru apjomu un piegādes termiņu </w:t>
      </w:r>
      <w:r w:rsidRPr="00230881">
        <w:rPr>
          <w:caps/>
        </w:rPr>
        <w:t>PIRCĒJS</w:t>
      </w:r>
      <w:r w:rsidRPr="00230881">
        <w:t xml:space="preserve"> un </w:t>
      </w:r>
      <w:r w:rsidRPr="00230881">
        <w:rPr>
          <w:caps/>
        </w:rPr>
        <w:t>PĀRDEVĒJS</w:t>
      </w:r>
      <w:r w:rsidRPr="00230881">
        <w:t xml:space="preserve"> vienojas, veicot pasūtījumu telefoniski vai elektroniski. </w:t>
      </w:r>
    </w:p>
    <w:p w:rsidR="005362B0" w:rsidRPr="00230881" w:rsidRDefault="005362B0" w:rsidP="005362B0">
      <w:pPr>
        <w:numPr>
          <w:ilvl w:val="1"/>
          <w:numId w:val="21"/>
        </w:numPr>
        <w:jc w:val="both"/>
      </w:pPr>
      <w:r w:rsidRPr="00230881">
        <w:t>Pārdevējs un Pircējs vienojas, ka līgumā norādītais Preču apjoms ir plānotais piegādājamais apjoms un, ka Pircējs, ņemot vērā objektīvus apstākļus, var iegādāties Preces atbilstoši reālajai nepieciešamībai arī par nepilnu apjomu.</w:t>
      </w:r>
    </w:p>
    <w:p w:rsidR="005362B0" w:rsidRPr="00230881" w:rsidRDefault="005362B0" w:rsidP="005362B0">
      <w:pPr>
        <w:numPr>
          <w:ilvl w:val="1"/>
          <w:numId w:val="21"/>
        </w:numPr>
        <w:jc w:val="both"/>
      </w:pPr>
      <w:r w:rsidRPr="00230881">
        <w:rPr>
          <w:caps/>
        </w:rPr>
        <w:t>PRECES</w:t>
      </w:r>
      <w:r w:rsidRPr="00230881">
        <w:t xml:space="preserve"> nosaukumu, daudzumu un vērtību katru reizi fiksē preču pavadzīmē – rēķinā.</w:t>
      </w:r>
    </w:p>
    <w:p w:rsidR="005362B0" w:rsidRPr="00230881" w:rsidRDefault="005362B0" w:rsidP="005362B0">
      <w:pPr>
        <w:numPr>
          <w:ilvl w:val="1"/>
          <w:numId w:val="21"/>
        </w:numPr>
        <w:jc w:val="both"/>
      </w:pPr>
      <w:r w:rsidRPr="00230881">
        <w:rPr>
          <w:caps/>
        </w:rPr>
        <w:t>PĀRDEVĒJS</w:t>
      </w:r>
      <w:r w:rsidRPr="00230881">
        <w:t xml:space="preserve"> atbild par piegādātās </w:t>
      </w:r>
      <w:r w:rsidRPr="00230881">
        <w:rPr>
          <w:caps/>
        </w:rPr>
        <w:t>PRECes</w:t>
      </w:r>
      <w:r w:rsidRPr="00230881">
        <w:t xml:space="preserve"> kvalitāti un sedz </w:t>
      </w:r>
      <w:r w:rsidRPr="00230881">
        <w:rPr>
          <w:caps/>
        </w:rPr>
        <w:t>PIRCĒJAm</w:t>
      </w:r>
      <w:r w:rsidRPr="00230881">
        <w:t xml:space="preserve"> visus pierādītos ar </w:t>
      </w:r>
      <w:r w:rsidRPr="00230881">
        <w:rPr>
          <w:caps/>
        </w:rPr>
        <w:t>PRECes</w:t>
      </w:r>
      <w:r w:rsidRPr="00230881">
        <w:t xml:space="preserve"> neatbilstību kvalitātei saistītos zaudējumus.</w:t>
      </w:r>
    </w:p>
    <w:p w:rsidR="005362B0" w:rsidRPr="00230881" w:rsidRDefault="005362B0" w:rsidP="005362B0">
      <w:pPr>
        <w:numPr>
          <w:ilvl w:val="1"/>
          <w:numId w:val="21"/>
        </w:numPr>
        <w:jc w:val="both"/>
      </w:pPr>
      <w:r w:rsidRPr="00230881">
        <w:rPr>
          <w:caps/>
        </w:rPr>
        <w:t>PRECei</w:t>
      </w:r>
      <w:r w:rsidRPr="00230881">
        <w:t xml:space="preserve"> ir jābūt iepakotai tā, lai pie transportēšanas un glabāšanas saglabātos nemainīga </w:t>
      </w:r>
      <w:r w:rsidRPr="00230881">
        <w:rPr>
          <w:caps/>
        </w:rPr>
        <w:t>PRECes</w:t>
      </w:r>
      <w:r w:rsidRPr="00230881">
        <w:t xml:space="preserve"> kvalitāte.</w:t>
      </w:r>
    </w:p>
    <w:p w:rsidR="005362B0" w:rsidRPr="00230881" w:rsidRDefault="005362B0" w:rsidP="005362B0">
      <w:pPr>
        <w:jc w:val="both"/>
      </w:pPr>
    </w:p>
    <w:p w:rsidR="005362B0" w:rsidRPr="00230881" w:rsidRDefault="005362B0" w:rsidP="005362B0">
      <w:pPr>
        <w:pStyle w:val="Virsraksts1"/>
        <w:numPr>
          <w:ilvl w:val="0"/>
          <w:numId w:val="21"/>
        </w:numPr>
        <w:rPr>
          <w:sz w:val="24"/>
        </w:rPr>
      </w:pPr>
      <w:r w:rsidRPr="00230881">
        <w:rPr>
          <w:sz w:val="24"/>
        </w:rPr>
        <w:t>Pasūtījumu veikšana</w:t>
      </w:r>
    </w:p>
    <w:p w:rsidR="005362B0" w:rsidRPr="00230881" w:rsidRDefault="005362B0" w:rsidP="005362B0">
      <w:pPr>
        <w:numPr>
          <w:ilvl w:val="1"/>
          <w:numId w:val="21"/>
        </w:numPr>
        <w:jc w:val="both"/>
      </w:pPr>
      <w:r w:rsidRPr="00230881">
        <w:t>Pasūtījumu veic Slimnīcas pilnvarotā persona, informējot PĀRDEVĒJU par nepieciešamo PRECES daudzumu pa telefonu vai elektroniski.</w:t>
      </w:r>
    </w:p>
    <w:p w:rsidR="005362B0" w:rsidRPr="00230881" w:rsidRDefault="005362B0" w:rsidP="005362B0">
      <w:pPr>
        <w:jc w:val="both"/>
      </w:pPr>
    </w:p>
    <w:p w:rsidR="005362B0" w:rsidRPr="00230881" w:rsidRDefault="005362B0" w:rsidP="005362B0">
      <w:pPr>
        <w:pStyle w:val="Virsraksts1"/>
        <w:numPr>
          <w:ilvl w:val="0"/>
          <w:numId w:val="21"/>
        </w:numPr>
        <w:rPr>
          <w:sz w:val="24"/>
        </w:rPr>
      </w:pPr>
      <w:r w:rsidRPr="00230881">
        <w:rPr>
          <w:sz w:val="24"/>
        </w:rPr>
        <w:t>Līguma summa un samaksas kārtība</w:t>
      </w:r>
    </w:p>
    <w:p w:rsidR="005362B0" w:rsidRPr="00230881" w:rsidRDefault="005362B0" w:rsidP="005362B0">
      <w:pPr>
        <w:numPr>
          <w:ilvl w:val="1"/>
          <w:numId w:val="21"/>
        </w:numPr>
        <w:jc w:val="both"/>
      </w:pPr>
      <w:r w:rsidRPr="00230881">
        <w:t>Kopējā Līguma summa ir EUR</w:t>
      </w:r>
      <w:r>
        <w:t xml:space="preserve"> </w:t>
      </w:r>
      <w:r w:rsidRPr="00230881">
        <w:t>____________ (_______eiro ___ centi) bez PVN. Pievienotās vērtības nodoklis nav Līguma priekšmeta daļa, tas tiek maksāts atbilstoši attiecīgajā maksāšanas brīdī normatīvajos aktos noteiktajam</w:t>
      </w:r>
    </w:p>
    <w:p w:rsidR="005362B0" w:rsidRPr="00230881" w:rsidRDefault="005362B0" w:rsidP="005362B0">
      <w:pPr>
        <w:numPr>
          <w:ilvl w:val="1"/>
          <w:numId w:val="21"/>
        </w:numPr>
        <w:jc w:val="both"/>
      </w:pPr>
      <w:r w:rsidRPr="00230881">
        <w:t xml:space="preserve">Preces cenas nevar tikt palielinātas visu līguma darbības laiku. </w:t>
      </w:r>
    </w:p>
    <w:p w:rsidR="005362B0" w:rsidRPr="00230881" w:rsidRDefault="005362B0" w:rsidP="005362B0">
      <w:pPr>
        <w:numPr>
          <w:ilvl w:val="1"/>
          <w:numId w:val="21"/>
        </w:numPr>
        <w:jc w:val="both"/>
      </w:pPr>
      <w:r w:rsidRPr="00230881">
        <w:rPr>
          <w:caps/>
        </w:rPr>
        <w:t>PRECES</w:t>
      </w:r>
      <w:r w:rsidRPr="00230881">
        <w:t xml:space="preserve"> cenā ir iekļauti transportēšanas izdevumi, nodokļi, kā arī citi izdevumi, kas rodas </w:t>
      </w:r>
      <w:r w:rsidRPr="00230881">
        <w:rPr>
          <w:caps/>
        </w:rPr>
        <w:t>PĀRDEVĒJAm</w:t>
      </w:r>
      <w:r w:rsidRPr="00230881">
        <w:t xml:space="preserve"> sakarā ar </w:t>
      </w:r>
      <w:r w:rsidRPr="00230881">
        <w:rPr>
          <w:caps/>
        </w:rPr>
        <w:t>PRECES</w:t>
      </w:r>
      <w:r w:rsidRPr="00230881">
        <w:t xml:space="preserve"> ievešanu Latvijas Republikā un tās piegādi </w:t>
      </w:r>
      <w:r w:rsidRPr="00230881">
        <w:rPr>
          <w:caps/>
        </w:rPr>
        <w:t>PIRCĒJAm</w:t>
      </w:r>
      <w:r w:rsidRPr="00230881">
        <w:t>.</w:t>
      </w:r>
    </w:p>
    <w:p w:rsidR="005362B0" w:rsidRPr="00230881" w:rsidRDefault="005362B0" w:rsidP="005362B0">
      <w:pPr>
        <w:numPr>
          <w:ilvl w:val="1"/>
          <w:numId w:val="21"/>
        </w:numPr>
        <w:jc w:val="both"/>
      </w:pPr>
      <w:r w:rsidRPr="00230881">
        <w:t xml:space="preserve">Visi papildus izdevumi, kuri var rasties </w:t>
      </w:r>
      <w:r w:rsidRPr="00230881">
        <w:rPr>
          <w:caps/>
        </w:rPr>
        <w:t>PĀRDEVĒJAm</w:t>
      </w:r>
      <w:r w:rsidRPr="00230881">
        <w:t xml:space="preserve">, saskaņā ar šo </w:t>
      </w:r>
      <w:smartTag w:uri="schemas-tilde-lv/tildestengine" w:element="veidnes">
        <w:smartTagPr>
          <w:attr w:name="text" w:val="līgumu"/>
          <w:attr w:name="id" w:val="-1"/>
          <w:attr w:name="baseform" w:val="līgum|s"/>
        </w:smartTagPr>
        <w:r w:rsidRPr="00230881">
          <w:t>Līgumu</w:t>
        </w:r>
      </w:smartTag>
      <w:r w:rsidRPr="00230881">
        <w:t xml:space="preserve">, iepriekš rakstiski jāsaskaņo ar </w:t>
      </w:r>
      <w:r w:rsidRPr="00230881">
        <w:rPr>
          <w:caps/>
        </w:rPr>
        <w:t>PIRCĒJU.</w:t>
      </w:r>
      <w:r w:rsidRPr="00230881">
        <w:t xml:space="preserve"> Gadījumā, ja papildus izdevumi netika iepriekš rakstiski saskaņoti ar </w:t>
      </w:r>
      <w:r w:rsidRPr="00230881">
        <w:rPr>
          <w:caps/>
        </w:rPr>
        <w:t>PIRCĒJU</w:t>
      </w:r>
      <w:r w:rsidRPr="00230881">
        <w:t xml:space="preserve">, tie </w:t>
      </w:r>
      <w:r w:rsidRPr="00230881">
        <w:rPr>
          <w:caps/>
        </w:rPr>
        <w:t>PĀRDEVĒJAm</w:t>
      </w:r>
      <w:r w:rsidRPr="00230881">
        <w:t xml:space="preserve"> netiek atlīdzināti.</w:t>
      </w:r>
    </w:p>
    <w:p w:rsidR="005362B0" w:rsidRPr="00230881" w:rsidRDefault="005362B0" w:rsidP="005362B0">
      <w:pPr>
        <w:numPr>
          <w:ilvl w:val="1"/>
          <w:numId w:val="21"/>
        </w:numPr>
        <w:jc w:val="both"/>
      </w:pPr>
      <w:r w:rsidRPr="00230881">
        <w:rPr>
          <w:caps/>
        </w:rPr>
        <w:t>PIRCĒJS</w:t>
      </w:r>
      <w:r w:rsidRPr="00230881">
        <w:t xml:space="preserve"> apmaksā </w:t>
      </w:r>
      <w:r w:rsidRPr="00230881">
        <w:rPr>
          <w:caps/>
        </w:rPr>
        <w:t>PRECI</w:t>
      </w:r>
      <w:r w:rsidRPr="00230881">
        <w:t xml:space="preserve">, veicot pēcapmaksu </w:t>
      </w:r>
      <w:r>
        <w:rPr>
          <w:b/>
          <w:bCs/>
        </w:rPr>
        <w:t>30</w:t>
      </w:r>
      <w:r w:rsidRPr="00230881">
        <w:rPr>
          <w:b/>
          <w:bCs/>
        </w:rPr>
        <w:t xml:space="preserve"> (</w:t>
      </w:r>
      <w:r>
        <w:rPr>
          <w:b/>
          <w:bCs/>
        </w:rPr>
        <w:t>trīsdesmit</w:t>
      </w:r>
      <w:r w:rsidRPr="00230881">
        <w:rPr>
          <w:b/>
          <w:bCs/>
        </w:rPr>
        <w:t>)</w:t>
      </w:r>
      <w:r w:rsidRPr="00230881">
        <w:t xml:space="preserve"> dienu laikā no </w:t>
      </w:r>
      <w:r w:rsidRPr="00230881">
        <w:rPr>
          <w:caps/>
        </w:rPr>
        <w:t>PRECES</w:t>
      </w:r>
      <w:r w:rsidRPr="00230881">
        <w:t xml:space="preserve"> piegādes brīža, pēc </w:t>
      </w:r>
      <w:r w:rsidRPr="00230881">
        <w:rPr>
          <w:caps/>
        </w:rPr>
        <w:t>preču</w:t>
      </w:r>
      <w:r w:rsidRPr="00230881">
        <w:t xml:space="preserve"> pavadzīmes - rēķina iesniegšanas.</w:t>
      </w:r>
    </w:p>
    <w:p w:rsidR="005362B0" w:rsidRPr="00230881" w:rsidRDefault="005362B0" w:rsidP="005362B0">
      <w:pPr>
        <w:numPr>
          <w:ilvl w:val="1"/>
          <w:numId w:val="21"/>
        </w:numPr>
        <w:jc w:val="both"/>
      </w:pPr>
      <w:r w:rsidRPr="00230881">
        <w:t xml:space="preserve">Par </w:t>
      </w:r>
      <w:r w:rsidRPr="00230881">
        <w:rPr>
          <w:caps/>
        </w:rPr>
        <w:t>PRECes</w:t>
      </w:r>
      <w:r w:rsidRPr="00230881">
        <w:t xml:space="preserve"> apmaksas dienu tiek uzskatīta diena, kad </w:t>
      </w:r>
      <w:r w:rsidRPr="00230881">
        <w:rPr>
          <w:caps/>
        </w:rPr>
        <w:t>PIRCĒJS</w:t>
      </w:r>
      <w:r w:rsidRPr="00230881">
        <w:t xml:space="preserve"> ir pārskaitījis naudu uz </w:t>
      </w:r>
      <w:r w:rsidRPr="00230881">
        <w:rPr>
          <w:caps/>
        </w:rPr>
        <w:t>PĀRDEVĒJA</w:t>
      </w:r>
      <w:r w:rsidRPr="00230881">
        <w:t xml:space="preserve"> bankas kontu, ko apliecina attiecīgais maksājuma uzdevums. </w:t>
      </w:r>
    </w:p>
    <w:p w:rsidR="005362B0" w:rsidRPr="00230881" w:rsidRDefault="005362B0" w:rsidP="005362B0">
      <w:pPr>
        <w:ind w:left="360"/>
        <w:jc w:val="both"/>
      </w:pPr>
    </w:p>
    <w:p w:rsidR="005362B0" w:rsidRPr="00230881" w:rsidRDefault="005362B0" w:rsidP="005362B0">
      <w:pPr>
        <w:pStyle w:val="Virsraksts1"/>
        <w:numPr>
          <w:ilvl w:val="0"/>
          <w:numId w:val="21"/>
        </w:numPr>
        <w:rPr>
          <w:sz w:val="24"/>
        </w:rPr>
      </w:pPr>
      <w:r w:rsidRPr="00230881">
        <w:rPr>
          <w:sz w:val="24"/>
        </w:rPr>
        <w:t>Līguma izpildes termiņš, vieta un nosacījumi</w:t>
      </w:r>
    </w:p>
    <w:p w:rsidR="005362B0" w:rsidRPr="00230881" w:rsidRDefault="005362B0" w:rsidP="005362B0">
      <w:pPr>
        <w:numPr>
          <w:ilvl w:val="1"/>
          <w:numId w:val="21"/>
        </w:numPr>
        <w:jc w:val="both"/>
      </w:pPr>
      <w:smartTag w:uri="schemas-tilde-lv/tildestengine" w:element="veidnes">
        <w:smartTagPr>
          <w:attr w:name="text" w:val="Līgums"/>
          <w:attr w:name="id" w:val="-1"/>
          <w:attr w:name="baseform" w:val="līgum|s"/>
        </w:smartTagPr>
        <w:r w:rsidRPr="00230881">
          <w:t>Līgums</w:t>
        </w:r>
      </w:smartTag>
      <w:r w:rsidRPr="00230881">
        <w:t xml:space="preserve"> stājas spēkā ar tā parakstīšanas brīdi un tiek noslēgts uz</w:t>
      </w:r>
      <w:r>
        <w:t xml:space="preserve"> 12</w:t>
      </w:r>
      <w:r w:rsidRPr="00230881">
        <w:t xml:space="preserve"> (</w:t>
      </w:r>
      <w:r>
        <w:t>divpadsmit</w:t>
      </w:r>
      <w:r w:rsidRPr="00230881">
        <w:rPr>
          <w:b/>
          <w:bCs/>
        </w:rPr>
        <w:t>)</w:t>
      </w:r>
      <w:r>
        <w:t xml:space="preserve"> mēnešiem </w:t>
      </w:r>
      <w:r>
        <w:rPr>
          <w:snapToGrid w:val="0"/>
        </w:rPr>
        <w:t>vai līdz līguma summa būs pilnībā iztērēta, atkarībā no tā, kurš no šiem apstākļiem iestāsies pirmais</w:t>
      </w:r>
      <w:r w:rsidRPr="00230881">
        <w:t>.</w:t>
      </w:r>
    </w:p>
    <w:p w:rsidR="005362B0" w:rsidRPr="00230881" w:rsidRDefault="005362B0" w:rsidP="005362B0">
      <w:pPr>
        <w:numPr>
          <w:ilvl w:val="1"/>
          <w:numId w:val="21"/>
        </w:numPr>
        <w:jc w:val="both"/>
      </w:pPr>
      <w:smartTag w:uri="schemas-tilde-lv/tildestengine" w:element="veidnes">
        <w:smartTagPr>
          <w:attr w:name="text" w:val="līguma"/>
          <w:attr w:name="id" w:val="-1"/>
          <w:attr w:name="baseform" w:val="līgum|s"/>
        </w:smartTagPr>
        <w:r w:rsidRPr="00230881">
          <w:t>Līguma</w:t>
        </w:r>
      </w:smartTag>
      <w:r w:rsidRPr="00230881">
        <w:t xml:space="preserve"> termiņš var tikt pagarināts, ja </w:t>
      </w:r>
      <w:r w:rsidRPr="00230881">
        <w:rPr>
          <w:caps/>
        </w:rPr>
        <w:t>PRECe</w:t>
      </w:r>
      <w:r w:rsidRPr="00230881">
        <w:t xml:space="preserve"> par </w:t>
      </w:r>
      <w:smartTag w:uri="schemas-tilde-lv/tildestengine" w:element="veidnes">
        <w:smartTagPr>
          <w:attr w:name="text" w:val="līguma"/>
          <w:attr w:name="id" w:val="-1"/>
          <w:attr w:name="baseform" w:val="līgum|s"/>
        </w:smartTagPr>
        <w:r w:rsidRPr="00230881">
          <w:t>Līguma</w:t>
        </w:r>
      </w:smartTag>
      <w:r w:rsidRPr="00230881">
        <w:t xml:space="preserve"> summu nav piegādāta.</w:t>
      </w:r>
    </w:p>
    <w:p w:rsidR="005362B0" w:rsidRPr="00230881" w:rsidRDefault="005362B0" w:rsidP="005362B0">
      <w:pPr>
        <w:numPr>
          <w:ilvl w:val="1"/>
          <w:numId w:val="21"/>
        </w:numPr>
        <w:jc w:val="both"/>
      </w:pPr>
      <w:r w:rsidRPr="00230881">
        <w:rPr>
          <w:caps/>
        </w:rPr>
        <w:t>PĀRDEVĒJS</w:t>
      </w:r>
      <w:r w:rsidRPr="00230881">
        <w:t xml:space="preserve"> piegādā </w:t>
      </w:r>
      <w:r w:rsidRPr="00230881">
        <w:rPr>
          <w:caps/>
        </w:rPr>
        <w:t>PIRCĒJAm</w:t>
      </w:r>
      <w:r w:rsidRPr="00230881">
        <w:t xml:space="preserve"> </w:t>
      </w:r>
      <w:r w:rsidRPr="00230881">
        <w:rPr>
          <w:caps/>
        </w:rPr>
        <w:t>PRECi</w:t>
      </w:r>
      <w:r w:rsidRPr="00230881">
        <w:t xml:space="preserve"> pēc vajadzības saskaņā ar pasūtījumu ne vēlāk kā </w:t>
      </w:r>
      <w:r w:rsidRPr="00230881">
        <w:rPr>
          <w:b/>
          <w:bCs/>
        </w:rPr>
        <w:t>__</w:t>
      </w:r>
      <w:r w:rsidRPr="00230881">
        <w:t xml:space="preserve"> dienu laikā no pasūtījuma izdarīšanas brīža, ar savu transportu uz </w:t>
      </w:r>
      <w:r w:rsidRPr="00230881">
        <w:rPr>
          <w:caps/>
        </w:rPr>
        <w:t>PIRCĒJA</w:t>
      </w:r>
      <w:r w:rsidRPr="00230881">
        <w:t xml:space="preserve"> norādīto adresi: VSIA “Traumatoloģijas un ortopēdijas slimnīca”, Duntes ielā 22, Rīgā, un sedz visus ar to saistītos izdevumus.</w:t>
      </w:r>
    </w:p>
    <w:p w:rsidR="005362B0" w:rsidRPr="00230881" w:rsidRDefault="005362B0" w:rsidP="005362B0">
      <w:pPr>
        <w:numPr>
          <w:ilvl w:val="1"/>
          <w:numId w:val="21"/>
        </w:numPr>
        <w:jc w:val="both"/>
      </w:pPr>
      <w:r w:rsidRPr="00230881">
        <w:rPr>
          <w:caps/>
        </w:rPr>
        <w:t>PRECe</w:t>
      </w:r>
      <w:r w:rsidRPr="00230881">
        <w:t xml:space="preserve"> uzskatāma nodota </w:t>
      </w:r>
      <w:r w:rsidRPr="00230881">
        <w:rPr>
          <w:caps/>
        </w:rPr>
        <w:t>PIRCĒJAm</w:t>
      </w:r>
      <w:r w:rsidRPr="00230881">
        <w:t xml:space="preserve"> no </w:t>
      </w:r>
      <w:r w:rsidRPr="00230881">
        <w:rPr>
          <w:caps/>
        </w:rPr>
        <w:t>preču</w:t>
      </w:r>
      <w:r w:rsidRPr="00230881">
        <w:t xml:space="preserve"> pavadzīmes - rēķina iesniegšanas dienas. </w:t>
      </w:r>
      <w:r w:rsidRPr="00230881">
        <w:rPr>
          <w:caps/>
        </w:rPr>
        <w:t>Preču</w:t>
      </w:r>
      <w:r w:rsidRPr="00230881">
        <w:t xml:space="preserve"> pavadzīmi - rēķinu no </w:t>
      </w:r>
      <w:r w:rsidRPr="00230881">
        <w:rPr>
          <w:caps/>
        </w:rPr>
        <w:t>PIRCĒJA</w:t>
      </w:r>
      <w:r w:rsidRPr="00230881">
        <w:t xml:space="preserve"> puses paraksta </w:t>
      </w:r>
      <w:r w:rsidRPr="00230881">
        <w:rPr>
          <w:caps/>
        </w:rPr>
        <w:t>PIRCĒJA</w:t>
      </w:r>
      <w:r w:rsidRPr="00230881">
        <w:t xml:space="preserve"> pilnvarotā persona. </w:t>
      </w:r>
    </w:p>
    <w:p w:rsidR="005362B0" w:rsidRPr="00230881" w:rsidRDefault="005362B0" w:rsidP="005362B0">
      <w:pPr>
        <w:numPr>
          <w:ilvl w:val="1"/>
          <w:numId w:val="21"/>
        </w:numPr>
        <w:jc w:val="both"/>
      </w:pPr>
      <w:r w:rsidRPr="00230881">
        <w:t>Saņemot pasūtījumu, PIRCĒJA pilnvarotā persona pārbauda piegādāto preču atbilstību pasūtījumam un PREČU pavadzīmei – rēķinam, kā arī izdara atzīmi uz rēķina par preču pieņemšanu.</w:t>
      </w:r>
    </w:p>
    <w:p w:rsidR="005362B0" w:rsidRPr="00230881" w:rsidRDefault="005362B0" w:rsidP="005362B0">
      <w:pPr>
        <w:numPr>
          <w:ilvl w:val="1"/>
          <w:numId w:val="21"/>
        </w:numPr>
        <w:jc w:val="both"/>
      </w:pPr>
      <w:r w:rsidRPr="00230881">
        <w:t xml:space="preserve">Ja </w:t>
      </w:r>
      <w:r w:rsidRPr="00230881">
        <w:rPr>
          <w:caps/>
        </w:rPr>
        <w:t>PIRCĒJS</w:t>
      </w:r>
      <w:r w:rsidRPr="00230881">
        <w:t xml:space="preserve"> kāda iemesla dēļ atsakās parakstīt </w:t>
      </w:r>
      <w:r w:rsidRPr="00230881">
        <w:rPr>
          <w:caps/>
        </w:rPr>
        <w:t>preču</w:t>
      </w:r>
      <w:r w:rsidRPr="00230881">
        <w:t xml:space="preserve"> pavadzīmes - rēķinu par saņemto </w:t>
      </w:r>
      <w:r w:rsidRPr="00230881">
        <w:rPr>
          <w:caps/>
        </w:rPr>
        <w:t>PRECi</w:t>
      </w:r>
      <w:r w:rsidRPr="00230881">
        <w:t xml:space="preserve">, viņa pienākums ir rakstiski informēt </w:t>
      </w:r>
      <w:r w:rsidRPr="00230881">
        <w:rPr>
          <w:caps/>
        </w:rPr>
        <w:t>PĀRDEVĒJU</w:t>
      </w:r>
      <w:r w:rsidRPr="00230881">
        <w:t xml:space="preserve"> par atteikuma iemesliem </w:t>
      </w:r>
      <w:r w:rsidRPr="00230881">
        <w:rPr>
          <w:b/>
          <w:bCs/>
        </w:rPr>
        <w:t>3 (trīs) darba dienu</w:t>
      </w:r>
      <w:r w:rsidRPr="00230881">
        <w:t xml:space="preserve"> laikā no </w:t>
      </w:r>
      <w:r w:rsidRPr="00230881">
        <w:rPr>
          <w:caps/>
        </w:rPr>
        <w:t>preču</w:t>
      </w:r>
      <w:r w:rsidRPr="00230881">
        <w:t xml:space="preserve"> pavadzīmes - rēķina saņemšanas dienas.</w:t>
      </w:r>
    </w:p>
    <w:p w:rsidR="005362B0" w:rsidRPr="00230881" w:rsidRDefault="005362B0" w:rsidP="005362B0">
      <w:pPr>
        <w:numPr>
          <w:ilvl w:val="1"/>
          <w:numId w:val="21"/>
        </w:numPr>
        <w:jc w:val="both"/>
      </w:pPr>
      <w:r w:rsidRPr="00230881">
        <w:rPr>
          <w:b/>
          <w:bCs/>
          <w:u w:val="single"/>
        </w:rPr>
        <w:t xml:space="preserve">PIRCĒJA </w:t>
      </w:r>
      <w:smartTag w:uri="schemas-tilde-lv/tildestengine" w:element="veidnes">
        <w:smartTagPr>
          <w:attr w:name="text" w:val="pretenzijas"/>
          <w:attr w:name="id" w:val="-1"/>
          <w:attr w:name="baseform" w:val="pretenzij|a"/>
        </w:smartTagPr>
        <w:r w:rsidRPr="00230881">
          <w:rPr>
            <w:b/>
            <w:bCs/>
            <w:u w:val="single"/>
          </w:rPr>
          <w:t>pretenzijas</w:t>
        </w:r>
      </w:smartTag>
      <w:r w:rsidRPr="00230881">
        <w:rPr>
          <w:b/>
          <w:bCs/>
          <w:u w:val="single"/>
        </w:rPr>
        <w:t xml:space="preserve"> par </w:t>
      </w:r>
      <w:r w:rsidRPr="00230881">
        <w:rPr>
          <w:b/>
          <w:bCs/>
          <w:caps/>
          <w:u w:val="single"/>
        </w:rPr>
        <w:t>PRECes</w:t>
      </w:r>
      <w:r w:rsidRPr="00230881">
        <w:rPr>
          <w:b/>
          <w:bCs/>
          <w:u w:val="single"/>
        </w:rPr>
        <w:t xml:space="preserve"> daudzumu</w:t>
      </w:r>
      <w:r w:rsidRPr="00230881">
        <w:t>:</w:t>
      </w:r>
    </w:p>
    <w:p w:rsidR="005362B0" w:rsidRPr="00230881" w:rsidRDefault="005362B0" w:rsidP="005362B0">
      <w:pPr>
        <w:numPr>
          <w:ilvl w:val="2"/>
          <w:numId w:val="21"/>
        </w:numPr>
        <w:jc w:val="both"/>
      </w:pPr>
      <w:r w:rsidRPr="00230881">
        <w:t xml:space="preserve">ja, pieņemot </w:t>
      </w:r>
      <w:r w:rsidRPr="00230881">
        <w:rPr>
          <w:caps/>
        </w:rPr>
        <w:t>PRECi</w:t>
      </w:r>
      <w:r w:rsidRPr="00230881">
        <w:t xml:space="preserve">, </w:t>
      </w:r>
      <w:r w:rsidRPr="00230881">
        <w:rPr>
          <w:caps/>
        </w:rPr>
        <w:t>PIRCĒJS</w:t>
      </w:r>
      <w:r w:rsidRPr="00230881">
        <w:t xml:space="preserve"> atklāj iztrūkumu, bojājumu vai cita veida neatbilstību </w:t>
      </w:r>
      <w:smartTag w:uri="schemas-tilde-lv/tildestengine" w:element="veidnes">
        <w:smartTagPr>
          <w:attr w:name="text" w:val="līguma"/>
          <w:attr w:name="id" w:val="-1"/>
          <w:attr w:name="baseform" w:val="līgum|s"/>
        </w:smartTagPr>
        <w:r w:rsidRPr="00230881">
          <w:t>Līguma</w:t>
        </w:r>
      </w:smartTag>
      <w:r w:rsidRPr="00230881">
        <w:t xml:space="preserve"> nosacījumiem un </w:t>
      </w:r>
      <w:r w:rsidRPr="00230881">
        <w:rPr>
          <w:caps/>
        </w:rPr>
        <w:t>preču</w:t>
      </w:r>
      <w:r w:rsidRPr="00230881">
        <w:t xml:space="preserve"> pavadzīmēm - rēķiniem</w:t>
      </w:r>
      <w:r w:rsidRPr="00230881">
        <w:rPr>
          <w:caps/>
        </w:rPr>
        <w:t>,</w:t>
      </w:r>
      <w:r w:rsidRPr="00230881">
        <w:t xml:space="preserve"> </w:t>
      </w:r>
      <w:r w:rsidRPr="00230881">
        <w:rPr>
          <w:caps/>
        </w:rPr>
        <w:t>PIRCĒJS</w:t>
      </w:r>
      <w:r w:rsidRPr="00230881">
        <w:t xml:space="preserve"> par iztrūkumu vai neatbilstības faktu </w:t>
      </w:r>
      <w:r w:rsidRPr="00230881">
        <w:rPr>
          <w:b/>
          <w:bCs/>
        </w:rPr>
        <w:t>3 (trīs) darba dienu</w:t>
      </w:r>
      <w:r w:rsidRPr="00230881">
        <w:t xml:space="preserve"> laikā noformē un nosūta </w:t>
      </w:r>
      <w:r w:rsidRPr="00230881">
        <w:rPr>
          <w:caps/>
        </w:rPr>
        <w:t>PĀRDEVĒJAm</w:t>
      </w:r>
      <w:r w:rsidRPr="00230881">
        <w:t xml:space="preserve"> attiecīgu </w:t>
      </w:r>
      <w:smartTag w:uri="schemas-tilde-lv/tildestengine" w:element="veidnes">
        <w:smartTagPr>
          <w:attr w:name="text" w:val="aktu"/>
          <w:attr w:name="id" w:val="-1"/>
          <w:attr w:name="baseform" w:val="akt|s"/>
        </w:smartTagPr>
        <w:r w:rsidRPr="00230881">
          <w:t>aktu</w:t>
        </w:r>
      </w:smartTag>
      <w:r w:rsidRPr="00230881">
        <w:t>;</w:t>
      </w:r>
    </w:p>
    <w:p w:rsidR="005362B0" w:rsidRPr="00230881" w:rsidRDefault="005362B0" w:rsidP="005362B0">
      <w:pPr>
        <w:numPr>
          <w:ilvl w:val="2"/>
          <w:numId w:val="21"/>
        </w:numPr>
        <w:jc w:val="both"/>
      </w:pPr>
      <w:r w:rsidRPr="00230881">
        <w:rPr>
          <w:caps/>
        </w:rPr>
        <w:t>PĀRDEVĒJS</w:t>
      </w:r>
      <w:r w:rsidRPr="00230881">
        <w:t xml:space="preserve"> </w:t>
      </w:r>
      <w:r w:rsidRPr="00230881">
        <w:rPr>
          <w:b/>
          <w:bCs/>
        </w:rPr>
        <w:t>3 (trīs) darba dienu</w:t>
      </w:r>
      <w:r w:rsidRPr="00230881">
        <w:t xml:space="preserve"> laikā pēc </w:t>
      </w:r>
      <w:r w:rsidRPr="00230881">
        <w:rPr>
          <w:caps/>
        </w:rPr>
        <w:t>PIRCĒJA</w:t>
      </w:r>
      <w:r w:rsidRPr="00230881">
        <w:t xml:space="preserve"> </w:t>
      </w:r>
      <w:smartTag w:uri="schemas-tilde-lv/tildestengine" w:element="veidnes">
        <w:smartTagPr>
          <w:attr w:name="text" w:val="pretenzijas"/>
          <w:attr w:name="id" w:val="-1"/>
          <w:attr w:name="baseform" w:val="pretenzij|a"/>
        </w:smartTagPr>
        <w:r w:rsidRPr="00230881">
          <w:t>pretenzijas</w:t>
        </w:r>
      </w:smartTag>
      <w:r w:rsidRPr="00230881">
        <w:t xml:space="preserve"> saņemšanas dienas aizvieto bojātās vai neatbilstošās </w:t>
      </w:r>
      <w:r w:rsidRPr="00230881">
        <w:rPr>
          <w:caps/>
        </w:rPr>
        <w:t>PRECes</w:t>
      </w:r>
      <w:r w:rsidRPr="00230881">
        <w:t xml:space="preserve"> ar jaunām </w:t>
      </w:r>
      <w:r w:rsidRPr="00230881">
        <w:rPr>
          <w:caps/>
        </w:rPr>
        <w:t>PRECēm</w:t>
      </w:r>
      <w:r w:rsidRPr="00230881">
        <w:t xml:space="preserve"> uz sava rēķina.</w:t>
      </w:r>
    </w:p>
    <w:p w:rsidR="005362B0" w:rsidRPr="00230881" w:rsidRDefault="005362B0" w:rsidP="005362B0">
      <w:pPr>
        <w:numPr>
          <w:ilvl w:val="1"/>
          <w:numId w:val="21"/>
        </w:numPr>
        <w:jc w:val="both"/>
      </w:pPr>
      <w:r w:rsidRPr="00230881">
        <w:rPr>
          <w:b/>
          <w:bCs/>
          <w:caps/>
          <w:u w:val="single"/>
        </w:rPr>
        <w:t>PIRCĒJA</w:t>
      </w:r>
      <w:r w:rsidRPr="00230881">
        <w:rPr>
          <w:b/>
          <w:bCs/>
          <w:u w:val="single"/>
        </w:rPr>
        <w:t xml:space="preserve"> </w:t>
      </w:r>
      <w:smartTag w:uri="schemas-tilde-lv/tildestengine" w:element="veidnes">
        <w:smartTagPr>
          <w:attr w:name="text" w:val="pretenzijas"/>
          <w:attr w:name="id" w:val="-1"/>
          <w:attr w:name="baseform" w:val="pretenzij|a"/>
        </w:smartTagPr>
        <w:r w:rsidRPr="00230881">
          <w:rPr>
            <w:b/>
            <w:bCs/>
            <w:u w:val="single"/>
          </w:rPr>
          <w:t>pretenzijas</w:t>
        </w:r>
      </w:smartTag>
      <w:r w:rsidRPr="00230881">
        <w:rPr>
          <w:b/>
          <w:bCs/>
          <w:u w:val="single"/>
        </w:rPr>
        <w:t xml:space="preserve"> par </w:t>
      </w:r>
      <w:r w:rsidRPr="00230881">
        <w:rPr>
          <w:b/>
          <w:bCs/>
          <w:caps/>
          <w:u w:val="single"/>
        </w:rPr>
        <w:t>PRECes</w:t>
      </w:r>
      <w:r w:rsidRPr="00230881">
        <w:rPr>
          <w:b/>
          <w:bCs/>
          <w:u w:val="single"/>
        </w:rPr>
        <w:t xml:space="preserve"> kvalitāti</w:t>
      </w:r>
      <w:r w:rsidRPr="00230881">
        <w:t>:</w:t>
      </w:r>
    </w:p>
    <w:p w:rsidR="005362B0" w:rsidRPr="00230881" w:rsidRDefault="005362B0" w:rsidP="005362B0">
      <w:pPr>
        <w:numPr>
          <w:ilvl w:val="2"/>
          <w:numId w:val="21"/>
        </w:numPr>
        <w:jc w:val="both"/>
        <w:rPr>
          <w:b/>
          <w:bCs/>
        </w:rPr>
      </w:pPr>
      <w:r w:rsidRPr="00230881">
        <w:rPr>
          <w:b/>
          <w:bCs/>
        </w:rPr>
        <w:t xml:space="preserve">Ja piegādātajām PRECĒM </w:t>
      </w:r>
      <w:r w:rsidRPr="00230881">
        <w:rPr>
          <w:b/>
          <w:bCs/>
          <w:u w:val="single"/>
        </w:rPr>
        <w:t>pielietošanas procesā</w:t>
      </w:r>
      <w:r w:rsidRPr="00230881">
        <w:rPr>
          <w:b/>
          <w:bCs/>
        </w:rPr>
        <w:t xml:space="preserve"> tiks konstatēta nepiemērotība pielietošanas mērķim, vai arī </w:t>
      </w:r>
      <w:r w:rsidRPr="00230881">
        <w:rPr>
          <w:b/>
          <w:bCs/>
          <w:caps/>
        </w:rPr>
        <w:t>PRECes</w:t>
      </w:r>
      <w:r w:rsidRPr="00230881">
        <w:rPr>
          <w:b/>
          <w:bCs/>
        </w:rPr>
        <w:t xml:space="preserve"> lietošana izraisīs ārstniecības procesa būtiskas izmaiņas, kas var radīt draudus pacienta veselībai un dzīvībai, kā arī tiks konstatēta iedarbības neefektivitāte, kas var nest būtiskus finansiālus zaudējumus </w:t>
      </w:r>
      <w:r w:rsidRPr="00230881">
        <w:rPr>
          <w:b/>
          <w:bCs/>
          <w:caps/>
        </w:rPr>
        <w:t>Pasūtītājam,</w:t>
      </w:r>
      <w:r w:rsidRPr="00230881">
        <w:rPr>
          <w:b/>
          <w:bCs/>
        </w:rPr>
        <w:t xml:space="preserve"> tad </w:t>
      </w:r>
      <w:r w:rsidRPr="00230881">
        <w:rPr>
          <w:b/>
          <w:bCs/>
          <w:caps/>
        </w:rPr>
        <w:t>PIRCĒJS</w:t>
      </w:r>
      <w:r w:rsidRPr="00230881">
        <w:rPr>
          <w:b/>
          <w:bCs/>
        </w:rPr>
        <w:t xml:space="preserve"> var pārtraukt </w:t>
      </w:r>
      <w:smartTag w:uri="schemas-tilde-lv/tildestengine" w:element="veidnes">
        <w:smartTagPr>
          <w:attr w:name="text" w:val="līguma"/>
          <w:attr w:name="id" w:val="-1"/>
          <w:attr w:name="baseform" w:val="līgum|s"/>
        </w:smartTagPr>
        <w:r w:rsidRPr="00230881">
          <w:rPr>
            <w:b/>
            <w:bCs/>
          </w:rPr>
          <w:t>Līguma</w:t>
        </w:r>
      </w:smartTag>
      <w:r w:rsidRPr="00230881">
        <w:rPr>
          <w:b/>
          <w:bCs/>
        </w:rPr>
        <w:t xml:space="preserve"> izpildi pēc savas iniciatīvas, par ko </w:t>
      </w:r>
      <w:r w:rsidRPr="00230881">
        <w:rPr>
          <w:b/>
          <w:bCs/>
          <w:caps/>
        </w:rPr>
        <w:t>PIRCĒJS</w:t>
      </w:r>
      <w:r w:rsidRPr="00230881">
        <w:rPr>
          <w:b/>
          <w:bCs/>
        </w:rPr>
        <w:t xml:space="preserve"> informē </w:t>
      </w:r>
      <w:r w:rsidRPr="00230881">
        <w:rPr>
          <w:b/>
          <w:bCs/>
          <w:caps/>
        </w:rPr>
        <w:t>PĀRDEVĒJU</w:t>
      </w:r>
      <w:r w:rsidRPr="00230881">
        <w:rPr>
          <w:b/>
          <w:bCs/>
        </w:rPr>
        <w:t xml:space="preserve"> 20 (divdesmit) darba dienas iepriekš.</w:t>
      </w:r>
    </w:p>
    <w:p w:rsidR="005362B0" w:rsidRPr="00230881" w:rsidRDefault="005362B0" w:rsidP="005362B0">
      <w:pPr>
        <w:numPr>
          <w:ilvl w:val="2"/>
          <w:numId w:val="21"/>
        </w:numPr>
        <w:jc w:val="both"/>
      </w:pPr>
      <w:r w:rsidRPr="00230881">
        <w:rPr>
          <w:caps/>
        </w:rPr>
        <w:t>PĀRDEVĒJS</w:t>
      </w:r>
      <w:r w:rsidRPr="00230881">
        <w:t xml:space="preserve"> ir atbildīgs par visiem transporta un citiem izdevumiem, kuri saistīti ar bojāto vai sajaukto izstrādājumu atpakaļ atgriešanu, kas rodas </w:t>
      </w:r>
      <w:r w:rsidRPr="00230881">
        <w:rPr>
          <w:caps/>
        </w:rPr>
        <w:t>PĀRDEVĒJA</w:t>
      </w:r>
      <w:r w:rsidRPr="00230881">
        <w:t xml:space="preserve"> valstī, tranzītvalstī vai </w:t>
      </w:r>
      <w:r w:rsidRPr="00230881">
        <w:rPr>
          <w:caps/>
        </w:rPr>
        <w:t>PIRCĒJA</w:t>
      </w:r>
      <w:r w:rsidRPr="00230881">
        <w:t xml:space="preserve"> valsts teritorijā.</w:t>
      </w:r>
    </w:p>
    <w:p w:rsidR="005362B0" w:rsidRPr="00230881" w:rsidRDefault="005362B0" w:rsidP="005362B0">
      <w:pPr>
        <w:jc w:val="both"/>
      </w:pPr>
    </w:p>
    <w:p w:rsidR="005362B0" w:rsidRPr="00230881" w:rsidRDefault="005362B0" w:rsidP="005362B0">
      <w:pPr>
        <w:numPr>
          <w:ilvl w:val="0"/>
          <w:numId w:val="21"/>
        </w:numPr>
        <w:jc w:val="center"/>
        <w:rPr>
          <w:b/>
          <w:caps/>
        </w:rPr>
      </w:pPr>
      <w:r w:rsidRPr="00230881">
        <w:rPr>
          <w:b/>
          <w:caps/>
        </w:rPr>
        <w:t>Preces kvalitāte</w:t>
      </w:r>
    </w:p>
    <w:p w:rsidR="005362B0" w:rsidRPr="00230881" w:rsidRDefault="005362B0" w:rsidP="005362B0">
      <w:pPr>
        <w:numPr>
          <w:ilvl w:val="1"/>
          <w:numId w:val="21"/>
        </w:numPr>
        <w:jc w:val="both"/>
      </w:pPr>
      <w:r w:rsidRPr="00230881">
        <w:rPr>
          <w:caps/>
        </w:rPr>
        <w:t>PĀRDEVĒJs</w:t>
      </w:r>
      <w:r w:rsidRPr="00230881">
        <w:t xml:space="preserve"> apņemas piegādāt līgumā minēto </w:t>
      </w:r>
      <w:r w:rsidRPr="00230881">
        <w:rPr>
          <w:caps/>
        </w:rPr>
        <w:t>preci</w:t>
      </w:r>
      <w:r w:rsidRPr="00230881">
        <w:t xml:space="preserve"> jaunu un nelietotu, pienācīgā kvalitātē un atbilstošā iepakojumā.</w:t>
      </w:r>
    </w:p>
    <w:p w:rsidR="005362B0" w:rsidRDefault="005362B0" w:rsidP="005362B0">
      <w:pPr>
        <w:numPr>
          <w:ilvl w:val="1"/>
          <w:numId w:val="21"/>
        </w:numPr>
        <w:jc w:val="both"/>
      </w:pPr>
      <w:r w:rsidRPr="00230881">
        <w:rPr>
          <w:caps/>
        </w:rPr>
        <w:t>PĀRDEVĒJs</w:t>
      </w:r>
      <w:r w:rsidRPr="00230881">
        <w:t xml:space="preserve"> garantē </w:t>
      </w:r>
      <w:r w:rsidRPr="00230881">
        <w:rPr>
          <w:caps/>
        </w:rPr>
        <w:t>preču</w:t>
      </w:r>
      <w:r w:rsidRPr="00230881">
        <w:t xml:space="preserve"> kvalitāti, drošumu un ekspluatācijas īpašības laikā, ko noteicis Preču ražotājs.</w:t>
      </w:r>
    </w:p>
    <w:p w:rsidR="005362B0" w:rsidRPr="00230881" w:rsidRDefault="005362B0" w:rsidP="005362B0">
      <w:pPr>
        <w:numPr>
          <w:ilvl w:val="1"/>
          <w:numId w:val="21"/>
        </w:numPr>
        <w:jc w:val="both"/>
      </w:pPr>
      <w:r>
        <w:t>PĀRDEVĒJS</w:t>
      </w:r>
      <w:r w:rsidRPr="00E76EB8">
        <w:t xml:space="preserve"> </w:t>
      </w:r>
      <w:r>
        <w:t>apņemas nodrošināt</w:t>
      </w:r>
      <w:r w:rsidRPr="00E76EB8">
        <w:t xml:space="preserve"> salauzto instrumentu bezmaksas nomaiņa</w:t>
      </w:r>
      <w:r>
        <w:t xml:space="preserve"> pēc PIRCĒJA norādījumiem.</w:t>
      </w:r>
    </w:p>
    <w:p w:rsidR="005362B0" w:rsidRPr="00230881" w:rsidRDefault="005362B0" w:rsidP="005362B0">
      <w:pPr>
        <w:jc w:val="both"/>
      </w:pPr>
    </w:p>
    <w:p w:rsidR="005362B0" w:rsidRPr="00230881" w:rsidRDefault="005362B0" w:rsidP="005362B0">
      <w:pPr>
        <w:pStyle w:val="Virsraksts1"/>
        <w:numPr>
          <w:ilvl w:val="0"/>
          <w:numId w:val="21"/>
        </w:numPr>
        <w:rPr>
          <w:sz w:val="24"/>
        </w:rPr>
      </w:pPr>
      <w:r w:rsidRPr="00230881">
        <w:rPr>
          <w:sz w:val="24"/>
        </w:rPr>
        <w:t>Līdzēju atbildība par līguma nepildīšanu</w:t>
      </w:r>
    </w:p>
    <w:p w:rsidR="005362B0" w:rsidRPr="00230881" w:rsidRDefault="005362B0" w:rsidP="005362B0">
      <w:pPr>
        <w:numPr>
          <w:ilvl w:val="1"/>
          <w:numId w:val="21"/>
        </w:numPr>
        <w:jc w:val="both"/>
      </w:pPr>
      <w:smartTag w:uri="schemas-tilde-lv/tildestengine" w:element="veidnes">
        <w:smartTagPr>
          <w:attr w:name="text" w:val="Līgums"/>
          <w:attr w:name="id" w:val="-1"/>
          <w:attr w:name="baseform" w:val="līgum|s"/>
        </w:smartTagPr>
        <w:r w:rsidRPr="00230881">
          <w:t>Līgums</w:t>
        </w:r>
      </w:smartTag>
      <w:r w:rsidRPr="00230881">
        <w:t xml:space="preserve"> stājas spēkā no </w:t>
      </w:r>
      <w:r w:rsidRPr="00230881">
        <w:rPr>
          <w:caps/>
        </w:rPr>
        <w:t>Līdzēju</w:t>
      </w:r>
      <w:r w:rsidRPr="00230881">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230881">
          <w:t>Līguma</w:t>
        </w:r>
      </w:smartTag>
      <w:r w:rsidRPr="00230881">
        <w:t xml:space="preserve"> nosacījumus.</w:t>
      </w:r>
    </w:p>
    <w:p w:rsidR="005362B0" w:rsidRPr="00230881" w:rsidRDefault="005362B0" w:rsidP="005362B0">
      <w:pPr>
        <w:numPr>
          <w:ilvl w:val="1"/>
          <w:numId w:val="21"/>
        </w:numPr>
        <w:jc w:val="both"/>
      </w:pPr>
      <w:r w:rsidRPr="00230881">
        <w:t xml:space="preserve">Par </w:t>
      </w:r>
      <w:r w:rsidRPr="00230881">
        <w:rPr>
          <w:caps/>
        </w:rPr>
        <w:t>PRECes</w:t>
      </w:r>
      <w:r w:rsidRPr="00230881">
        <w:t xml:space="preserve"> nesavlaicīgu piegādi tiek noteikts </w:t>
      </w:r>
      <w:r w:rsidRPr="00230881">
        <w:rPr>
          <w:b/>
          <w:bCs/>
        </w:rPr>
        <w:t>līgumsods 0,5% apmērā</w:t>
      </w:r>
      <w:r w:rsidRPr="00230881">
        <w:t xml:space="preserve"> no laikā nepiegādātās </w:t>
      </w:r>
      <w:r w:rsidRPr="00230881">
        <w:rPr>
          <w:caps/>
        </w:rPr>
        <w:t>PRECes</w:t>
      </w:r>
      <w:r w:rsidRPr="00230881">
        <w:t xml:space="preserve"> vērtības par katru nokavēto piegādes dienu.</w:t>
      </w:r>
    </w:p>
    <w:p w:rsidR="005362B0" w:rsidRPr="00230881" w:rsidRDefault="005362B0" w:rsidP="005362B0">
      <w:pPr>
        <w:numPr>
          <w:ilvl w:val="1"/>
          <w:numId w:val="21"/>
        </w:numPr>
        <w:jc w:val="both"/>
      </w:pPr>
      <w:r w:rsidRPr="00230881">
        <w:t xml:space="preserve">Par piegādātās </w:t>
      </w:r>
      <w:r w:rsidRPr="00230881">
        <w:rPr>
          <w:caps/>
        </w:rPr>
        <w:t>PRECes</w:t>
      </w:r>
      <w:r w:rsidRPr="00230881">
        <w:t xml:space="preserve"> nesavlaicīgu apmaksu tiek noteikts </w:t>
      </w:r>
      <w:r w:rsidRPr="00230881">
        <w:rPr>
          <w:b/>
          <w:bCs/>
        </w:rPr>
        <w:t>līgumsods 0,5% apmērā</w:t>
      </w:r>
      <w:r w:rsidRPr="00230881">
        <w:t xml:space="preserve"> par katru maksājuma dienu.</w:t>
      </w:r>
    </w:p>
    <w:p w:rsidR="005362B0" w:rsidRPr="00230881" w:rsidRDefault="005362B0" w:rsidP="005362B0">
      <w:pPr>
        <w:numPr>
          <w:ilvl w:val="1"/>
          <w:numId w:val="21"/>
        </w:numPr>
        <w:jc w:val="both"/>
      </w:pPr>
      <w:r w:rsidRPr="00230881">
        <w:t xml:space="preserve">Līgumsoda samaksa neatbrīvo </w:t>
      </w:r>
      <w:r w:rsidRPr="00230881">
        <w:rPr>
          <w:caps/>
        </w:rPr>
        <w:t>Līdzējus</w:t>
      </w:r>
      <w:r w:rsidRPr="00230881">
        <w:t xml:space="preserve"> no </w:t>
      </w:r>
      <w:smartTag w:uri="schemas-tilde-lv/tildestengine" w:element="veidnes">
        <w:smartTagPr>
          <w:attr w:name="text" w:val="līguma"/>
          <w:attr w:name="id" w:val="-1"/>
          <w:attr w:name="baseform" w:val="līgum|s"/>
        </w:smartTagPr>
        <w:r w:rsidRPr="00230881">
          <w:t>Līguma</w:t>
        </w:r>
      </w:smartTag>
      <w:r w:rsidRPr="00230881">
        <w:t xml:space="preserve"> izpildes.</w:t>
      </w:r>
    </w:p>
    <w:p w:rsidR="005362B0" w:rsidRPr="00230881" w:rsidRDefault="005362B0" w:rsidP="005362B0">
      <w:pPr>
        <w:numPr>
          <w:ilvl w:val="1"/>
          <w:numId w:val="21"/>
        </w:numPr>
        <w:jc w:val="both"/>
      </w:pPr>
      <w:r w:rsidRPr="00230881">
        <w:t xml:space="preserve">Ja kāda no </w:t>
      </w:r>
      <w:r w:rsidRPr="00230881">
        <w:rPr>
          <w:caps/>
        </w:rPr>
        <w:t>pusēm</w:t>
      </w:r>
      <w:r w:rsidRPr="00230881">
        <w:t xml:space="preserve"> nepilda vai nepienācīgi pilda šī </w:t>
      </w:r>
      <w:smartTag w:uri="schemas-tilde-lv/tildestengine" w:element="veidnes">
        <w:smartTagPr>
          <w:attr w:name="text" w:val="līguma"/>
          <w:attr w:name="id" w:val="-1"/>
          <w:attr w:name="baseform" w:val="līgum|s"/>
        </w:smartTagPr>
        <w:r w:rsidRPr="00230881">
          <w:t>Līguma</w:t>
        </w:r>
      </w:smartTag>
      <w:r w:rsidRPr="00230881">
        <w:t xml:space="preserve"> noteikumus, otrai </w:t>
      </w:r>
      <w:r w:rsidRPr="00230881">
        <w:rPr>
          <w:caps/>
        </w:rPr>
        <w:t>pusei</w:t>
      </w:r>
      <w:r w:rsidRPr="00230881">
        <w:t xml:space="preserve"> ir tiesības pārtraukt šī </w:t>
      </w:r>
      <w:smartTag w:uri="schemas-tilde-lv/tildestengine" w:element="veidnes">
        <w:smartTagPr>
          <w:attr w:name="text" w:val="līguma"/>
          <w:attr w:name="id" w:val="-1"/>
          <w:attr w:name="baseform" w:val="līgum|s"/>
        </w:smartTagPr>
        <w:r w:rsidRPr="00230881">
          <w:t>Līguma</w:t>
        </w:r>
      </w:smartTag>
      <w:r w:rsidRPr="00230881">
        <w:t xml:space="preserve"> darbību, </w:t>
      </w:r>
      <w:bookmarkStart w:id="63" w:name="_GoBack"/>
      <w:r w:rsidRPr="00871FF4">
        <w:rPr>
          <w:b/>
        </w:rPr>
        <w:t>30</w:t>
      </w:r>
      <w:bookmarkEnd w:id="63"/>
      <w:r w:rsidRPr="00230881">
        <w:t xml:space="preserve"> (</w:t>
      </w:r>
      <w:r>
        <w:rPr>
          <w:b/>
          <w:bCs/>
        </w:rPr>
        <w:t>trīsdesmit</w:t>
      </w:r>
      <w:r w:rsidRPr="00230881">
        <w:rPr>
          <w:b/>
          <w:bCs/>
        </w:rPr>
        <w:t>)</w:t>
      </w:r>
      <w:r w:rsidRPr="00230881">
        <w:t xml:space="preserve"> </w:t>
      </w:r>
      <w:r>
        <w:t xml:space="preserve">dienas </w:t>
      </w:r>
      <w:r w:rsidRPr="00230881">
        <w:t xml:space="preserve">iepriekš rakstiski paziņojot par to otrai </w:t>
      </w:r>
      <w:r w:rsidRPr="00230881">
        <w:rPr>
          <w:caps/>
        </w:rPr>
        <w:t>pusei</w:t>
      </w:r>
      <w:r w:rsidRPr="00230881">
        <w:t xml:space="preserve">, kā arī ir tiesīga piedzīt no vainīgās </w:t>
      </w:r>
      <w:r w:rsidRPr="00230881">
        <w:rPr>
          <w:caps/>
        </w:rPr>
        <w:t>puses</w:t>
      </w:r>
      <w:r w:rsidRPr="00230881">
        <w:t xml:space="preserve"> zaudējumus, kuri radušies no šī </w:t>
      </w:r>
      <w:smartTag w:uri="schemas-tilde-lv/tildestengine" w:element="veidnes">
        <w:smartTagPr>
          <w:attr w:name="text" w:val="līguma"/>
          <w:attr w:name="id" w:val="-1"/>
          <w:attr w:name="baseform" w:val="līgum|s"/>
        </w:smartTagPr>
        <w:r w:rsidRPr="00230881">
          <w:t>Līguma</w:t>
        </w:r>
      </w:smartTag>
      <w:r w:rsidRPr="00230881">
        <w:t xml:space="preserve"> neizpildes.</w:t>
      </w:r>
    </w:p>
    <w:p w:rsidR="005362B0" w:rsidRPr="00230881" w:rsidRDefault="005362B0" w:rsidP="005362B0">
      <w:pPr>
        <w:jc w:val="both"/>
      </w:pPr>
    </w:p>
    <w:p w:rsidR="005362B0" w:rsidRPr="00230881" w:rsidRDefault="005362B0" w:rsidP="005362B0">
      <w:pPr>
        <w:pStyle w:val="Virsraksts1"/>
        <w:numPr>
          <w:ilvl w:val="0"/>
          <w:numId w:val="21"/>
        </w:numPr>
        <w:rPr>
          <w:sz w:val="24"/>
        </w:rPr>
      </w:pPr>
      <w:r w:rsidRPr="00230881">
        <w:rPr>
          <w:sz w:val="24"/>
        </w:rPr>
        <w:t>Līguma grozīšanas kārtība un kārtība, kādā pieļaujama atkāpšanās no līguma</w:t>
      </w:r>
    </w:p>
    <w:p w:rsidR="005362B0" w:rsidRPr="00230881" w:rsidRDefault="005362B0" w:rsidP="005362B0">
      <w:pPr>
        <w:numPr>
          <w:ilvl w:val="1"/>
          <w:numId w:val="21"/>
        </w:numPr>
        <w:jc w:val="both"/>
      </w:pPr>
      <w:r w:rsidRPr="00230881">
        <w:rPr>
          <w:caps/>
        </w:rPr>
        <w:t>PIRCĒJAm</w:t>
      </w:r>
      <w:r w:rsidRPr="00230881">
        <w:t xml:space="preserve"> ir tiesības nekavējoties pārtraukt </w:t>
      </w:r>
      <w:smartTag w:uri="schemas-tilde-lv/tildestengine" w:element="veidnes">
        <w:smartTagPr>
          <w:attr w:name="text" w:val="līgumu"/>
          <w:attr w:name="id" w:val="-1"/>
          <w:attr w:name="baseform" w:val="līgum|s"/>
        </w:smartTagPr>
        <w:r w:rsidRPr="00230881">
          <w:t>Līgumu</w:t>
        </w:r>
      </w:smartTag>
      <w:r w:rsidRPr="00230881">
        <w:t xml:space="preserve">: </w:t>
      </w:r>
    </w:p>
    <w:p w:rsidR="005362B0" w:rsidRPr="00230881" w:rsidRDefault="005362B0" w:rsidP="005362B0">
      <w:pPr>
        <w:numPr>
          <w:ilvl w:val="2"/>
          <w:numId w:val="21"/>
        </w:numPr>
        <w:jc w:val="both"/>
      </w:pPr>
      <w:r w:rsidRPr="00230881">
        <w:t xml:space="preserve">ja ir notikusi </w:t>
      </w:r>
      <w:r w:rsidRPr="00230881">
        <w:rPr>
          <w:caps/>
        </w:rPr>
        <w:t>PĀRDEVĒJA</w:t>
      </w:r>
      <w:r w:rsidRPr="00230881">
        <w:t xml:space="preserve"> labprātīga vai piespiedu likvidācija; </w:t>
      </w:r>
    </w:p>
    <w:p w:rsidR="005362B0" w:rsidRPr="00230881" w:rsidRDefault="005362B0" w:rsidP="005362B0">
      <w:pPr>
        <w:numPr>
          <w:ilvl w:val="2"/>
          <w:numId w:val="21"/>
        </w:numPr>
        <w:jc w:val="both"/>
      </w:pPr>
      <w:r w:rsidRPr="00230881">
        <w:t xml:space="preserve">ja pret </w:t>
      </w:r>
      <w:r w:rsidRPr="00230881">
        <w:rPr>
          <w:caps/>
        </w:rPr>
        <w:t>PĀRDEVĒJU</w:t>
      </w:r>
      <w:r w:rsidRPr="00230881">
        <w:t xml:space="preserve"> ir uzsākta maksātnespējas vai bankrota procedūra, vai tā darbība ir apturēta.</w:t>
      </w:r>
    </w:p>
    <w:p w:rsidR="005362B0" w:rsidRPr="00230881" w:rsidRDefault="005362B0" w:rsidP="005362B0">
      <w:pPr>
        <w:numPr>
          <w:ilvl w:val="1"/>
          <w:numId w:val="21"/>
        </w:numPr>
        <w:jc w:val="both"/>
      </w:pPr>
      <w:r w:rsidRPr="00230881">
        <w:rPr>
          <w:caps/>
        </w:rPr>
        <w:t>PĀRDEVĒJAm</w:t>
      </w:r>
      <w:r w:rsidRPr="00230881">
        <w:t xml:space="preserve"> ir tiesības pārtraukt </w:t>
      </w:r>
      <w:smartTag w:uri="schemas-tilde-lv/tildestengine" w:element="veidnes">
        <w:smartTagPr>
          <w:attr w:name="text" w:val="līgumu"/>
          <w:attr w:name="id" w:val="-1"/>
          <w:attr w:name="baseform" w:val="līgum|s"/>
        </w:smartTagPr>
        <w:r w:rsidRPr="00230881">
          <w:t>Līgumu</w:t>
        </w:r>
      </w:smartTag>
      <w:r w:rsidRPr="00230881">
        <w:t xml:space="preserve">, savlaicīgi paziņojot par to </w:t>
      </w:r>
      <w:r w:rsidRPr="00230881">
        <w:rPr>
          <w:caps/>
        </w:rPr>
        <w:t>PIRCĒJAm</w:t>
      </w:r>
      <w:r w:rsidRPr="00230881">
        <w:t xml:space="preserve">, ja </w:t>
      </w:r>
      <w:r w:rsidRPr="00230881">
        <w:rPr>
          <w:caps/>
        </w:rPr>
        <w:t>PIRCĒJS</w:t>
      </w:r>
      <w:r w:rsidRPr="00230881">
        <w:t xml:space="preserve"> pēc atkārtotiem rakstveida </w:t>
      </w:r>
      <w:smartTag w:uri="schemas-tilde-lv/tildestengine" w:element="veidnes">
        <w:smartTagPr>
          <w:attr w:name="text" w:val="atgādinājumiem"/>
          <w:attr w:name="id" w:val="-1"/>
          <w:attr w:name="baseform" w:val="atgādinājum|s"/>
        </w:smartTagPr>
        <w:r w:rsidRPr="00230881">
          <w:t>atgādinājumiem</w:t>
        </w:r>
      </w:smartTag>
      <w:r w:rsidRPr="00230881">
        <w:t xml:space="preserve"> pastāvīgi nepilda savas saistības.</w:t>
      </w:r>
    </w:p>
    <w:p w:rsidR="005362B0" w:rsidRPr="00230881" w:rsidRDefault="005362B0" w:rsidP="005362B0">
      <w:pPr>
        <w:numPr>
          <w:ilvl w:val="1"/>
          <w:numId w:val="21"/>
        </w:numPr>
        <w:jc w:val="both"/>
      </w:pPr>
      <w:smartTag w:uri="schemas-tilde-lv/tildestengine" w:element="veidnes">
        <w:smartTagPr>
          <w:attr w:name="text" w:val="līguma"/>
          <w:attr w:name="id" w:val="-1"/>
          <w:attr w:name="baseform" w:val="līgum|s"/>
        </w:smartTagPr>
        <w:r w:rsidRPr="00230881">
          <w:t>Līguma</w:t>
        </w:r>
      </w:smartTag>
      <w:r w:rsidRPr="00230881">
        <w:t xml:space="preserve"> pārtraukšanas gadījumā </w:t>
      </w:r>
      <w:r w:rsidRPr="00230881">
        <w:rPr>
          <w:caps/>
        </w:rPr>
        <w:t>PIRCĒJS</w:t>
      </w:r>
      <w:r w:rsidRPr="00230881">
        <w:t xml:space="preserve"> samaksā </w:t>
      </w:r>
      <w:r w:rsidRPr="00230881">
        <w:rPr>
          <w:caps/>
        </w:rPr>
        <w:t>PĀRDEVĒJAm</w:t>
      </w:r>
      <w:r w:rsidRPr="00230881">
        <w:t xml:space="preserve"> par faktiski veiktajām preču piegādēm.</w:t>
      </w:r>
    </w:p>
    <w:p w:rsidR="005362B0" w:rsidRPr="00230881" w:rsidRDefault="005362B0" w:rsidP="005362B0">
      <w:pPr>
        <w:jc w:val="both"/>
      </w:pPr>
    </w:p>
    <w:p w:rsidR="005362B0" w:rsidRPr="00230881" w:rsidRDefault="005362B0" w:rsidP="005362B0">
      <w:pPr>
        <w:numPr>
          <w:ilvl w:val="0"/>
          <w:numId w:val="21"/>
        </w:numPr>
        <w:jc w:val="center"/>
        <w:rPr>
          <w:b/>
          <w:bCs/>
          <w:caps/>
        </w:rPr>
      </w:pPr>
      <w:r w:rsidRPr="00230881">
        <w:rPr>
          <w:b/>
          <w:bCs/>
          <w:caps/>
        </w:rPr>
        <w:t>Nepārvarama vara</w:t>
      </w:r>
    </w:p>
    <w:p w:rsidR="005362B0" w:rsidRPr="00230881" w:rsidRDefault="005362B0" w:rsidP="005362B0">
      <w:pPr>
        <w:numPr>
          <w:ilvl w:val="1"/>
          <w:numId w:val="21"/>
        </w:numPr>
        <w:spacing w:before="120" w:after="120"/>
        <w:jc w:val="both"/>
      </w:pPr>
      <w:r w:rsidRPr="00230881">
        <w:t xml:space="preserve">Abas līgumslēdzējas </w:t>
      </w:r>
      <w:r w:rsidRPr="00230881">
        <w:rPr>
          <w:caps/>
        </w:rPr>
        <w:t>puses</w:t>
      </w:r>
      <w:r w:rsidRPr="00230881">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230881">
        <w:rPr>
          <w:caps/>
        </w:rPr>
        <w:t>Puse</w:t>
      </w:r>
      <w:r w:rsidRPr="00230881">
        <w:t xml:space="preserve">, kas iepriekšminēto apstākļu dēļ nespēj pildīt savus pienākumus informē otru </w:t>
      </w:r>
      <w:r w:rsidRPr="00230881">
        <w:rPr>
          <w:caps/>
        </w:rPr>
        <w:t>pusi</w:t>
      </w:r>
      <w:r w:rsidRPr="00230881">
        <w:t xml:space="preserve"> par šiem apstākļiem </w:t>
      </w:r>
      <w:r w:rsidRPr="00230881">
        <w:rPr>
          <w:b/>
          <w:bCs/>
        </w:rPr>
        <w:t>5 darba dienu</w:t>
      </w:r>
      <w:r w:rsidRPr="00230881">
        <w:t xml:space="preserve"> laikā pēc apstākļu iestāšanās un norāda konkrētos apstākļus, pievienojot kompetentu iestāžu izsniegtu izziņu, kura satur minēto apstākļu apstiprinājumu un raksturojumu.</w:t>
      </w:r>
    </w:p>
    <w:p w:rsidR="005362B0" w:rsidRPr="00230881" w:rsidRDefault="005362B0" w:rsidP="005362B0">
      <w:pPr>
        <w:numPr>
          <w:ilvl w:val="1"/>
          <w:numId w:val="21"/>
        </w:numPr>
        <w:spacing w:before="120" w:after="120"/>
        <w:jc w:val="both"/>
      </w:pPr>
      <w:r w:rsidRPr="00230881">
        <w:t>Ja iepriekšminētie neparedzētie apstākļi ilgst vairāk nekā mēnesi, katrai PUSEI ir tiesības atteikties no tālākas līguma saistību izpildes un ne vienai no PUSĒM nav tiesību pieprasīt, lai otra PUSE atlīdzinātu jebkura rakstura zaudējumus.</w:t>
      </w:r>
    </w:p>
    <w:p w:rsidR="005362B0" w:rsidRPr="00230881" w:rsidRDefault="005362B0" w:rsidP="005362B0">
      <w:pPr>
        <w:numPr>
          <w:ilvl w:val="1"/>
          <w:numId w:val="21"/>
        </w:numPr>
        <w:spacing w:before="120" w:after="120"/>
        <w:jc w:val="both"/>
      </w:pPr>
      <w:r w:rsidRPr="00230881">
        <w:t>Par nepārvaramas varas apstākļiem nav uzskatāma vispārēja cenu celšanās, t.sk. degvielas, elektroenerģijas, gāzes, u.c. cenu paaugstināšanās, inflācija kādā valstī, valūtas kursu svārstības, un citi tamlīdzīgi biznesa riski.</w:t>
      </w:r>
    </w:p>
    <w:p w:rsidR="005362B0" w:rsidRPr="00230881" w:rsidRDefault="005362B0" w:rsidP="005362B0">
      <w:pPr>
        <w:pStyle w:val="Kjene"/>
        <w:tabs>
          <w:tab w:val="clear" w:pos="4153"/>
          <w:tab w:val="clear" w:pos="8306"/>
        </w:tabs>
        <w:jc w:val="both"/>
      </w:pPr>
    </w:p>
    <w:p w:rsidR="005362B0" w:rsidRPr="00230881" w:rsidRDefault="005362B0" w:rsidP="005362B0">
      <w:pPr>
        <w:numPr>
          <w:ilvl w:val="0"/>
          <w:numId w:val="21"/>
        </w:numPr>
        <w:jc w:val="center"/>
        <w:rPr>
          <w:b/>
          <w:bCs/>
          <w:caps/>
        </w:rPr>
      </w:pPr>
      <w:r w:rsidRPr="00230881">
        <w:rPr>
          <w:b/>
          <w:bCs/>
          <w:caps/>
        </w:rPr>
        <w:t>Pārējie nosacījumi</w:t>
      </w:r>
    </w:p>
    <w:p w:rsidR="005362B0" w:rsidRPr="00230881" w:rsidRDefault="005362B0" w:rsidP="005362B0">
      <w:pPr>
        <w:numPr>
          <w:ilvl w:val="1"/>
          <w:numId w:val="21"/>
        </w:numPr>
        <w:jc w:val="both"/>
      </w:pPr>
      <w:smartTag w:uri="schemas-tilde-lv/tildestengine" w:element="veidnes">
        <w:smartTagPr>
          <w:attr w:name="text" w:val="Līgumā"/>
          <w:attr w:name="id" w:val="-1"/>
          <w:attr w:name="baseform" w:val="līgum|s"/>
        </w:smartTagPr>
        <w:r w:rsidRPr="00230881">
          <w:t>Līgumā</w:t>
        </w:r>
      </w:smartTag>
      <w:r w:rsidRPr="00230881">
        <w:t xml:space="preserve"> vai tā pielikumos ietvertie nosacījumi var tikt grozīti vai papildināti tikai abiem līdzējiem, vai to pilnvarotiem pārstāvjiem parakstot papildus vienošanās protokolu. </w:t>
      </w:r>
      <w:r w:rsidRPr="00230881">
        <w:rPr>
          <w:caps/>
        </w:rPr>
        <w:t>Līdzēju</w:t>
      </w:r>
      <w:r w:rsidRPr="00230881">
        <w:t xml:space="preserve"> (</w:t>
      </w:r>
      <w:r w:rsidRPr="00230881">
        <w:rPr>
          <w:caps/>
        </w:rPr>
        <w:t>puses</w:t>
      </w:r>
      <w:r w:rsidRPr="00230881">
        <w:t xml:space="preserve">) saziņa sakarā ar šī </w:t>
      </w:r>
      <w:smartTag w:uri="schemas-tilde-lv/tildestengine" w:element="veidnes">
        <w:smartTagPr>
          <w:attr w:name="text" w:val="līguma"/>
          <w:attr w:name="id" w:val="-1"/>
          <w:attr w:name="baseform" w:val="līgum|s"/>
        </w:smartTagPr>
        <w:r w:rsidRPr="00230881">
          <w:t>Līguma</w:t>
        </w:r>
      </w:smartTag>
      <w:r w:rsidRPr="00230881">
        <w:t xml:space="preserve"> izpildi notiek rakstveidā.</w:t>
      </w:r>
    </w:p>
    <w:p w:rsidR="005362B0" w:rsidRPr="00230881" w:rsidRDefault="005362B0" w:rsidP="005362B0">
      <w:pPr>
        <w:numPr>
          <w:ilvl w:val="1"/>
          <w:numId w:val="21"/>
        </w:numPr>
        <w:jc w:val="both"/>
      </w:pPr>
      <w:r w:rsidRPr="00230881">
        <w:t xml:space="preserve">Par jautājumiem, kuri nav atrunāti šajā </w:t>
      </w:r>
      <w:smartTag w:uri="schemas-tilde-lv/tildestengine" w:element="veidnes">
        <w:smartTagPr>
          <w:attr w:name="text" w:val="Līgumā"/>
          <w:attr w:name="id" w:val="-1"/>
          <w:attr w:name="baseform" w:val="līgum|s"/>
        </w:smartTagPr>
        <w:r w:rsidRPr="00230881">
          <w:t>Līgumā</w:t>
        </w:r>
      </w:smartTag>
      <w:r w:rsidRPr="00230881">
        <w:t xml:space="preserve">, </w:t>
      </w:r>
      <w:r w:rsidRPr="00230881">
        <w:rPr>
          <w:caps/>
        </w:rPr>
        <w:t>Līdzēji</w:t>
      </w:r>
      <w:r w:rsidRPr="00230881">
        <w:t xml:space="preserve"> (puses) vadās, saskaņā ar LR normatīvajiem aktiem.</w:t>
      </w:r>
    </w:p>
    <w:p w:rsidR="005362B0" w:rsidRPr="00230881" w:rsidRDefault="005362B0" w:rsidP="005362B0">
      <w:pPr>
        <w:numPr>
          <w:ilvl w:val="1"/>
          <w:numId w:val="21"/>
        </w:numPr>
        <w:jc w:val="both"/>
      </w:pPr>
      <w:r w:rsidRPr="00230881">
        <w:rPr>
          <w:caps/>
        </w:rPr>
        <w:t>Līdzēju</w:t>
      </w:r>
      <w:r w:rsidRPr="00230881">
        <w:t xml:space="preserve"> (</w:t>
      </w:r>
      <w:r w:rsidRPr="00230881">
        <w:rPr>
          <w:caps/>
        </w:rPr>
        <w:t>pušu</w:t>
      </w:r>
      <w:r w:rsidRPr="00230881">
        <w:t xml:space="preserve">) domstarpības, kas saistītas ar </w:t>
      </w:r>
      <w:smartTag w:uri="schemas-tilde-lv/tildestengine" w:element="veidnes">
        <w:smartTagPr>
          <w:attr w:name="text" w:val="līguma"/>
          <w:attr w:name="id" w:val="-1"/>
          <w:attr w:name="baseform" w:val="līgum|s"/>
        </w:smartTagPr>
        <w:r w:rsidRPr="00230881">
          <w:t>Līguma</w:t>
        </w:r>
      </w:smartTag>
      <w:r w:rsidRPr="00230881">
        <w:t xml:space="preserve"> izpildi, tiek risinātas vienošanās ceļā. Vienošanās tiek noformēta tikai rakstiski. Gadījumā, ja </w:t>
      </w:r>
      <w:r w:rsidRPr="00230881">
        <w:rPr>
          <w:caps/>
        </w:rPr>
        <w:t>Līdzēji</w:t>
      </w:r>
      <w:r w:rsidRPr="00230881">
        <w:t xml:space="preserve"> (</w:t>
      </w:r>
      <w:r w:rsidRPr="00230881">
        <w:rPr>
          <w:caps/>
        </w:rPr>
        <w:t>puses</w:t>
      </w:r>
      <w:r w:rsidRPr="00230881">
        <w:t xml:space="preserve">) nevienojas, tad strīdu nodod izskatīšanai tiesā LR normatīvajos </w:t>
      </w:r>
      <w:smartTag w:uri="schemas-tilde-lv/tildestengine" w:element="veidnes">
        <w:smartTagPr>
          <w:attr w:name="text" w:val="aktos"/>
          <w:attr w:name="id" w:val="-1"/>
          <w:attr w:name="baseform" w:val="akt|s"/>
        </w:smartTagPr>
        <w:r w:rsidRPr="00230881">
          <w:t>aktos</w:t>
        </w:r>
      </w:smartTag>
      <w:r w:rsidRPr="00230881">
        <w:t xml:space="preserve"> paredzētajā kārtībā.</w:t>
      </w:r>
    </w:p>
    <w:p w:rsidR="005362B0" w:rsidRPr="00230881" w:rsidRDefault="005362B0" w:rsidP="005362B0">
      <w:pPr>
        <w:numPr>
          <w:ilvl w:val="1"/>
          <w:numId w:val="21"/>
        </w:numPr>
        <w:jc w:val="both"/>
      </w:pPr>
      <w:r w:rsidRPr="00230881">
        <w:t xml:space="preserve">Ja </w:t>
      </w:r>
      <w:smartTag w:uri="schemas-tilde-lv/tildestengine" w:element="veidnes">
        <w:smartTagPr>
          <w:attr w:name="baseform" w:val="līgum|s"/>
          <w:attr w:name="id" w:val="-1"/>
          <w:attr w:name="text" w:val="līguma"/>
        </w:smartTagPr>
        <w:r w:rsidRPr="00230881">
          <w:t>Līguma</w:t>
        </w:r>
      </w:smartTag>
      <w:r w:rsidRPr="00230881">
        <w:t xml:space="preserve"> darbības laikā notiek </w:t>
      </w:r>
      <w:r w:rsidRPr="00230881">
        <w:rPr>
          <w:caps/>
        </w:rPr>
        <w:t>Līdzēju</w:t>
      </w:r>
      <w:r w:rsidRPr="00230881">
        <w:t xml:space="preserve"> (</w:t>
      </w:r>
      <w:r w:rsidRPr="00230881">
        <w:rPr>
          <w:caps/>
        </w:rPr>
        <w:t>pušu</w:t>
      </w:r>
      <w:r w:rsidRPr="00230881">
        <w:t>) reorganizācija vai likvidācija, tā tiesības un pienākumus realizē tiesību un saistību pārņēmējs.</w:t>
      </w:r>
    </w:p>
    <w:p w:rsidR="005362B0" w:rsidRPr="00230881" w:rsidRDefault="005362B0" w:rsidP="005362B0">
      <w:pPr>
        <w:numPr>
          <w:ilvl w:val="1"/>
          <w:numId w:val="21"/>
        </w:numPr>
        <w:jc w:val="both"/>
      </w:pPr>
      <w:r w:rsidRPr="00230881">
        <w:rPr>
          <w:caps/>
        </w:rPr>
        <w:t>PĀRDEVĒJS</w:t>
      </w:r>
      <w:r w:rsidRPr="00230881">
        <w:t xml:space="preserve"> nenodod </w:t>
      </w:r>
      <w:smartTag w:uri="schemas-tilde-lv/tildestengine" w:element="veidnes">
        <w:smartTagPr>
          <w:attr w:name="text" w:val="līguma"/>
          <w:attr w:name="id" w:val="-1"/>
          <w:attr w:name="baseform" w:val="līgum|s"/>
        </w:smartTagPr>
        <w:r w:rsidRPr="00230881">
          <w:t>Līguma</w:t>
        </w:r>
      </w:smartTag>
      <w:r w:rsidRPr="00230881">
        <w:t xml:space="preserve"> saistību izpildi trešajai personai bez </w:t>
      </w:r>
      <w:r w:rsidRPr="00230881">
        <w:rPr>
          <w:caps/>
        </w:rPr>
        <w:t>PIRCĒJA</w:t>
      </w:r>
      <w:r w:rsidRPr="00230881">
        <w:t xml:space="preserve"> iepriekšējas piekrišanas.</w:t>
      </w:r>
    </w:p>
    <w:p w:rsidR="005362B0" w:rsidRPr="00230881" w:rsidRDefault="005362B0" w:rsidP="005362B0">
      <w:pPr>
        <w:numPr>
          <w:ilvl w:val="1"/>
          <w:numId w:val="21"/>
        </w:numPr>
        <w:jc w:val="both"/>
      </w:pPr>
      <w:r w:rsidRPr="00230881">
        <w:t xml:space="preserve">Pilnvarotās personas šī </w:t>
      </w:r>
      <w:smartTag w:uri="schemas-tilde-lv/tildestengine" w:element="veidnes">
        <w:smartTagPr>
          <w:attr w:name="text" w:val="līguma"/>
          <w:attr w:name="id" w:val="-1"/>
          <w:attr w:name="baseform" w:val="līgum|s"/>
        </w:smartTagPr>
        <w:r w:rsidRPr="00230881">
          <w:t>Līguma</w:t>
        </w:r>
      </w:smartTag>
      <w:r w:rsidRPr="00230881">
        <w:t xml:space="preserve"> saistību izpildīšanā:</w:t>
      </w:r>
    </w:p>
    <w:p w:rsidR="005362B0" w:rsidRPr="00230881" w:rsidRDefault="005362B0" w:rsidP="005362B0">
      <w:pPr>
        <w:numPr>
          <w:ilvl w:val="2"/>
          <w:numId w:val="21"/>
        </w:numPr>
        <w:jc w:val="both"/>
      </w:pPr>
      <w:r w:rsidRPr="00230881">
        <w:t xml:space="preserve">No </w:t>
      </w:r>
      <w:r w:rsidRPr="00230881">
        <w:rPr>
          <w:caps/>
        </w:rPr>
        <w:t>PIRCĒJA</w:t>
      </w:r>
      <w:r w:rsidRPr="00230881">
        <w:t xml:space="preserve"> puses: centralizētās sterilizācijas un sterilo materiālu apgādes nodaļas vadītājas vietniece Sandra Bringa,  tālr. 67399367, </w:t>
      </w:r>
      <w:smartTag w:uri="schemas-tilde-lv/tildestengine" w:element="veidnes">
        <w:smartTagPr>
          <w:attr w:name="text" w:val="fakss"/>
          <w:attr w:name="id" w:val="-1"/>
          <w:attr w:name="baseform" w:val="faks|s"/>
        </w:smartTagPr>
        <w:r w:rsidRPr="00230881">
          <w:t>fakss</w:t>
        </w:r>
      </w:smartTag>
      <w:r w:rsidRPr="00230881">
        <w:t xml:space="preserve"> 6</w:t>
      </w:r>
      <w:smartTag w:uri="schemas-tilde-lv/tildestengine" w:element="phone">
        <w:smartTagPr>
          <w:attr w:name="phone_number" w:val="7392348"/>
        </w:smartTagPr>
        <w:r w:rsidRPr="00230881">
          <w:t>7392348</w:t>
        </w:r>
      </w:smartTag>
      <w:r w:rsidRPr="00230881">
        <w:t xml:space="preserve">, e-pasts </w:t>
      </w:r>
      <w:hyperlink r:id="rId19" w:history="1">
        <w:r w:rsidRPr="00230881">
          <w:rPr>
            <w:rStyle w:val="Hipersaite"/>
          </w:rPr>
          <w:t>Sandra.Bringa@tos.lv</w:t>
        </w:r>
      </w:hyperlink>
      <w:r w:rsidRPr="00230881">
        <w:rPr>
          <w:u w:val="single"/>
        </w:rPr>
        <w:t xml:space="preserve"> </w:t>
      </w:r>
    </w:p>
    <w:p w:rsidR="005362B0" w:rsidRPr="00230881" w:rsidRDefault="005362B0" w:rsidP="005362B0">
      <w:pPr>
        <w:numPr>
          <w:ilvl w:val="2"/>
          <w:numId w:val="21"/>
        </w:numPr>
        <w:jc w:val="both"/>
      </w:pPr>
      <w:r w:rsidRPr="00230881">
        <w:t xml:space="preserve">No </w:t>
      </w:r>
      <w:r w:rsidRPr="00230881">
        <w:rPr>
          <w:caps/>
        </w:rPr>
        <w:t>PĀRDEVĒJA</w:t>
      </w:r>
      <w:r w:rsidRPr="00230881">
        <w:t xml:space="preserve"> puses: ________________tālr. __________, fakss:</w:t>
      </w:r>
    </w:p>
    <w:p w:rsidR="005362B0" w:rsidRPr="00230881" w:rsidRDefault="005362B0" w:rsidP="005362B0">
      <w:pPr>
        <w:numPr>
          <w:ilvl w:val="1"/>
          <w:numId w:val="21"/>
        </w:numPr>
        <w:jc w:val="both"/>
      </w:pPr>
      <w:r w:rsidRPr="00230881">
        <w:t xml:space="preserve">Juridiskas puses vai bankas rekvizītu maiņas gadījuma, </w:t>
      </w:r>
      <w:r w:rsidRPr="00230881">
        <w:rPr>
          <w:caps/>
        </w:rPr>
        <w:t>Līdzēju</w:t>
      </w:r>
      <w:r w:rsidRPr="00230881">
        <w:t xml:space="preserve"> pienākums ir </w:t>
      </w:r>
      <w:r w:rsidRPr="00230881">
        <w:rPr>
          <w:b/>
          <w:bCs/>
        </w:rPr>
        <w:t>7 (septiņu)</w:t>
      </w:r>
      <w:r w:rsidRPr="00230881">
        <w:t xml:space="preserve"> darba dienu laikā paziņot par to otram </w:t>
      </w:r>
      <w:r w:rsidRPr="00230881">
        <w:rPr>
          <w:caps/>
        </w:rPr>
        <w:t>Līdzējam</w:t>
      </w:r>
      <w:r w:rsidRPr="00230881">
        <w:t>.</w:t>
      </w:r>
    </w:p>
    <w:p w:rsidR="005362B0" w:rsidRPr="00230881" w:rsidRDefault="005362B0" w:rsidP="005362B0">
      <w:pPr>
        <w:numPr>
          <w:ilvl w:val="1"/>
          <w:numId w:val="21"/>
        </w:numPr>
        <w:jc w:val="both"/>
      </w:pPr>
      <w:smartTag w:uri="schemas-tilde-lv/tildestengine" w:element="veidnes">
        <w:smartTagPr>
          <w:attr w:name="text" w:val="Līgums"/>
          <w:attr w:name="id" w:val="-1"/>
          <w:attr w:name="baseform" w:val="līgum|s"/>
        </w:smartTagPr>
        <w:r w:rsidRPr="00230881">
          <w:t>Līgums</w:t>
        </w:r>
      </w:smartTag>
      <w:r w:rsidRPr="00230881">
        <w:t xml:space="preserve"> sastādīts latviešu valodā divos eksemplāros uz __ lapām. </w:t>
      </w:r>
    </w:p>
    <w:p w:rsidR="005362B0" w:rsidRPr="00230881" w:rsidRDefault="005362B0" w:rsidP="005362B0">
      <w:pPr>
        <w:widowControl w:val="0"/>
        <w:numPr>
          <w:ilvl w:val="1"/>
          <w:numId w:val="21"/>
        </w:numPr>
        <w:suppressAutoHyphens/>
        <w:jc w:val="both"/>
        <w:rPr>
          <w:rFonts w:eastAsia="Arial Unicode MS"/>
          <w:kern w:val="1"/>
        </w:rPr>
      </w:pPr>
      <w:r w:rsidRPr="00230881">
        <w:rPr>
          <w:rFonts w:eastAsia="Arial Unicode MS"/>
          <w:kern w:val="1"/>
        </w:rPr>
        <w:t>Līgumam ir 3 (trīs)  pielikumi, kas ir šī Līguma neatņemamas sastāvdaļas:</w:t>
      </w:r>
    </w:p>
    <w:p w:rsidR="005362B0" w:rsidRPr="00230881" w:rsidRDefault="005362B0" w:rsidP="005362B0">
      <w:pPr>
        <w:widowControl w:val="0"/>
        <w:numPr>
          <w:ilvl w:val="2"/>
          <w:numId w:val="21"/>
        </w:numPr>
        <w:suppressAutoHyphens/>
        <w:jc w:val="both"/>
        <w:rPr>
          <w:rFonts w:eastAsia="Arial Unicode MS"/>
          <w:kern w:val="1"/>
        </w:rPr>
      </w:pPr>
      <w:r w:rsidRPr="00230881">
        <w:rPr>
          <w:rFonts w:eastAsia="Arial Unicode MS"/>
          <w:kern w:val="1"/>
        </w:rPr>
        <w:t>1. pielikums – Iepirkuma procedūras nolikuma Tehniskās specifikācija uz __ (__) lapām.</w:t>
      </w:r>
    </w:p>
    <w:p w:rsidR="005362B0" w:rsidRPr="00230881" w:rsidRDefault="005362B0" w:rsidP="005362B0">
      <w:pPr>
        <w:widowControl w:val="0"/>
        <w:numPr>
          <w:ilvl w:val="2"/>
          <w:numId w:val="21"/>
        </w:numPr>
        <w:suppressAutoHyphens/>
        <w:jc w:val="both"/>
        <w:rPr>
          <w:rFonts w:eastAsia="Arial Unicode MS"/>
          <w:kern w:val="1"/>
        </w:rPr>
      </w:pPr>
      <w:r w:rsidRPr="00230881">
        <w:rPr>
          <w:rFonts w:eastAsia="Arial Unicode MS"/>
          <w:kern w:val="1"/>
        </w:rPr>
        <w:t>2. pielikums – Izpildītāja iesniegtais Tehniskais piedāvājums uz __ (____) lapām;</w:t>
      </w:r>
    </w:p>
    <w:p w:rsidR="005362B0" w:rsidRPr="00230881" w:rsidRDefault="005362B0" w:rsidP="005362B0">
      <w:pPr>
        <w:widowControl w:val="0"/>
        <w:numPr>
          <w:ilvl w:val="2"/>
          <w:numId w:val="21"/>
        </w:numPr>
        <w:suppressAutoHyphens/>
        <w:jc w:val="both"/>
        <w:rPr>
          <w:rFonts w:eastAsia="Arial Unicode MS"/>
          <w:kern w:val="1"/>
        </w:rPr>
      </w:pPr>
      <w:r w:rsidRPr="00230881">
        <w:rPr>
          <w:rFonts w:eastAsia="Arial Unicode MS"/>
          <w:kern w:val="1"/>
        </w:rPr>
        <w:t>3. pielikums – Izpildītāja iesniegtais Finanšu piedāvājums uz __ (___) lapas;</w:t>
      </w:r>
    </w:p>
    <w:p w:rsidR="005362B0" w:rsidRDefault="005362B0" w:rsidP="005362B0">
      <w:pPr>
        <w:numPr>
          <w:ilvl w:val="1"/>
          <w:numId w:val="21"/>
        </w:numPr>
        <w:tabs>
          <w:tab w:val="left" w:pos="993"/>
        </w:tabs>
        <w:jc w:val="both"/>
      </w:pPr>
      <w:r w:rsidRPr="00230881">
        <w:t xml:space="preserve">Līguma viens eksemplārs atrodas pie </w:t>
      </w:r>
      <w:r w:rsidRPr="00230881">
        <w:rPr>
          <w:caps/>
        </w:rPr>
        <w:t>PIRCĒJA</w:t>
      </w:r>
      <w:r w:rsidRPr="00230881">
        <w:t xml:space="preserve">, bet otrs pie </w:t>
      </w:r>
      <w:r w:rsidRPr="00230881">
        <w:rPr>
          <w:caps/>
        </w:rPr>
        <w:t xml:space="preserve">PĀRDEVĒJA, </w:t>
      </w:r>
      <w:r w:rsidRPr="00230881">
        <w:t>un abiem eksemplāriem ir vienāds juridiskais spēks.</w:t>
      </w:r>
    </w:p>
    <w:p w:rsidR="00900826" w:rsidRDefault="00900826" w:rsidP="00900826">
      <w:pPr>
        <w:tabs>
          <w:tab w:val="left" w:pos="993"/>
        </w:tabs>
        <w:ind w:left="792"/>
        <w:jc w:val="both"/>
      </w:pPr>
    </w:p>
    <w:p w:rsidR="00954E0F" w:rsidRPr="00CB58C7" w:rsidRDefault="00954E0F" w:rsidP="00954E0F">
      <w:pPr>
        <w:ind w:left="792"/>
        <w:jc w:val="both"/>
      </w:pPr>
    </w:p>
    <w:p w:rsidR="002A6B63" w:rsidRPr="00954E0F" w:rsidRDefault="002A6B63" w:rsidP="003E3BC3">
      <w:pPr>
        <w:widowControl w:val="0"/>
        <w:numPr>
          <w:ilvl w:val="0"/>
          <w:numId w:val="21"/>
        </w:numPr>
        <w:suppressAutoHyphens/>
        <w:autoSpaceDN w:val="0"/>
        <w:spacing w:before="120" w:after="120"/>
        <w:jc w:val="center"/>
        <w:textAlignment w:val="baseline"/>
        <w:rPr>
          <w:rFonts w:eastAsia="Arial Unicode MS"/>
          <w:b/>
          <w:bCs/>
          <w:caps/>
          <w:kern w:val="3"/>
          <w:lang w:eastAsia="ar-SA"/>
        </w:rPr>
      </w:pPr>
      <w:r w:rsidRPr="00954E0F">
        <w:rPr>
          <w:rFonts w:eastAsia="Arial Unicode MS"/>
          <w:b/>
          <w:bCs/>
          <w:caps/>
          <w:kern w:val="3"/>
          <w:lang w:eastAsia="ar-SA"/>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5245A8" w:rsidP="002A6B63">
            <w:pPr>
              <w:tabs>
                <w:tab w:val="left" w:pos="567"/>
              </w:tabs>
            </w:pPr>
            <w:r>
              <w:t>PIRCĒJS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5245A8" w:rsidP="002A6B63">
            <w:pPr>
              <w:tabs>
                <w:tab w:val="left" w:pos="567"/>
              </w:tabs>
            </w:pPr>
            <w:r>
              <w:t>PĀRDEVĒJS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2A6B63" w:rsidRDefault="002A6B63" w:rsidP="002A6B63">
      <w:pPr>
        <w:sectPr w:rsidR="002A6B63">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900826">
        <w:rPr>
          <w:b/>
          <w:lang w:eastAsia="lv-LV"/>
        </w:rPr>
        <w:t>5</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C87696">
      <w:pPr>
        <w:ind w:left="3600" w:firstLine="720"/>
        <w:jc w:val="center"/>
        <w:rPr>
          <w:i/>
          <w:lang w:eastAsia="lv-LV"/>
        </w:rPr>
      </w:pPr>
      <w:r w:rsidRPr="00235DA2">
        <w:rPr>
          <w:i/>
          <w:lang w:eastAsia="lv-LV"/>
        </w:rPr>
        <w:t>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5362B0">
        <w:t>Mazo kaulu osteosintēzes implantu piegāde</w:t>
      </w:r>
      <w:r w:rsidR="00B41E4C" w:rsidRPr="00235DA2">
        <w:t xml:space="preserve"> ” iepirkuma identifikācijas Nr. </w:t>
      </w:r>
      <w:r w:rsidR="00F92A8E">
        <w:t>VSIA TOS 2018/7K</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900826" w:rsidRDefault="00900826" w:rsidP="00B94880">
      <w:pPr>
        <w:tabs>
          <w:tab w:val="left" w:pos="375"/>
        </w:tabs>
        <w:jc w:val="right"/>
        <w:rPr>
          <w:b/>
          <w:bCs/>
          <w:color w:val="000000"/>
          <w:lang w:eastAsia="lv-LV"/>
        </w:rPr>
        <w:sectPr w:rsidR="00900826" w:rsidSect="00762E1B">
          <w:footerReference w:type="default" r:id="rId20"/>
          <w:footerReference w:type="first" r:id="rId21"/>
          <w:pgSz w:w="11907" w:h="16840" w:code="9"/>
          <w:pgMar w:top="568" w:right="850" w:bottom="1134" w:left="1418" w:header="709" w:footer="709" w:gutter="0"/>
          <w:cols w:space="708"/>
          <w:titlePg/>
          <w:docGrid w:linePitch="360"/>
        </w:sectPr>
      </w:pPr>
    </w:p>
    <w:p w:rsidR="00900826" w:rsidRPr="00652F6F" w:rsidRDefault="00900826" w:rsidP="00900826">
      <w:pPr>
        <w:spacing w:after="60"/>
        <w:jc w:val="right"/>
        <w:rPr>
          <w:b/>
          <w:iCs/>
          <w:kern w:val="1"/>
          <w:lang w:eastAsia="ar-SA"/>
        </w:rPr>
      </w:pPr>
      <w:bookmarkStart w:id="64" w:name="_Toc179772394"/>
      <w:r w:rsidRPr="00652F6F">
        <w:rPr>
          <w:b/>
          <w:iCs/>
          <w:kern w:val="1"/>
          <w:lang w:eastAsia="ar-SA"/>
        </w:rPr>
        <w:t>Pielikums Nr.</w:t>
      </w:r>
      <w:bookmarkEnd w:id="64"/>
      <w:r w:rsidRPr="00652F6F">
        <w:rPr>
          <w:b/>
          <w:iCs/>
          <w:kern w:val="1"/>
          <w:lang w:eastAsia="ar-SA"/>
        </w:rPr>
        <w:t xml:space="preserve"> </w:t>
      </w:r>
      <w:r>
        <w:rPr>
          <w:b/>
          <w:iCs/>
          <w:kern w:val="1"/>
          <w:lang w:eastAsia="ar-SA"/>
        </w:rPr>
        <w:t>6</w:t>
      </w:r>
      <w:r w:rsidRPr="00652F6F">
        <w:rPr>
          <w:b/>
          <w:iCs/>
          <w:kern w:val="1"/>
          <w:lang w:eastAsia="ar-SA"/>
        </w:rPr>
        <w:t xml:space="preserve">  </w:t>
      </w:r>
    </w:p>
    <w:p w:rsidR="00900826" w:rsidRPr="00235DA2" w:rsidRDefault="00900826" w:rsidP="00900826">
      <w:pPr>
        <w:jc w:val="center"/>
        <w:rPr>
          <w:b/>
        </w:rPr>
      </w:pPr>
      <w:r w:rsidRPr="00235DA2">
        <w:t>Atklāta konkursa</w:t>
      </w:r>
    </w:p>
    <w:p w:rsidR="00900826" w:rsidRPr="00235DA2" w:rsidRDefault="00900826" w:rsidP="00900826">
      <w:pPr>
        <w:jc w:val="center"/>
        <w:rPr>
          <w:b/>
        </w:rPr>
      </w:pPr>
      <w:r w:rsidRPr="00235DA2">
        <w:rPr>
          <w:b/>
        </w:rPr>
        <w:t>„</w:t>
      </w:r>
      <w:r w:rsidR="005362B0">
        <w:rPr>
          <w:b/>
        </w:rPr>
        <w:t>Mazo kaulu osteosintēzes implantu piegāde</w:t>
      </w:r>
      <w:r w:rsidRPr="00235DA2">
        <w:rPr>
          <w:b/>
        </w:rPr>
        <w:t xml:space="preserve"> ”,</w:t>
      </w:r>
    </w:p>
    <w:p w:rsidR="00900826" w:rsidRPr="00235DA2" w:rsidRDefault="00900826" w:rsidP="00900826">
      <w:pPr>
        <w:jc w:val="center"/>
      </w:pPr>
      <w:r w:rsidRPr="00235DA2">
        <w:t xml:space="preserve">iepirkuma identifikācijas Nr. </w:t>
      </w:r>
      <w:r w:rsidR="00F92A8E">
        <w:t>VSIA TOS 2018/7K</w:t>
      </w:r>
    </w:p>
    <w:p w:rsidR="00900826" w:rsidRPr="00652F6F" w:rsidRDefault="00900826" w:rsidP="00900826">
      <w:pPr>
        <w:widowControl w:val="0"/>
        <w:suppressAutoHyphens/>
        <w:ind w:left="360"/>
        <w:jc w:val="center"/>
        <w:rPr>
          <w:rFonts w:eastAsia="Arial Unicode MS"/>
          <w:kern w:val="1"/>
          <w:lang w:eastAsia="ar-SA"/>
        </w:rPr>
      </w:pPr>
    </w:p>
    <w:p w:rsidR="00900826" w:rsidRPr="00652F6F" w:rsidRDefault="00900826" w:rsidP="00900826">
      <w:pPr>
        <w:widowControl w:val="0"/>
        <w:tabs>
          <w:tab w:val="left" w:pos="3664"/>
        </w:tabs>
        <w:suppressAutoHyphens/>
        <w:spacing w:after="120"/>
        <w:jc w:val="center"/>
        <w:rPr>
          <w:rFonts w:eastAsia="Arial Unicode MS"/>
          <w:b/>
          <w:caps/>
          <w:kern w:val="1"/>
          <w:lang w:eastAsia="ar-SA"/>
        </w:rPr>
      </w:pPr>
      <w:r w:rsidRPr="00652F6F">
        <w:rPr>
          <w:rFonts w:eastAsia="Arial Unicode MS"/>
          <w:b/>
          <w:caps/>
          <w:kern w:val="1"/>
          <w:lang w:eastAsia="ar-SA"/>
        </w:rPr>
        <w:t>TEHNISKĀ piedāvājuma forma</w:t>
      </w:r>
    </w:p>
    <w:p w:rsidR="00900826" w:rsidRPr="00652F6F" w:rsidRDefault="00900826" w:rsidP="00900826">
      <w:pPr>
        <w:widowControl w:val="0"/>
        <w:tabs>
          <w:tab w:val="left" w:pos="426"/>
        </w:tabs>
        <w:suppressAutoHyphens/>
        <w:spacing w:after="120"/>
        <w:rPr>
          <w:rFonts w:eastAsia="Arial Unicode MS"/>
          <w:kern w:val="32"/>
          <w:lang w:eastAsia="ar-SA"/>
        </w:rPr>
      </w:pPr>
      <w:r w:rsidRPr="00652F6F">
        <w:rPr>
          <w:rFonts w:eastAsia="Arial Unicode MS"/>
          <w:b/>
          <w:kern w:val="32"/>
          <w:lang w:eastAsia="ar-SA"/>
        </w:rPr>
        <w:t>Pretendents</w:t>
      </w:r>
    </w:p>
    <w:tbl>
      <w:tblPr>
        <w:tblW w:w="0" w:type="auto"/>
        <w:tblInd w:w="45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898"/>
        <w:gridCol w:w="3686"/>
        <w:gridCol w:w="4961"/>
      </w:tblGrid>
      <w:tr w:rsidR="00900826" w:rsidRPr="00652F6F" w:rsidTr="00B01F7D">
        <w:tc>
          <w:tcPr>
            <w:tcW w:w="4898" w:type="dxa"/>
            <w:shd w:val="clear" w:color="auto" w:fill="E0E0E0"/>
          </w:tcPr>
          <w:p w:rsidR="00900826" w:rsidRPr="00652F6F" w:rsidRDefault="00900826" w:rsidP="00B01F7D">
            <w:pPr>
              <w:suppressAutoHyphens/>
              <w:jc w:val="center"/>
              <w:rPr>
                <w:b/>
                <w:lang w:eastAsia="ar-SA"/>
              </w:rPr>
            </w:pPr>
            <w:r w:rsidRPr="00652F6F">
              <w:rPr>
                <w:b/>
                <w:lang w:eastAsia="ar-SA"/>
              </w:rPr>
              <w:t>Nosaukums</w:t>
            </w:r>
          </w:p>
        </w:tc>
        <w:tc>
          <w:tcPr>
            <w:tcW w:w="3686" w:type="dxa"/>
            <w:shd w:val="clear" w:color="auto" w:fill="E0E0E0"/>
          </w:tcPr>
          <w:p w:rsidR="00900826" w:rsidRPr="00652F6F" w:rsidRDefault="00900826" w:rsidP="00B01F7D">
            <w:pPr>
              <w:suppressAutoHyphens/>
              <w:jc w:val="center"/>
              <w:rPr>
                <w:b/>
                <w:lang w:eastAsia="ar-SA"/>
              </w:rPr>
            </w:pPr>
            <w:r w:rsidRPr="00652F6F">
              <w:rPr>
                <w:b/>
                <w:lang w:eastAsia="ar-SA"/>
              </w:rPr>
              <w:t>reģistrācijas nr.</w:t>
            </w:r>
          </w:p>
        </w:tc>
        <w:tc>
          <w:tcPr>
            <w:tcW w:w="4961" w:type="dxa"/>
            <w:shd w:val="clear" w:color="auto" w:fill="E0E0E0"/>
          </w:tcPr>
          <w:p w:rsidR="00900826" w:rsidRPr="00652F6F" w:rsidRDefault="00900826" w:rsidP="00B01F7D">
            <w:pPr>
              <w:suppressAutoHyphens/>
              <w:jc w:val="center"/>
              <w:rPr>
                <w:b/>
                <w:lang w:eastAsia="ar-SA"/>
              </w:rPr>
            </w:pPr>
            <w:r w:rsidRPr="00652F6F">
              <w:rPr>
                <w:b/>
                <w:lang w:eastAsia="ar-SA"/>
              </w:rPr>
              <w:t>adrese</w:t>
            </w:r>
          </w:p>
        </w:tc>
      </w:tr>
      <w:tr w:rsidR="00900826" w:rsidRPr="00652F6F" w:rsidTr="00B01F7D">
        <w:trPr>
          <w:trHeight w:val="475"/>
        </w:trPr>
        <w:tc>
          <w:tcPr>
            <w:tcW w:w="4898" w:type="dxa"/>
          </w:tcPr>
          <w:p w:rsidR="00900826" w:rsidRPr="00652F6F" w:rsidRDefault="00900826" w:rsidP="00B01F7D">
            <w:pPr>
              <w:suppressAutoHyphens/>
              <w:rPr>
                <w:lang w:eastAsia="ar-SA"/>
              </w:rPr>
            </w:pPr>
          </w:p>
        </w:tc>
        <w:tc>
          <w:tcPr>
            <w:tcW w:w="3686" w:type="dxa"/>
          </w:tcPr>
          <w:p w:rsidR="00900826" w:rsidRPr="00652F6F" w:rsidRDefault="00900826" w:rsidP="00B01F7D">
            <w:pPr>
              <w:suppressAutoHyphens/>
              <w:jc w:val="center"/>
              <w:rPr>
                <w:lang w:eastAsia="ar-SA"/>
              </w:rPr>
            </w:pPr>
          </w:p>
          <w:p w:rsidR="00900826" w:rsidRPr="00652F6F" w:rsidRDefault="00900826" w:rsidP="00B01F7D">
            <w:pPr>
              <w:suppressAutoHyphens/>
              <w:jc w:val="center"/>
              <w:rPr>
                <w:lang w:eastAsia="ar-SA"/>
              </w:rPr>
            </w:pPr>
          </w:p>
        </w:tc>
        <w:tc>
          <w:tcPr>
            <w:tcW w:w="4961" w:type="dxa"/>
          </w:tcPr>
          <w:p w:rsidR="00900826" w:rsidRPr="00652F6F" w:rsidRDefault="00900826" w:rsidP="00B01F7D">
            <w:pPr>
              <w:suppressAutoHyphens/>
              <w:jc w:val="center"/>
              <w:rPr>
                <w:lang w:eastAsia="ar-SA"/>
              </w:rPr>
            </w:pPr>
          </w:p>
        </w:tc>
      </w:tr>
    </w:tbl>
    <w:p w:rsidR="00900826" w:rsidRPr="00652F6F" w:rsidRDefault="00900826" w:rsidP="00900826">
      <w:pPr>
        <w:keepNext/>
        <w:suppressAutoHyphens/>
        <w:ind w:left="142"/>
        <w:jc w:val="both"/>
        <w:rPr>
          <w:bCs/>
          <w:lang w:eastAsia="ar-SA"/>
        </w:rPr>
      </w:pPr>
    </w:p>
    <w:p w:rsidR="00900826" w:rsidRPr="00652F6F" w:rsidRDefault="00900826" w:rsidP="00900826">
      <w:pPr>
        <w:keepNext/>
        <w:suppressAutoHyphens/>
        <w:ind w:left="720"/>
        <w:jc w:val="both"/>
        <w:rPr>
          <w:bCs/>
          <w:lang w:eastAsia="ar-SA"/>
        </w:rPr>
      </w:pPr>
      <w:r w:rsidRPr="00652F6F">
        <w:rPr>
          <w:bCs/>
          <w:lang w:eastAsia="ar-SA"/>
        </w:rPr>
        <w:t xml:space="preserve">piedāvā piegādāt Pasūtītājam </w:t>
      </w:r>
      <w:r>
        <w:rPr>
          <w:rFonts w:eastAsia="Arial Unicode MS"/>
          <w:kern w:val="1"/>
          <w:lang w:eastAsia="ar-SA"/>
        </w:rPr>
        <w:t>i</w:t>
      </w:r>
      <w:r w:rsidRPr="00652F6F">
        <w:rPr>
          <w:rFonts w:eastAsia="Arial Unicode MS"/>
          <w:kern w:val="1"/>
          <w:lang w:eastAsia="ar-SA"/>
        </w:rPr>
        <w:t xml:space="preserve">epirkuma procedūras </w:t>
      </w:r>
      <w:r w:rsidRPr="00652F6F">
        <w:rPr>
          <w:rFonts w:eastAsia="Arial Unicode MS"/>
          <w:b/>
          <w:kern w:val="1"/>
          <w:lang w:eastAsia="ar-SA"/>
        </w:rPr>
        <w:t>„</w:t>
      </w:r>
      <w:r>
        <w:rPr>
          <w:b/>
        </w:rPr>
        <w:t>Dažādu kaulu osteosintēzes implantu iegāde</w:t>
      </w:r>
      <w:r w:rsidRPr="00652F6F">
        <w:rPr>
          <w:rFonts w:eastAsia="Arial Unicode MS"/>
          <w:b/>
          <w:kern w:val="1"/>
          <w:lang w:eastAsia="ar-SA"/>
        </w:rPr>
        <w:t>”</w:t>
      </w:r>
      <w:r w:rsidRPr="00652F6F">
        <w:rPr>
          <w:bCs/>
          <w:lang w:eastAsia="ar-SA"/>
        </w:rPr>
        <w:t xml:space="preserve"> nolikuma un tā Tehniskās specifikācijas prasībām atbilstošas Preces: </w:t>
      </w:r>
    </w:p>
    <w:tbl>
      <w:tblPr>
        <w:tblW w:w="134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127"/>
        <w:gridCol w:w="6945"/>
        <w:gridCol w:w="1985"/>
      </w:tblGrid>
      <w:tr w:rsidR="00900826" w:rsidRPr="00652F6F" w:rsidTr="00B01F7D">
        <w:tc>
          <w:tcPr>
            <w:tcW w:w="2403" w:type="dxa"/>
            <w:shd w:val="clear" w:color="auto" w:fill="auto"/>
            <w:vAlign w:val="center"/>
          </w:tcPr>
          <w:p w:rsidR="00900826" w:rsidRPr="00652F6F" w:rsidRDefault="00900826" w:rsidP="00B01F7D">
            <w:pPr>
              <w:widowControl w:val="0"/>
              <w:suppressAutoHyphens/>
              <w:jc w:val="center"/>
              <w:rPr>
                <w:rFonts w:eastAsia="Arial Unicode MS"/>
                <w:b/>
                <w:noProof/>
                <w:kern w:val="1"/>
                <w:lang w:eastAsia="ar-SA"/>
              </w:rPr>
            </w:pPr>
            <w:r>
              <w:rPr>
                <w:rFonts w:eastAsia="Arial Unicode MS"/>
                <w:b/>
                <w:noProof/>
                <w:kern w:val="1"/>
                <w:lang w:eastAsia="ar-SA"/>
              </w:rPr>
              <w:t>Nr. p.k.</w:t>
            </w:r>
            <w:r w:rsidRPr="00652F6F">
              <w:rPr>
                <w:rFonts w:eastAsia="Arial Unicode MS"/>
                <w:b/>
                <w:noProof/>
                <w:kern w:val="1"/>
                <w:lang w:eastAsia="ar-SA"/>
              </w:rPr>
              <w:t xml:space="preserve"> </w:t>
            </w:r>
          </w:p>
        </w:tc>
        <w:tc>
          <w:tcPr>
            <w:tcW w:w="2127" w:type="dxa"/>
            <w:shd w:val="clear" w:color="auto" w:fill="auto"/>
            <w:vAlign w:val="center"/>
          </w:tcPr>
          <w:p w:rsidR="00900826" w:rsidRPr="00652F6F" w:rsidRDefault="00900826" w:rsidP="00B01F7D">
            <w:pPr>
              <w:jc w:val="center"/>
              <w:rPr>
                <w:b/>
              </w:rPr>
            </w:pPr>
            <w:r w:rsidRPr="00652F6F">
              <w:rPr>
                <w:b/>
              </w:rPr>
              <w:t xml:space="preserve">Preces nosaukums </w:t>
            </w:r>
          </w:p>
        </w:tc>
        <w:tc>
          <w:tcPr>
            <w:tcW w:w="6945" w:type="dxa"/>
            <w:shd w:val="clear" w:color="auto" w:fill="auto"/>
            <w:vAlign w:val="center"/>
          </w:tcPr>
          <w:p w:rsidR="00900826" w:rsidRPr="00652F6F" w:rsidRDefault="00900826" w:rsidP="00B01F7D">
            <w:pPr>
              <w:jc w:val="center"/>
              <w:rPr>
                <w:b/>
              </w:rPr>
            </w:pPr>
            <w:r w:rsidRPr="00652F6F">
              <w:rPr>
                <w:b/>
              </w:rPr>
              <w:t>Preces raksturojums (t.sk. atbilstība tehniskās specifikācijas prasībām)</w:t>
            </w:r>
            <w:r>
              <w:rPr>
                <w:b/>
              </w:rPr>
              <w:t>, atsauce bukletā (lpp.)</w:t>
            </w:r>
          </w:p>
        </w:tc>
        <w:tc>
          <w:tcPr>
            <w:tcW w:w="1985" w:type="dxa"/>
            <w:shd w:val="clear" w:color="auto" w:fill="auto"/>
            <w:vAlign w:val="center"/>
          </w:tcPr>
          <w:p w:rsidR="00900826" w:rsidRPr="00652F6F" w:rsidRDefault="00900826" w:rsidP="00B01F7D">
            <w:pPr>
              <w:jc w:val="center"/>
              <w:rPr>
                <w:b/>
              </w:rPr>
            </w:pPr>
            <w:r w:rsidRPr="00652F6F">
              <w:rPr>
                <w:b/>
              </w:rPr>
              <w:t>Ražotājs,</w:t>
            </w:r>
          </w:p>
          <w:p w:rsidR="00900826" w:rsidRPr="00652F6F" w:rsidRDefault="00900826" w:rsidP="00B01F7D">
            <w:pPr>
              <w:jc w:val="center"/>
              <w:rPr>
                <w:b/>
              </w:rPr>
            </w:pPr>
            <w:r w:rsidRPr="00652F6F">
              <w:rPr>
                <w:b/>
              </w:rPr>
              <w:t>valsts</w:t>
            </w: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r w:rsidR="00900826" w:rsidRPr="00652F6F" w:rsidTr="00B01F7D">
        <w:tc>
          <w:tcPr>
            <w:tcW w:w="2403" w:type="dxa"/>
            <w:shd w:val="clear" w:color="auto" w:fill="auto"/>
          </w:tcPr>
          <w:p w:rsidR="00900826" w:rsidRPr="00652F6F" w:rsidRDefault="00900826" w:rsidP="00B01F7D">
            <w:pPr>
              <w:spacing w:line="480" w:lineRule="auto"/>
              <w:jc w:val="center"/>
            </w:pPr>
          </w:p>
        </w:tc>
        <w:tc>
          <w:tcPr>
            <w:tcW w:w="2127" w:type="dxa"/>
            <w:shd w:val="clear" w:color="auto" w:fill="auto"/>
          </w:tcPr>
          <w:p w:rsidR="00900826" w:rsidRPr="00652F6F" w:rsidRDefault="00900826" w:rsidP="00B01F7D">
            <w:pPr>
              <w:spacing w:line="480" w:lineRule="auto"/>
              <w:jc w:val="center"/>
            </w:pPr>
          </w:p>
        </w:tc>
        <w:tc>
          <w:tcPr>
            <w:tcW w:w="6945" w:type="dxa"/>
            <w:shd w:val="clear" w:color="auto" w:fill="auto"/>
          </w:tcPr>
          <w:p w:rsidR="00900826" w:rsidRPr="00652F6F" w:rsidRDefault="00900826" w:rsidP="00B01F7D">
            <w:pPr>
              <w:spacing w:line="480" w:lineRule="auto"/>
              <w:jc w:val="center"/>
            </w:pPr>
          </w:p>
        </w:tc>
        <w:tc>
          <w:tcPr>
            <w:tcW w:w="1985" w:type="dxa"/>
            <w:shd w:val="clear" w:color="auto" w:fill="auto"/>
          </w:tcPr>
          <w:p w:rsidR="00900826" w:rsidRPr="00652F6F" w:rsidRDefault="00900826" w:rsidP="00B01F7D">
            <w:pPr>
              <w:spacing w:line="480" w:lineRule="auto"/>
              <w:jc w:val="center"/>
            </w:pPr>
          </w:p>
        </w:tc>
      </w:tr>
    </w:tbl>
    <w:p w:rsidR="00900826" w:rsidRDefault="00900826" w:rsidP="00900826">
      <w:pPr>
        <w:widowControl w:val="0"/>
        <w:tabs>
          <w:tab w:val="left" w:pos="375"/>
        </w:tabs>
        <w:suppressAutoHyphens/>
        <w:ind w:left="375"/>
        <w:rPr>
          <w:rFonts w:eastAsia="Arial Unicode MS"/>
          <w:kern w:val="1"/>
          <w:lang w:eastAsia="ar-SA"/>
        </w:rPr>
      </w:pPr>
    </w:p>
    <w:p w:rsidR="00900826" w:rsidRDefault="00900826" w:rsidP="00900826">
      <w:pPr>
        <w:widowControl w:val="0"/>
        <w:tabs>
          <w:tab w:val="left" w:pos="375"/>
        </w:tabs>
        <w:suppressAutoHyphens/>
        <w:ind w:left="375"/>
        <w:rPr>
          <w:rFonts w:eastAsia="Arial Unicode MS"/>
          <w:kern w:val="1"/>
          <w:lang w:eastAsia="ar-SA"/>
        </w:rPr>
      </w:pPr>
    </w:p>
    <w:p w:rsidR="00900826" w:rsidRPr="00652F6F" w:rsidRDefault="00900826" w:rsidP="00900826">
      <w:pPr>
        <w:widowControl w:val="0"/>
        <w:tabs>
          <w:tab w:val="left" w:pos="375"/>
        </w:tabs>
        <w:suppressAutoHyphens/>
        <w:ind w:left="375"/>
        <w:rPr>
          <w:rFonts w:eastAsia="Arial Unicode MS"/>
          <w:kern w:val="1"/>
          <w:lang w:eastAsia="ar-SA"/>
        </w:rPr>
      </w:pPr>
      <w:r w:rsidRPr="00652F6F">
        <w:rPr>
          <w:rFonts w:eastAsia="Arial Unicode MS"/>
          <w:kern w:val="1"/>
          <w:lang w:eastAsia="ar-SA"/>
        </w:rPr>
        <w:tab/>
      </w:r>
      <w:r w:rsidRPr="00652F6F">
        <w:rPr>
          <w:rFonts w:eastAsia="Arial Unicode MS"/>
          <w:kern w:val="1"/>
          <w:lang w:eastAsia="ar-SA"/>
        </w:rPr>
        <w:tab/>
        <w:t xml:space="preserve">Uzņēmuma vadītājs (pilnvarotā persona)                     </w:t>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 xml:space="preserve">                      (paraksts)</w:t>
      </w:r>
    </w:p>
    <w:p w:rsidR="00900826" w:rsidRPr="00652F6F" w:rsidRDefault="00900826" w:rsidP="00900826">
      <w:pPr>
        <w:widowControl w:val="0"/>
        <w:tabs>
          <w:tab w:val="left" w:pos="375"/>
        </w:tabs>
        <w:suppressAutoHyphens/>
        <w:ind w:left="375"/>
        <w:rPr>
          <w:rFonts w:eastAsia="Arial Unicode MS"/>
          <w:kern w:val="1"/>
          <w:lang w:eastAsia="ar-SA"/>
        </w:rPr>
      </w:pPr>
    </w:p>
    <w:p w:rsidR="00900826" w:rsidRDefault="00900826" w:rsidP="00900826">
      <w:pPr>
        <w:widowControl w:val="0"/>
        <w:tabs>
          <w:tab w:val="left" w:pos="375"/>
        </w:tabs>
        <w:suppressAutoHyphens/>
        <w:rPr>
          <w:rFonts w:eastAsia="Arial Unicode MS"/>
          <w:kern w:val="1"/>
          <w:vertAlign w:val="superscript"/>
          <w:lang w:eastAsia="ar-SA"/>
        </w:rPr>
      </w:pP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 xml:space="preserve">__ / __ / ____                                                                       </w:t>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r>
      <w:r w:rsidRPr="00652F6F">
        <w:rPr>
          <w:rFonts w:eastAsia="Arial Unicode MS"/>
          <w:kern w:val="1"/>
          <w:lang w:eastAsia="ar-SA"/>
        </w:rPr>
        <w:tab/>
        <w:t xml:space="preserve">                   Z.v.</w:t>
      </w:r>
    </w:p>
    <w:p w:rsidR="00900826" w:rsidRPr="007B1DA2" w:rsidRDefault="00900826" w:rsidP="00900826">
      <w:pPr>
        <w:widowControl w:val="0"/>
        <w:tabs>
          <w:tab w:val="left" w:pos="375"/>
        </w:tabs>
        <w:suppressAutoHyphens/>
        <w:rPr>
          <w:b/>
          <w:bCs/>
          <w:color w:val="000000"/>
          <w:lang w:eastAsia="lv-LV"/>
        </w:rPr>
      </w:pPr>
      <w:r>
        <w:rPr>
          <w:rFonts w:eastAsia="Arial Unicode MS"/>
          <w:kern w:val="1"/>
          <w:vertAlign w:val="superscript"/>
          <w:lang w:eastAsia="ar-SA"/>
        </w:rPr>
        <w:tab/>
      </w:r>
      <w:r>
        <w:rPr>
          <w:rFonts w:eastAsia="Arial Unicode MS"/>
          <w:kern w:val="1"/>
          <w:vertAlign w:val="superscript"/>
          <w:lang w:eastAsia="ar-SA"/>
        </w:rPr>
        <w:tab/>
      </w:r>
      <w:r>
        <w:rPr>
          <w:rFonts w:eastAsia="Arial Unicode MS"/>
          <w:kern w:val="1"/>
          <w:vertAlign w:val="superscript"/>
          <w:lang w:eastAsia="ar-SA"/>
        </w:rPr>
        <w:tab/>
      </w:r>
      <w:r w:rsidRPr="00652F6F">
        <w:rPr>
          <w:rFonts w:eastAsia="Arial Unicode MS"/>
          <w:kern w:val="1"/>
          <w:vertAlign w:val="superscript"/>
          <w:lang w:eastAsia="ar-SA"/>
        </w:rPr>
        <w:t>diena/mēnesis/gads)</w:t>
      </w:r>
    </w:p>
    <w:p w:rsidR="009E22E3" w:rsidRPr="00235DA2" w:rsidRDefault="009E22E3" w:rsidP="00B94880">
      <w:pPr>
        <w:tabs>
          <w:tab w:val="left" w:pos="375"/>
        </w:tabs>
        <w:jc w:val="right"/>
        <w:rPr>
          <w:b/>
          <w:bCs/>
          <w:color w:val="000000"/>
          <w:lang w:eastAsia="lv-LV"/>
        </w:rPr>
      </w:pPr>
    </w:p>
    <w:sectPr w:rsidR="009E22E3" w:rsidRPr="00235DA2" w:rsidSect="00B01F7D">
      <w:footnotePr>
        <w:pos w:val="beneathText"/>
      </w:footnotePr>
      <w:pgSz w:w="16837" w:h="11905" w:orient="landscape"/>
      <w:pgMar w:top="848" w:right="709" w:bottom="1701"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A0" w:rsidRDefault="00292EA0">
      <w:r>
        <w:separator/>
      </w:r>
    </w:p>
  </w:endnote>
  <w:endnote w:type="continuationSeparator" w:id="0">
    <w:p w:rsidR="00292EA0" w:rsidRDefault="0029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font>
  <w:font w:name="RimTimes">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A1" w:rsidRDefault="004660A1">
    <w:pPr>
      <w:pStyle w:val="Kjene"/>
      <w:jc w:val="center"/>
    </w:pPr>
    <w:r>
      <w:fldChar w:fldCharType="begin"/>
    </w:r>
    <w:r>
      <w:instrText xml:space="preserve"> PAGE   \* MERGEFORMAT </w:instrText>
    </w:r>
    <w:r>
      <w:fldChar w:fldCharType="separate"/>
    </w:r>
    <w:r w:rsidR="00871FF4">
      <w:rPr>
        <w:noProof/>
      </w:rPr>
      <w:t>15</w:t>
    </w:r>
    <w:r>
      <w:rPr>
        <w:noProof/>
      </w:rPr>
      <w:fldChar w:fldCharType="end"/>
    </w:r>
  </w:p>
  <w:p w:rsidR="004660A1" w:rsidRDefault="004660A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A1" w:rsidRDefault="004660A1">
    <w:pPr>
      <w:pStyle w:val="Kjene"/>
      <w:jc w:val="center"/>
    </w:pPr>
    <w:r>
      <w:fldChar w:fldCharType="begin"/>
    </w:r>
    <w:r>
      <w:instrText xml:space="preserve"> PAGE   \* MERGEFORMAT </w:instrText>
    </w:r>
    <w:r>
      <w:fldChar w:fldCharType="separate"/>
    </w:r>
    <w:r w:rsidR="00292EA0">
      <w:rPr>
        <w:noProof/>
      </w:rPr>
      <w:t>1</w:t>
    </w:r>
    <w:r>
      <w:rPr>
        <w:noProof/>
      </w:rPr>
      <w:fldChar w:fldCharType="end"/>
    </w:r>
  </w:p>
  <w:p w:rsidR="004660A1" w:rsidRDefault="004660A1">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A1" w:rsidRDefault="004660A1">
    <w:pPr>
      <w:pStyle w:val="Kjene"/>
      <w:jc w:val="center"/>
    </w:pPr>
    <w:r>
      <w:fldChar w:fldCharType="begin"/>
    </w:r>
    <w:r>
      <w:instrText xml:space="preserve"> PAGE   \* MERGEFORMAT </w:instrText>
    </w:r>
    <w:r>
      <w:fldChar w:fldCharType="separate"/>
    </w:r>
    <w:r w:rsidR="00871FF4">
      <w:rPr>
        <w:noProof/>
      </w:rPr>
      <w:t>32</w:t>
    </w:r>
    <w:r>
      <w:rPr>
        <w:noProof/>
      </w:rPr>
      <w:fldChar w:fldCharType="end"/>
    </w:r>
  </w:p>
  <w:p w:rsidR="004660A1" w:rsidRDefault="004660A1">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A1" w:rsidRDefault="004660A1">
    <w:pPr>
      <w:pStyle w:val="Kjene"/>
      <w:jc w:val="center"/>
    </w:pPr>
    <w:r>
      <w:fldChar w:fldCharType="begin"/>
    </w:r>
    <w:r>
      <w:instrText xml:space="preserve"> PAGE   \* MERGEFORMAT </w:instrText>
    </w:r>
    <w:r>
      <w:fldChar w:fldCharType="separate"/>
    </w:r>
    <w:r w:rsidR="00871FF4">
      <w:rPr>
        <w:noProof/>
      </w:rPr>
      <w:t>29</w:t>
    </w:r>
    <w:r>
      <w:rPr>
        <w:noProof/>
      </w:rPr>
      <w:fldChar w:fldCharType="end"/>
    </w:r>
  </w:p>
  <w:p w:rsidR="004660A1" w:rsidRDefault="004660A1">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A1" w:rsidRPr="0077794B" w:rsidRDefault="004660A1">
    <w:pPr>
      <w:pStyle w:val="Kjene"/>
      <w:jc w:val="center"/>
    </w:pPr>
    <w:r>
      <w:fldChar w:fldCharType="begin"/>
    </w:r>
    <w:r>
      <w:instrText xml:space="preserve"> PAGE   \* MERGEFORMAT </w:instrText>
    </w:r>
    <w:r>
      <w:fldChar w:fldCharType="separate"/>
    </w:r>
    <w:r w:rsidR="00871FF4">
      <w:rPr>
        <w:noProof/>
      </w:rPr>
      <w:t>35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A1" w:rsidRPr="0095305A" w:rsidRDefault="004660A1">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2EED4130" wp14:editId="5EEAAD12">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4660A1" w:rsidRDefault="004660A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4660A1" w:rsidRDefault="004660A1"/>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871FF4">
      <w:rPr>
        <w:noProof/>
        <w:color w:val="FFFFFF"/>
        <w:sz w:val="20"/>
        <w:szCs w:val="20"/>
      </w:rPr>
      <w:t>33</w:t>
    </w:r>
    <w:r w:rsidRPr="0095305A">
      <w:rPr>
        <w:color w:val="FFFFFF"/>
        <w:sz w:val="20"/>
        <w:szCs w:val="20"/>
      </w:rPr>
      <w:fldChar w:fldCharType="end"/>
    </w:r>
  </w:p>
  <w:p w:rsidR="004660A1" w:rsidRPr="00D73119" w:rsidRDefault="004660A1"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A0" w:rsidRDefault="00292EA0">
      <w:r>
        <w:separator/>
      </w:r>
    </w:p>
  </w:footnote>
  <w:footnote w:type="continuationSeparator" w:id="0">
    <w:p w:rsidR="00292EA0" w:rsidRDefault="00292EA0">
      <w:r>
        <w:continuationSeparator/>
      </w:r>
    </w:p>
  </w:footnote>
  <w:footnote w:id="1">
    <w:p w:rsidR="004660A1" w:rsidRDefault="004660A1"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4660A1" w:rsidRDefault="004660A1"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4660A1" w:rsidRPr="00E94ADC" w:rsidRDefault="004660A1"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4660A1" w:rsidRDefault="004660A1"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4660A1" w:rsidRPr="00611F5A" w:rsidRDefault="004660A1"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4660A1" w:rsidRPr="00611F5A" w:rsidRDefault="004660A1" w:rsidP="00AE1F75">
      <w:pPr>
        <w:pStyle w:val="Vresteksts"/>
        <w:ind w:left="284"/>
      </w:pPr>
      <w:r w:rsidRPr="00611F5A">
        <w:t xml:space="preserve">1) iesniedz piedāvājumu šim </w:t>
      </w:r>
      <w:r>
        <w:t>konkursam</w:t>
      </w:r>
      <w:r w:rsidRPr="00611F5A">
        <w:t>;</w:t>
      </w:r>
    </w:p>
    <w:p w:rsidR="004660A1" w:rsidRPr="00611F5A" w:rsidRDefault="004660A1"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4660A1" w:rsidRPr="00611F5A" w:rsidRDefault="004660A1"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4660A1" w:rsidRPr="00611F5A" w:rsidRDefault="004660A1"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0DD970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5B9189B"/>
    <w:multiLevelType w:val="multilevel"/>
    <w:tmpl w:val="2122599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nsid w:val="174E2DF2"/>
    <w:multiLevelType w:val="multilevel"/>
    <w:tmpl w:val="8FD08BDE"/>
    <w:styleLink w:val="LFO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8121ADD"/>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8F10F1B"/>
    <w:multiLevelType w:val="multilevel"/>
    <w:tmpl w:val="838E79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1AA60DD6"/>
    <w:multiLevelType w:val="multilevel"/>
    <w:tmpl w:val="D88C32AE"/>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nsid w:val="1CB62520"/>
    <w:multiLevelType w:val="multilevel"/>
    <w:tmpl w:val="6450C116"/>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7F6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DA26A7F"/>
    <w:multiLevelType w:val="multilevel"/>
    <w:tmpl w:val="AEC66118"/>
    <w:styleLink w:val="LFO2"/>
    <w:lvl w:ilvl="0">
      <w:start w:val="1"/>
      <w:numFmt w:val="decimal"/>
      <w:lvlText w:val="%1."/>
      <w:lvlJc w:val="left"/>
      <w:pPr>
        <w:ind w:left="360" w:hanging="360"/>
      </w:pPr>
      <w:rPr>
        <w:b/>
        <w:i w:val="0"/>
      </w:rPr>
    </w:lvl>
    <w:lvl w:ilvl="1">
      <w:start w:val="1"/>
      <w:numFmt w:val="decimal"/>
      <w:lvlText w:val="%1.%2."/>
      <w:lvlJc w:val="left"/>
      <w:pPr>
        <w:ind w:left="720" w:hanging="720"/>
      </w:pPr>
    </w:lvl>
    <w:lvl w:ilvl="2">
      <w:start w:val="1"/>
      <w:numFmt w:val="decimal"/>
      <w:lvlText w:val="%1.%2.%3."/>
      <w:lvlJc w:val="left"/>
      <w:pPr>
        <w:ind w:left="720" w:hanging="720"/>
      </w:pPr>
      <w:rPr>
        <w:b w:val="0"/>
        <w:lang w:val="lv-LV"/>
      </w:rPr>
    </w:lvl>
    <w:lvl w:ilvl="3">
      <w:start w:val="1"/>
      <w:numFmt w:val="decimal"/>
      <w:lvlText w:val="%1.%2.%3.%4."/>
      <w:lvlJc w:val="left"/>
      <w:pPr>
        <w:ind w:left="907" w:hanging="907"/>
      </w:pPr>
    </w:lvl>
    <w:lvl w:ilvl="4">
      <w:start w:val="1"/>
      <w:numFmt w:val="decimal"/>
      <w:lvlText w:val="%1.%2.%3.%4.%5."/>
      <w:lvlJc w:val="left"/>
      <w:pPr>
        <w:ind w:left="1134" w:hanging="113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2F7A2AB4"/>
    <w:multiLevelType w:val="multilevel"/>
    <w:tmpl w:val="DAC07E26"/>
    <w:styleLink w:val="Stil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3">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3B9B5A13"/>
    <w:multiLevelType w:val="multilevel"/>
    <w:tmpl w:val="8C94B104"/>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3CC87349"/>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D762BB0"/>
    <w:multiLevelType w:val="multilevel"/>
    <w:tmpl w:val="DD940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nsid w:val="42032F00"/>
    <w:multiLevelType w:val="multilevel"/>
    <w:tmpl w:val="AA74BBF6"/>
    <w:styleLink w:val="LFO1"/>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5F038C0"/>
    <w:multiLevelType w:val="multilevel"/>
    <w:tmpl w:val="6178CE0C"/>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43">
    <w:nsid w:val="47C33D22"/>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9126CE4"/>
    <w:multiLevelType w:val="multilevel"/>
    <w:tmpl w:val="8E98C25C"/>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nsid w:val="4E2474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529720CE"/>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52D69E3"/>
    <w:multiLevelType w:val="multilevel"/>
    <w:tmpl w:val="DD940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57DC58FA"/>
    <w:multiLevelType w:val="multilevel"/>
    <w:tmpl w:val="2CC4C73C"/>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1">
    <w:nsid w:val="59363590"/>
    <w:multiLevelType w:val="multilevel"/>
    <w:tmpl w:val="325C411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nsid w:val="5AE956BE"/>
    <w:multiLevelType w:val="multilevel"/>
    <w:tmpl w:val="DD940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nsid w:val="64DC1CA3"/>
    <w:multiLevelType w:val="multilevel"/>
    <w:tmpl w:val="2DD4828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nsid w:val="65B949F6"/>
    <w:multiLevelType w:val="hybridMultilevel"/>
    <w:tmpl w:val="5992A9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D506C68"/>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E575552"/>
    <w:multiLevelType w:val="multilevel"/>
    <w:tmpl w:val="210056BE"/>
    <w:lvl w:ilvl="0">
      <w:start w:val="1"/>
      <w:numFmt w:val="decimal"/>
      <w:lvlText w:val="%1."/>
      <w:lvlJc w:val="left"/>
      <w:pPr>
        <w:ind w:left="1288" w:hanging="360"/>
      </w:pPr>
      <w:rPr>
        <w:rFonts w:asciiTheme="minorHAnsi" w:eastAsiaTheme="minorHAnsi" w:hAnsiTheme="minorHAnsi" w:cstheme="minorBidi"/>
        <w:b/>
      </w:rPr>
    </w:lvl>
    <w:lvl w:ilvl="1">
      <w:start w:val="1"/>
      <w:numFmt w:val="decimal"/>
      <w:isLgl/>
      <w:lvlText w:val="%1.%2."/>
      <w:lvlJc w:val="left"/>
      <w:pPr>
        <w:ind w:left="1571" w:hanging="720"/>
      </w:pPr>
      <w:rPr>
        <w:rFonts w:hint="default"/>
        <w:u w:val="none"/>
      </w:rPr>
    </w:lvl>
    <w:lvl w:ilvl="2">
      <w:start w:val="1"/>
      <w:numFmt w:val="decimal"/>
      <w:isLgl/>
      <w:lvlText w:val="%1.%2.%3."/>
      <w:lvlJc w:val="left"/>
      <w:pPr>
        <w:ind w:left="1648" w:hanging="720"/>
      </w:pPr>
      <w:rPr>
        <w:rFonts w:hint="default"/>
        <w:u w:val="none"/>
      </w:rPr>
    </w:lvl>
    <w:lvl w:ilvl="3">
      <w:start w:val="1"/>
      <w:numFmt w:val="decimal"/>
      <w:isLgl/>
      <w:lvlText w:val="%1.%2.%3.%4."/>
      <w:lvlJc w:val="left"/>
      <w:pPr>
        <w:ind w:left="2008" w:hanging="1080"/>
      </w:pPr>
      <w:rPr>
        <w:rFonts w:hint="default"/>
        <w:u w:val="single"/>
      </w:rPr>
    </w:lvl>
    <w:lvl w:ilvl="4">
      <w:start w:val="1"/>
      <w:numFmt w:val="decimal"/>
      <w:isLgl/>
      <w:lvlText w:val="%1.%2.%3.%4.%5."/>
      <w:lvlJc w:val="left"/>
      <w:pPr>
        <w:ind w:left="2368" w:hanging="1440"/>
      </w:pPr>
      <w:rPr>
        <w:rFonts w:hint="default"/>
        <w:u w:val="single"/>
      </w:rPr>
    </w:lvl>
    <w:lvl w:ilvl="5">
      <w:start w:val="1"/>
      <w:numFmt w:val="decimal"/>
      <w:isLgl/>
      <w:lvlText w:val="%1.%2.%3.%4.%5.%6."/>
      <w:lvlJc w:val="left"/>
      <w:pPr>
        <w:ind w:left="2368" w:hanging="1440"/>
      </w:pPr>
      <w:rPr>
        <w:rFonts w:hint="default"/>
        <w:u w:val="single"/>
      </w:rPr>
    </w:lvl>
    <w:lvl w:ilvl="6">
      <w:start w:val="1"/>
      <w:numFmt w:val="decimal"/>
      <w:isLgl/>
      <w:lvlText w:val="%1.%2.%3.%4.%5.%6.%7."/>
      <w:lvlJc w:val="left"/>
      <w:pPr>
        <w:ind w:left="2728" w:hanging="1800"/>
      </w:pPr>
      <w:rPr>
        <w:rFonts w:hint="default"/>
        <w:u w:val="single"/>
      </w:rPr>
    </w:lvl>
    <w:lvl w:ilvl="7">
      <w:start w:val="1"/>
      <w:numFmt w:val="decimal"/>
      <w:isLgl/>
      <w:lvlText w:val="%1.%2.%3.%4.%5.%6.%7.%8."/>
      <w:lvlJc w:val="left"/>
      <w:pPr>
        <w:ind w:left="3088" w:hanging="2160"/>
      </w:pPr>
      <w:rPr>
        <w:rFonts w:hint="default"/>
        <w:u w:val="single"/>
      </w:rPr>
    </w:lvl>
    <w:lvl w:ilvl="8">
      <w:start w:val="1"/>
      <w:numFmt w:val="decimal"/>
      <w:isLgl/>
      <w:lvlText w:val="%1.%2.%3.%4.%5.%6.%7.%8.%9."/>
      <w:lvlJc w:val="left"/>
      <w:pPr>
        <w:ind w:left="3088" w:hanging="2160"/>
      </w:pPr>
      <w:rPr>
        <w:rFonts w:hint="default"/>
        <w:u w:val="single"/>
      </w:rPr>
    </w:lvl>
  </w:abstractNum>
  <w:abstractNum w:abstractNumId="59">
    <w:nsid w:val="726E3D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61">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75951974"/>
    <w:multiLevelType w:val="multilevel"/>
    <w:tmpl w:val="383CD5E0"/>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2160" w:hanging="1080"/>
      </w:pPr>
      <w:rPr>
        <w:rFonts w:hint="default"/>
        <w:u w:val="none"/>
      </w:rPr>
    </w:lvl>
    <w:lvl w:ilvl="4">
      <w:start w:val="1"/>
      <w:numFmt w:val="decimal"/>
      <w:isLgl/>
      <w:lvlText w:val="%1.%2.%3.%4.%5."/>
      <w:lvlJc w:val="left"/>
      <w:pPr>
        <w:ind w:left="2880" w:hanging="1440"/>
      </w:pPr>
      <w:rPr>
        <w:rFonts w:hint="default"/>
        <w:u w:val="single"/>
      </w:rPr>
    </w:lvl>
    <w:lvl w:ilvl="5">
      <w:start w:val="1"/>
      <w:numFmt w:val="decimal"/>
      <w:isLgl/>
      <w:lvlText w:val="%1.%2.%3.%4.%5.%6."/>
      <w:lvlJc w:val="left"/>
      <w:pPr>
        <w:ind w:left="3240" w:hanging="1440"/>
      </w:pPr>
      <w:rPr>
        <w:rFonts w:hint="default"/>
        <w:u w:val="single"/>
      </w:rPr>
    </w:lvl>
    <w:lvl w:ilvl="6">
      <w:start w:val="1"/>
      <w:numFmt w:val="decimal"/>
      <w:isLgl/>
      <w:lvlText w:val="%1.%2.%3.%4.%5.%6.%7."/>
      <w:lvlJc w:val="left"/>
      <w:pPr>
        <w:ind w:left="3960" w:hanging="1800"/>
      </w:pPr>
      <w:rPr>
        <w:rFonts w:hint="default"/>
        <w:u w:val="single"/>
      </w:rPr>
    </w:lvl>
    <w:lvl w:ilvl="7">
      <w:start w:val="1"/>
      <w:numFmt w:val="decimal"/>
      <w:isLgl/>
      <w:lvlText w:val="%1.%2.%3.%4.%5.%6.%7.%8."/>
      <w:lvlJc w:val="left"/>
      <w:pPr>
        <w:ind w:left="4680" w:hanging="2160"/>
      </w:pPr>
      <w:rPr>
        <w:rFonts w:hint="default"/>
        <w:u w:val="single"/>
      </w:rPr>
    </w:lvl>
    <w:lvl w:ilvl="8">
      <w:start w:val="1"/>
      <w:numFmt w:val="decimal"/>
      <w:isLgl/>
      <w:lvlText w:val="%1.%2.%3.%4.%5.%6.%7.%8.%9."/>
      <w:lvlJc w:val="left"/>
      <w:pPr>
        <w:ind w:left="5040" w:hanging="2160"/>
      </w:pPr>
      <w:rPr>
        <w:rFonts w:hint="default"/>
        <w:u w:val="single"/>
      </w:rPr>
    </w:lvl>
  </w:abstractNum>
  <w:abstractNum w:abstractNumId="63">
    <w:nsid w:val="79057AE2"/>
    <w:multiLevelType w:val="multilevel"/>
    <w:tmpl w:val="16E80688"/>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nsid w:val="7940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nsid w:val="7D7E0CFF"/>
    <w:multiLevelType w:val="multilevel"/>
    <w:tmpl w:val="F9EA23F0"/>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u w:val="single"/>
      </w:rPr>
    </w:lvl>
    <w:lvl w:ilvl="2">
      <w:start w:val="1"/>
      <w:numFmt w:val="decimal"/>
      <w:isLgl/>
      <w:lvlText w:val="%1.%2.%3."/>
      <w:lvlJc w:val="left"/>
      <w:pPr>
        <w:ind w:left="1800" w:hanging="720"/>
      </w:pPr>
      <w:rPr>
        <w:rFonts w:hint="default"/>
        <w:b w:val="0"/>
        <w:sz w:val="22"/>
        <w:szCs w:val="22"/>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num w:numId="1">
    <w:abstractNumId w:val="66"/>
  </w:num>
  <w:num w:numId="2">
    <w:abstractNumId w:val="0"/>
  </w:num>
  <w:num w:numId="3">
    <w:abstractNumId w:val="32"/>
  </w:num>
  <w:num w:numId="4">
    <w:abstractNumId w:val="39"/>
  </w:num>
  <w:num w:numId="5">
    <w:abstractNumId w:val="15"/>
  </w:num>
  <w:num w:numId="6">
    <w:abstractNumId w:val="29"/>
  </w:num>
  <w:num w:numId="7">
    <w:abstractNumId w:val="34"/>
  </w:num>
  <w:num w:numId="8">
    <w:abstractNumId w:val="65"/>
  </w:num>
  <w:num w:numId="9">
    <w:abstractNumId w:val="60"/>
  </w:num>
  <w:num w:numId="10">
    <w:abstractNumId w:val="33"/>
  </w:num>
  <w:num w:numId="11">
    <w:abstractNumId w:val="56"/>
  </w:num>
  <w:num w:numId="12">
    <w:abstractNumId w:val="27"/>
  </w:num>
  <w:num w:numId="13">
    <w:abstractNumId w:val="30"/>
  </w:num>
  <w:num w:numId="14">
    <w:abstractNumId w:val="18"/>
  </w:num>
  <w:num w:numId="15">
    <w:abstractNumId w:val="61"/>
  </w:num>
  <w:num w:numId="16">
    <w:abstractNumId w:val="36"/>
  </w:num>
  <w:num w:numId="17">
    <w:abstractNumId w:val="53"/>
    <w:lvlOverride w:ilvl="0">
      <w:startOverride w:val="1"/>
    </w:lvlOverride>
  </w:num>
  <w:num w:numId="18">
    <w:abstractNumId w:val="41"/>
    <w:lvlOverride w:ilvl="0">
      <w:startOverride w:val="1"/>
    </w:lvlOverride>
  </w:num>
  <w:num w:numId="19">
    <w:abstractNumId w:val="25"/>
  </w:num>
  <w:num w:numId="20">
    <w:abstractNumId w:val="49"/>
  </w:num>
  <w:num w:numId="21">
    <w:abstractNumId w:val="46"/>
  </w:num>
  <w:num w:numId="22">
    <w:abstractNumId w:val="31"/>
  </w:num>
  <w:num w:numId="23">
    <w:abstractNumId w:val="40"/>
  </w:num>
  <w:num w:numId="24">
    <w:abstractNumId w:val="28"/>
  </w:num>
  <w:num w:numId="25">
    <w:abstractNumId w:val="20"/>
  </w:num>
  <w:num w:numId="26">
    <w:abstractNumId w:val="22"/>
  </w:num>
  <w:num w:numId="27">
    <w:abstractNumId w:val="52"/>
  </w:num>
  <w:num w:numId="28">
    <w:abstractNumId w:val="59"/>
  </w:num>
  <w:num w:numId="29">
    <w:abstractNumId w:val="38"/>
  </w:num>
  <w:num w:numId="30">
    <w:abstractNumId w:val="43"/>
  </w:num>
  <w:num w:numId="31">
    <w:abstractNumId w:val="17"/>
  </w:num>
  <w:num w:numId="32">
    <w:abstractNumId w:val="64"/>
  </w:num>
  <w:num w:numId="33">
    <w:abstractNumId w:val="26"/>
  </w:num>
  <w:num w:numId="34">
    <w:abstractNumId w:val="48"/>
  </w:num>
  <w:num w:numId="35">
    <w:abstractNumId w:val="62"/>
  </w:num>
  <w:num w:numId="36">
    <w:abstractNumId w:val="58"/>
  </w:num>
  <w:num w:numId="37">
    <w:abstractNumId w:val="45"/>
  </w:num>
  <w:num w:numId="38">
    <w:abstractNumId w:val="55"/>
  </w:num>
  <w:num w:numId="39">
    <w:abstractNumId w:val="24"/>
  </w:num>
  <w:num w:numId="40">
    <w:abstractNumId w:val="51"/>
  </w:num>
  <w:num w:numId="41">
    <w:abstractNumId w:val="54"/>
  </w:num>
  <w:num w:numId="42">
    <w:abstractNumId w:val="50"/>
  </w:num>
  <w:num w:numId="43">
    <w:abstractNumId w:val="19"/>
  </w:num>
  <w:num w:numId="44">
    <w:abstractNumId w:val="35"/>
  </w:num>
  <w:num w:numId="45">
    <w:abstractNumId w:val="63"/>
  </w:num>
  <w:num w:numId="46">
    <w:abstractNumId w:val="23"/>
  </w:num>
  <w:num w:numId="47">
    <w:abstractNumId w:val="44"/>
  </w:num>
  <w:num w:numId="48">
    <w:abstractNumId w:val="42"/>
  </w:num>
  <w:num w:numId="49">
    <w:abstractNumId w:val="67"/>
  </w:num>
  <w:num w:numId="50">
    <w:abstractNumId w:val="16"/>
  </w:num>
  <w:num w:numId="51">
    <w:abstractNumId w:val="57"/>
  </w:num>
  <w:num w:numId="52">
    <w:abstractNumId w:val="37"/>
  </w:num>
  <w:num w:numId="53">
    <w:abstractNumId w:val="21"/>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0E77"/>
    <w:rsid w:val="000215C4"/>
    <w:rsid w:val="0002380C"/>
    <w:rsid w:val="00023E27"/>
    <w:rsid w:val="00026052"/>
    <w:rsid w:val="000271AB"/>
    <w:rsid w:val="00027579"/>
    <w:rsid w:val="00031102"/>
    <w:rsid w:val="00031159"/>
    <w:rsid w:val="00033279"/>
    <w:rsid w:val="00036688"/>
    <w:rsid w:val="00036D05"/>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45377"/>
    <w:rsid w:val="00146510"/>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6407"/>
    <w:rsid w:val="00166D1A"/>
    <w:rsid w:val="0016734B"/>
    <w:rsid w:val="00167854"/>
    <w:rsid w:val="00170DD2"/>
    <w:rsid w:val="00170E79"/>
    <w:rsid w:val="001714F2"/>
    <w:rsid w:val="00171ABD"/>
    <w:rsid w:val="00172E1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B71E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6A9B"/>
    <w:rsid w:val="001F711E"/>
    <w:rsid w:val="002003F7"/>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00E"/>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1D9"/>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2EA0"/>
    <w:rsid w:val="002931CD"/>
    <w:rsid w:val="00293B0A"/>
    <w:rsid w:val="0029406A"/>
    <w:rsid w:val="00294D5F"/>
    <w:rsid w:val="00295160"/>
    <w:rsid w:val="002953E0"/>
    <w:rsid w:val="002954E2"/>
    <w:rsid w:val="00295890"/>
    <w:rsid w:val="00296D95"/>
    <w:rsid w:val="0029759A"/>
    <w:rsid w:val="002A01F1"/>
    <w:rsid w:val="002A40AD"/>
    <w:rsid w:val="002A51C1"/>
    <w:rsid w:val="002A54FE"/>
    <w:rsid w:val="002A5628"/>
    <w:rsid w:val="002A6B63"/>
    <w:rsid w:val="002A70D2"/>
    <w:rsid w:val="002B1D4C"/>
    <w:rsid w:val="002B3487"/>
    <w:rsid w:val="002B3D6A"/>
    <w:rsid w:val="002B4203"/>
    <w:rsid w:val="002B42AD"/>
    <w:rsid w:val="002B502F"/>
    <w:rsid w:val="002B74C8"/>
    <w:rsid w:val="002C0B45"/>
    <w:rsid w:val="002C117D"/>
    <w:rsid w:val="002C1A10"/>
    <w:rsid w:val="002C3631"/>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17AB"/>
    <w:rsid w:val="00324314"/>
    <w:rsid w:val="003253B4"/>
    <w:rsid w:val="00325A8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3F4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D79F1"/>
    <w:rsid w:val="003E36FD"/>
    <w:rsid w:val="003E3BC3"/>
    <w:rsid w:val="003E49B9"/>
    <w:rsid w:val="003E4CEB"/>
    <w:rsid w:val="003E51A7"/>
    <w:rsid w:val="003E6BF5"/>
    <w:rsid w:val="003E72D5"/>
    <w:rsid w:val="003F1093"/>
    <w:rsid w:val="003F1CB6"/>
    <w:rsid w:val="003F258D"/>
    <w:rsid w:val="003F38E2"/>
    <w:rsid w:val="003F6DED"/>
    <w:rsid w:val="00400E6D"/>
    <w:rsid w:val="004013F8"/>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2E1"/>
    <w:rsid w:val="004614C4"/>
    <w:rsid w:val="004625B8"/>
    <w:rsid w:val="004625C6"/>
    <w:rsid w:val="0046360B"/>
    <w:rsid w:val="004638F7"/>
    <w:rsid w:val="0046396D"/>
    <w:rsid w:val="00464F59"/>
    <w:rsid w:val="00465BBF"/>
    <w:rsid w:val="00465FB4"/>
    <w:rsid w:val="004660A1"/>
    <w:rsid w:val="0046706D"/>
    <w:rsid w:val="00471177"/>
    <w:rsid w:val="004715C0"/>
    <w:rsid w:val="004715E7"/>
    <w:rsid w:val="00471E04"/>
    <w:rsid w:val="00473622"/>
    <w:rsid w:val="00473851"/>
    <w:rsid w:val="004770CA"/>
    <w:rsid w:val="004815AB"/>
    <w:rsid w:val="0048210F"/>
    <w:rsid w:val="004842D7"/>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1365"/>
    <w:rsid w:val="004A19F9"/>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6D5A"/>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0B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45A8"/>
    <w:rsid w:val="00525145"/>
    <w:rsid w:val="005276C8"/>
    <w:rsid w:val="00527BBE"/>
    <w:rsid w:val="0053017F"/>
    <w:rsid w:val="005302CD"/>
    <w:rsid w:val="00531D6B"/>
    <w:rsid w:val="0053443D"/>
    <w:rsid w:val="00535623"/>
    <w:rsid w:val="00535A6C"/>
    <w:rsid w:val="005362B0"/>
    <w:rsid w:val="0053752A"/>
    <w:rsid w:val="00540F39"/>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4D24"/>
    <w:rsid w:val="0057617C"/>
    <w:rsid w:val="0057686F"/>
    <w:rsid w:val="00577EEF"/>
    <w:rsid w:val="0058147C"/>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A"/>
    <w:rsid w:val="005F59ED"/>
    <w:rsid w:val="005F6719"/>
    <w:rsid w:val="005F6A41"/>
    <w:rsid w:val="005F6C48"/>
    <w:rsid w:val="005F6CD5"/>
    <w:rsid w:val="005F6F13"/>
    <w:rsid w:val="00600158"/>
    <w:rsid w:val="0060041F"/>
    <w:rsid w:val="00600EB6"/>
    <w:rsid w:val="00601497"/>
    <w:rsid w:val="00602E8D"/>
    <w:rsid w:val="0060336E"/>
    <w:rsid w:val="00603810"/>
    <w:rsid w:val="006057D0"/>
    <w:rsid w:val="006058E9"/>
    <w:rsid w:val="00605B2C"/>
    <w:rsid w:val="00605FF7"/>
    <w:rsid w:val="00611683"/>
    <w:rsid w:val="00611F0B"/>
    <w:rsid w:val="006126C6"/>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7171"/>
    <w:rsid w:val="006707AC"/>
    <w:rsid w:val="0067293E"/>
    <w:rsid w:val="0067385D"/>
    <w:rsid w:val="00674FAA"/>
    <w:rsid w:val="00676230"/>
    <w:rsid w:val="00677AC5"/>
    <w:rsid w:val="0068064B"/>
    <w:rsid w:val="0068130C"/>
    <w:rsid w:val="00681985"/>
    <w:rsid w:val="00683781"/>
    <w:rsid w:val="006849D4"/>
    <w:rsid w:val="00685106"/>
    <w:rsid w:val="00685FFA"/>
    <w:rsid w:val="006873CC"/>
    <w:rsid w:val="00687CA7"/>
    <w:rsid w:val="0069058D"/>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3B7"/>
    <w:rsid w:val="006C0882"/>
    <w:rsid w:val="006C5A05"/>
    <w:rsid w:val="006C5C3B"/>
    <w:rsid w:val="006C5F60"/>
    <w:rsid w:val="006D1B65"/>
    <w:rsid w:val="006D2E8B"/>
    <w:rsid w:val="006D4692"/>
    <w:rsid w:val="006D5468"/>
    <w:rsid w:val="006D5708"/>
    <w:rsid w:val="006D5B97"/>
    <w:rsid w:val="006D5FEE"/>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0256"/>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0F71"/>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54D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C75"/>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989"/>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3F05"/>
    <w:rsid w:val="0080455A"/>
    <w:rsid w:val="008061F4"/>
    <w:rsid w:val="00806712"/>
    <w:rsid w:val="00810C8C"/>
    <w:rsid w:val="00811374"/>
    <w:rsid w:val="0081178E"/>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190"/>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6C7B"/>
    <w:rsid w:val="00867372"/>
    <w:rsid w:val="008675E6"/>
    <w:rsid w:val="00867978"/>
    <w:rsid w:val="008713B9"/>
    <w:rsid w:val="00871FF4"/>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B62AA"/>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826"/>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44F2"/>
    <w:rsid w:val="00925884"/>
    <w:rsid w:val="00925E1C"/>
    <w:rsid w:val="009261C7"/>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515"/>
    <w:rsid w:val="00944F17"/>
    <w:rsid w:val="009463BE"/>
    <w:rsid w:val="00946ABC"/>
    <w:rsid w:val="0095139B"/>
    <w:rsid w:val="009525B4"/>
    <w:rsid w:val="00952C12"/>
    <w:rsid w:val="0095449C"/>
    <w:rsid w:val="00954B15"/>
    <w:rsid w:val="00954E0F"/>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4C79"/>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412C"/>
    <w:rsid w:val="009D149D"/>
    <w:rsid w:val="009D1CDD"/>
    <w:rsid w:val="009D2C8E"/>
    <w:rsid w:val="009D33DB"/>
    <w:rsid w:val="009D3D91"/>
    <w:rsid w:val="009D3F1C"/>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08C2"/>
    <w:rsid w:val="00A3173B"/>
    <w:rsid w:val="00A339B9"/>
    <w:rsid w:val="00A33FC9"/>
    <w:rsid w:val="00A34390"/>
    <w:rsid w:val="00A345CE"/>
    <w:rsid w:val="00A34874"/>
    <w:rsid w:val="00A34A7F"/>
    <w:rsid w:val="00A34B16"/>
    <w:rsid w:val="00A350DF"/>
    <w:rsid w:val="00A355A1"/>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269"/>
    <w:rsid w:val="00A563EF"/>
    <w:rsid w:val="00A565FA"/>
    <w:rsid w:val="00A56861"/>
    <w:rsid w:val="00A575ED"/>
    <w:rsid w:val="00A579AC"/>
    <w:rsid w:val="00A64F47"/>
    <w:rsid w:val="00A6671A"/>
    <w:rsid w:val="00A71BFF"/>
    <w:rsid w:val="00A75F94"/>
    <w:rsid w:val="00A77864"/>
    <w:rsid w:val="00A80142"/>
    <w:rsid w:val="00A80A1A"/>
    <w:rsid w:val="00A80AF7"/>
    <w:rsid w:val="00A8103B"/>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FA4"/>
    <w:rsid w:val="00AB0E4C"/>
    <w:rsid w:val="00AB1037"/>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1FF3"/>
    <w:rsid w:val="00AD4AC5"/>
    <w:rsid w:val="00AD5DF8"/>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092"/>
    <w:rsid w:val="00AF434B"/>
    <w:rsid w:val="00AF67B2"/>
    <w:rsid w:val="00AF688E"/>
    <w:rsid w:val="00AF7294"/>
    <w:rsid w:val="00AF7ADE"/>
    <w:rsid w:val="00B002FB"/>
    <w:rsid w:val="00B00526"/>
    <w:rsid w:val="00B01F7D"/>
    <w:rsid w:val="00B02B9F"/>
    <w:rsid w:val="00B034E0"/>
    <w:rsid w:val="00B06CE0"/>
    <w:rsid w:val="00B06D03"/>
    <w:rsid w:val="00B07D58"/>
    <w:rsid w:val="00B07E73"/>
    <w:rsid w:val="00B07FBC"/>
    <w:rsid w:val="00B10650"/>
    <w:rsid w:val="00B10990"/>
    <w:rsid w:val="00B10DE1"/>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C7C21"/>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2F68"/>
    <w:rsid w:val="00C43956"/>
    <w:rsid w:val="00C4435F"/>
    <w:rsid w:val="00C44B00"/>
    <w:rsid w:val="00C45E4F"/>
    <w:rsid w:val="00C46AD6"/>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87696"/>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36F5"/>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3638"/>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0FDC"/>
    <w:rsid w:val="00D8138D"/>
    <w:rsid w:val="00D81B09"/>
    <w:rsid w:val="00D824AC"/>
    <w:rsid w:val="00D90608"/>
    <w:rsid w:val="00D90A8D"/>
    <w:rsid w:val="00D90D46"/>
    <w:rsid w:val="00D915AF"/>
    <w:rsid w:val="00D92596"/>
    <w:rsid w:val="00D92986"/>
    <w:rsid w:val="00D93D00"/>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325"/>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094"/>
    <w:rsid w:val="00E97EDD"/>
    <w:rsid w:val="00EA05B5"/>
    <w:rsid w:val="00EA18B7"/>
    <w:rsid w:val="00EA3753"/>
    <w:rsid w:val="00EA3852"/>
    <w:rsid w:val="00EA3C9E"/>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A80"/>
    <w:rsid w:val="00F23E33"/>
    <w:rsid w:val="00F23FBA"/>
    <w:rsid w:val="00F24EDA"/>
    <w:rsid w:val="00F268B3"/>
    <w:rsid w:val="00F26BF6"/>
    <w:rsid w:val="00F30119"/>
    <w:rsid w:val="00F31C08"/>
    <w:rsid w:val="00F33313"/>
    <w:rsid w:val="00F338F4"/>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2A8E"/>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8" w:uiPriority="99"/>
    <w:lsdException w:name="Table Grid" w:uiPriority="39"/>
    <w:lsdException w:name="Table Them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3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rsid w:val="00182FD5"/>
    <w:pPr>
      <w:suppressAutoHyphens/>
      <w:ind w:left="200"/>
    </w:pPr>
    <w:rPr>
      <w:sz w:val="20"/>
      <w:szCs w:val="20"/>
      <w:lang w:eastAsia="ar-SA"/>
    </w:rPr>
  </w:style>
  <w:style w:type="paragraph" w:styleId="Saturs9">
    <w:name w:val="toc 9"/>
    <w:basedOn w:val="Parasts"/>
    <w:next w:val="Parasts"/>
    <w:autoRedefine/>
    <w:rsid w:val="00182FD5"/>
    <w:pPr>
      <w:ind w:left="1920"/>
    </w:pPr>
    <w:rPr>
      <w:lang w:val="en-US"/>
    </w:rPr>
  </w:style>
  <w:style w:type="paragraph" w:styleId="Saturs6">
    <w:name w:val="toc 6"/>
    <w:basedOn w:val="Parasts"/>
    <w:next w:val="Parasts"/>
    <w:autoRedefine/>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rsid w:val="00182FD5"/>
    <w:pPr>
      <w:suppressAutoHyphens/>
    </w:pPr>
    <w:rPr>
      <w:b/>
      <w:bCs/>
      <w:lang w:val="lv-LV" w:eastAsia="ar-SA"/>
    </w:rPr>
  </w:style>
  <w:style w:type="character" w:customStyle="1" w:styleId="KomentratekstsRakstz1">
    <w:name w:val="Komentāra teksts Rakstz.1"/>
    <w:basedOn w:val="Noklusjumarindkopasfonts"/>
    <w:link w:val="Komentrateksts"/>
    <w:rsid w:val="00182FD5"/>
    <w:rPr>
      <w:lang w:val="en-US" w:eastAsia="en-US"/>
    </w:rPr>
  </w:style>
  <w:style w:type="character" w:customStyle="1" w:styleId="KomentratmaRakstz">
    <w:name w:val="Komentāra tēma Rakstz."/>
    <w:basedOn w:val="KomentratekstsRakstz1"/>
    <w:link w:val="Komentratma"/>
    <w:rsid w:val="00182FD5"/>
    <w:rPr>
      <w:b/>
      <w:bCs/>
      <w:lang w:val="en-US" w:eastAsia="ar-SA"/>
    </w:rPr>
  </w:style>
  <w:style w:type="paragraph" w:styleId="Saturs4">
    <w:name w:val="toc 4"/>
    <w:basedOn w:val="Parasts"/>
    <w:next w:val="Parasts"/>
    <w:autoRedefine/>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rsid w:val="00182FD5"/>
    <w:pPr>
      <w:numPr>
        <w:numId w:val="4"/>
      </w:numPr>
      <w:jc w:val="both"/>
    </w:pPr>
    <w:rPr>
      <w:sz w:val="26"/>
      <w:lang w:val="en-US"/>
    </w:rPr>
  </w:style>
  <w:style w:type="paragraph" w:styleId="Alfabtiskaisrdtjs1">
    <w:name w:val="index 1"/>
    <w:basedOn w:val="Parasts"/>
    <w:next w:val="Parasts"/>
    <w:rsid w:val="00182FD5"/>
    <w:pPr>
      <w:suppressAutoHyphens/>
    </w:pPr>
    <w:rPr>
      <w:b/>
      <w:sz w:val="20"/>
      <w:szCs w:val="20"/>
      <w:lang w:eastAsia="ar-SA"/>
    </w:rPr>
  </w:style>
  <w:style w:type="paragraph" w:styleId="Alfabtiskrdtjavirsraksts">
    <w:name w:val="index heading"/>
    <w:basedOn w:val="Parasts"/>
    <w:next w:val="Alfabtiskaisrdtjs1"/>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rsid w:val="00182FD5"/>
    <w:rPr>
      <w:rFonts w:ascii="Times New Roman" w:eastAsia="Times New Roman" w:hAnsi="Times New Roman" w:cs="Times New Roman"/>
      <w:b/>
      <w:bCs/>
      <w:sz w:val="24"/>
      <w:szCs w:val="28"/>
      <w:lang w:eastAsia="ar-SA"/>
    </w:rPr>
  </w:style>
  <w:style w:type="character" w:customStyle="1" w:styleId="BodyTextChar1">
    <w:name w:val="Body Text Char1"/>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rsid w:val="00CA038A"/>
    <w:rPr>
      <w:rFonts w:ascii="Tahoma" w:hAnsi="Tahoma" w:cs="Tahoma"/>
      <w:sz w:val="16"/>
      <w:szCs w:val="16"/>
    </w:rPr>
  </w:style>
  <w:style w:type="numbering" w:customStyle="1" w:styleId="Stils1">
    <w:name w:val="Stils1"/>
    <w:rsid w:val="00CA038A"/>
    <w:pPr>
      <w:numPr>
        <w:numId w:val="10"/>
      </w:numPr>
    </w:pPr>
  </w:style>
  <w:style w:type="numbering" w:customStyle="1" w:styleId="Stils2">
    <w:name w:val="Stils2"/>
    <w:rsid w:val="00CA038A"/>
    <w:pPr>
      <w:numPr>
        <w:numId w:val="11"/>
      </w:numPr>
    </w:pPr>
  </w:style>
  <w:style w:type="numbering" w:customStyle="1" w:styleId="Stils3">
    <w:name w:val="Stils3"/>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numbering" w:customStyle="1" w:styleId="Stils11">
    <w:name w:val="Stils11"/>
    <w:basedOn w:val="Bezsaraksta"/>
    <w:rsid w:val="00B01F7D"/>
    <w:pPr>
      <w:numPr>
        <w:numId w:val="22"/>
      </w:numPr>
    </w:pPr>
  </w:style>
  <w:style w:type="numbering" w:customStyle="1" w:styleId="LFO1">
    <w:name w:val="LFO1"/>
    <w:basedOn w:val="Bezsaraksta"/>
    <w:rsid w:val="00B01F7D"/>
    <w:pPr>
      <w:numPr>
        <w:numId w:val="23"/>
      </w:numPr>
    </w:pPr>
  </w:style>
  <w:style w:type="numbering" w:customStyle="1" w:styleId="LFO2">
    <w:name w:val="LFO2"/>
    <w:basedOn w:val="Bezsaraksta"/>
    <w:rsid w:val="00B01F7D"/>
    <w:pPr>
      <w:numPr>
        <w:numId w:val="24"/>
      </w:numPr>
    </w:pPr>
  </w:style>
  <w:style w:type="numbering" w:customStyle="1" w:styleId="LFO3">
    <w:name w:val="LFO3"/>
    <w:basedOn w:val="Bezsaraksta"/>
    <w:rsid w:val="00B01F7D"/>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8" w:uiPriority="99"/>
    <w:lsdException w:name="Table Grid" w:uiPriority="39"/>
    <w:lsdException w:name="Table Them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3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rsid w:val="00182FD5"/>
    <w:pPr>
      <w:suppressAutoHyphens/>
      <w:ind w:left="200"/>
    </w:pPr>
    <w:rPr>
      <w:sz w:val="20"/>
      <w:szCs w:val="20"/>
      <w:lang w:eastAsia="ar-SA"/>
    </w:rPr>
  </w:style>
  <w:style w:type="paragraph" w:styleId="Saturs9">
    <w:name w:val="toc 9"/>
    <w:basedOn w:val="Parasts"/>
    <w:next w:val="Parasts"/>
    <w:autoRedefine/>
    <w:rsid w:val="00182FD5"/>
    <w:pPr>
      <w:ind w:left="1920"/>
    </w:pPr>
    <w:rPr>
      <w:lang w:val="en-US"/>
    </w:rPr>
  </w:style>
  <w:style w:type="paragraph" w:styleId="Saturs6">
    <w:name w:val="toc 6"/>
    <w:basedOn w:val="Parasts"/>
    <w:next w:val="Parasts"/>
    <w:autoRedefine/>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rsid w:val="00182FD5"/>
    <w:pPr>
      <w:suppressAutoHyphens/>
    </w:pPr>
    <w:rPr>
      <w:b/>
      <w:bCs/>
      <w:lang w:val="lv-LV" w:eastAsia="ar-SA"/>
    </w:rPr>
  </w:style>
  <w:style w:type="character" w:customStyle="1" w:styleId="KomentratekstsRakstz1">
    <w:name w:val="Komentāra teksts Rakstz.1"/>
    <w:basedOn w:val="Noklusjumarindkopasfonts"/>
    <w:link w:val="Komentrateksts"/>
    <w:rsid w:val="00182FD5"/>
    <w:rPr>
      <w:lang w:val="en-US" w:eastAsia="en-US"/>
    </w:rPr>
  </w:style>
  <w:style w:type="character" w:customStyle="1" w:styleId="KomentratmaRakstz">
    <w:name w:val="Komentāra tēma Rakstz."/>
    <w:basedOn w:val="KomentratekstsRakstz1"/>
    <w:link w:val="Komentratma"/>
    <w:rsid w:val="00182FD5"/>
    <w:rPr>
      <w:b/>
      <w:bCs/>
      <w:lang w:val="en-US" w:eastAsia="ar-SA"/>
    </w:rPr>
  </w:style>
  <w:style w:type="paragraph" w:styleId="Saturs4">
    <w:name w:val="toc 4"/>
    <w:basedOn w:val="Parasts"/>
    <w:next w:val="Parasts"/>
    <w:autoRedefine/>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rsid w:val="00182FD5"/>
    <w:pPr>
      <w:numPr>
        <w:numId w:val="4"/>
      </w:numPr>
      <w:jc w:val="both"/>
    </w:pPr>
    <w:rPr>
      <w:sz w:val="26"/>
      <w:lang w:val="en-US"/>
    </w:rPr>
  </w:style>
  <w:style w:type="paragraph" w:styleId="Alfabtiskaisrdtjs1">
    <w:name w:val="index 1"/>
    <w:basedOn w:val="Parasts"/>
    <w:next w:val="Parasts"/>
    <w:rsid w:val="00182FD5"/>
    <w:pPr>
      <w:suppressAutoHyphens/>
    </w:pPr>
    <w:rPr>
      <w:b/>
      <w:sz w:val="20"/>
      <w:szCs w:val="20"/>
      <w:lang w:eastAsia="ar-SA"/>
    </w:rPr>
  </w:style>
  <w:style w:type="paragraph" w:styleId="Alfabtiskrdtjavirsraksts">
    <w:name w:val="index heading"/>
    <w:basedOn w:val="Parasts"/>
    <w:next w:val="Alfabtiskaisrdtjs1"/>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rsid w:val="00182FD5"/>
    <w:rPr>
      <w:rFonts w:ascii="Times New Roman" w:eastAsia="Times New Roman" w:hAnsi="Times New Roman" w:cs="Times New Roman"/>
      <w:b/>
      <w:bCs/>
      <w:sz w:val="24"/>
      <w:szCs w:val="28"/>
      <w:lang w:eastAsia="ar-SA"/>
    </w:rPr>
  </w:style>
  <w:style w:type="character" w:customStyle="1" w:styleId="BodyTextChar1">
    <w:name w:val="Body Text Char1"/>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rsid w:val="00CA038A"/>
    <w:rPr>
      <w:rFonts w:ascii="Tahoma" w:hAnsi="Tahoma" w:cs="Tahoma"/>
      <w:sz w:val="16"/>
      <w:szCs w:val="16"/>
    </w:rPr>
  </w:style>
  <w:style w:type="numbering" w:customStyle="1" w:styleId="Stils1">
    <w:name w:val="Stils1"/>
    <w:rsid w:val="00CA038A"/>
    <w:pPr>
      <w:numPr>
        <w:numId w:val="10"/>
      </w:numPr>
    </w:pPr>
  </w:style>
  <w:style w:type="numbering" w:customStyle="1" w:styleId="Stils2">
    <w:name w:val="Stils2"/>
    <w:rsid w:val="00CA038A"/>
    <w:pPr>
      <w:numPr>
        <w:numId w:val="11"/>
      </w:numPr>
    </w:pPr>
  </w:style>
  <w:style w:type="numbering" w:customStyle="1" w:styleId="Stils3">
    <w:name w:val="Stils3"/>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numbering" w:customStyle="1" w:styleId="Stils11">
    <w:name w:val="Stils11"/>
    <w:basedOn w:val="Bezsaraksta"/>
    <w:rsid w:val="00B01F7D"/>
    <w:pPr>
      <w:numPr>
        <w:numId w:val="22"/>
      </w:numPr>
    </w:pPr>
  </w:style>
  <w:style w:type="numbering" w:customStyle="1" w:styleId="LFO1">
    <w:name w:val="LFO1"/>
    <w:basedOn w:val="Bezsaraksta"/>
    <w:rsid w:val="00B01F7D"/>
    <w:pPr>
      <w:numPr>
        <w:numId w:val="23"/>
      </w:numPr>
    </w:pPr>
  </w:style>
  <w:style w:type="numbering" w:customStyle="1" w:styleId="LFO2">
    <w:name w:val="LFO2"/>
    <w:basedOn w:val="Bezsaraksta"/>
    <w:rsid w:val="00B01F7D"/>
    <w:pPr>
      <w:numPr>
        <w:numId w:val="24"/>
      </w:numPr>
    </w:pPr>
  </w:style>
  <w:style w:type="numbering" w:customStyle="1" w:styleId="LFO3">
    <w:name w:val="LFO3"/>
    <w:basedOn w:val="Bezsaraksta"/>
    <w:rsid w:val="00B01F7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87760-publisko-iepirkumu-likum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ec.europa.eu/tools/espd/filter?lang=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ugis.zarins@tos.lv" TargetMode="External"/><Relationship Id="rId19" Type="http://schemas.openxmlformats.org/officeDocument/2006/relationships/hyperlink" Target="mailto:Sandra.Bringa@tos.lv" TargetMode="Externa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7B9E-3619-477A-A049-3C67FDC4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35</Pages>
  <Words>54358</Words>
  <Characters>30985</Characters>
  <Application>Microsoft Office Word</Application>
  <DocSecurity>0</DocSecurity>
  <Lines>258</Lines>
  <Paragraphs>170</Paragraphs>
  <ScaleCrop>false</ScaleCrop>
  <HeadingPairs>
    <vt:vector size="4" baseType="variant">
      <vt:variant>
        <vt:lpstr>Nosaukums</vt:lpstr>
      </vt:variant>
      <vt:variant>
        <vt:i4>1</vt:i4>
      </vt:variant>
      <vt:variant>
        <vt:lpstr>Virsraksti</vt:lpstr>
      </vt:variant>
      <vt:variant>
        <vt:i4>40</vt:i4>
      </vt:variant>
    </vt:vector>
  </HeadingPairs>
  <TitlesOfParts>
    <vt:vector size="41" baseType="lpstr">
      <vt:lpstr>APSTIPRINĀTS</vt:lpstr>
      <vt:lpstr>        </vt:lpstr>
      <vt:lpstr>        </vt:lpstr>
      <vt:lpstr>        Atklāta konkursa </vt:lpstr>
      <vt:lpstr>        “Mazo kaulu osteosintēzes implantu piegāde”,</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5.pielikums).</vt:lpstr>
      <vt:lpstr>    Latvijā reģistrētiem komersantiem: dokuments par pilnvarotās personas tiesībām p</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Kā sākotnējo pierādījumu “Pretendenta atlases prasības” atbilstībai pretendents </vt:lpstr>
      <vt:lpstr>    Ja pretendents iesniedz EVIPD, tad piedāvājumā nav jāiesniedz Nolikuma 39. - 41.</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konkursa nolikum</vt:lpstr>
      <vt:lpstr>    </vt:lpstr>
      <vt:lpstr>        </vt:lpstr>
      <vt:lpstr>        </vt:lpstr>
      <vt:lpstr>TEHNISKĀ SPECIFIKĀCIJA </vt:lpstr>
      <vt:lpstr>Līguma priekšmets</vt:lpstr>
      <vt:lpstr>Pasūtījumu veikšana</vt:lpstr>
      <vt:lpstr>Līguma summa un samaksas kārtība</vt:lpstr>
      <vt:lpstr>Līguma izpildes termiņš, vieta un nosacījumi</vt:lpstr>
      <vt:lpstr>Līdzēju atbildība par līguma nepildīšanu</vt:lpstr>
      <vt:lpstr>Līguma grozīšanas kārtība un kārtība, kādā pieļaujama atkāpšanās no līguma</vt:lpstr>
    </vt:vector>
  </TitlesOfParts>
  <Company>TOS</Company>
  <LinksUpToDate>false</LinksUpToDate>
  <CharactersWithSpaces>85173</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238</cp:revision>
  <cp:lastPrinted>2018-02-20T11:21:00Z</cp:lastPrinted>
  <dcterms:created xsi:type="dcterms:W3CDTF">2016-06-08T09:49:00Z</dcterms:created>
  <dcterms:modified xsi:type="dcterms:W3CDTF">2018-03-07T11:17:00Z</dcterms:modified>
</cp:coreProperties>
</file>