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D3" w:rsidRPr="00A4438C" w:rsidRDefault="00E318D3" w:rsidP="00E318D3">
      <w:pPr>
        <w:jc w:val="center"/>
        <w:rPr>
          <w:b/>
          <w:bCs/>
          <w:sz w:val="23"/>
          <w:szCs w:val="23"/>
        </w:rPr>
      </w:pPr>
      <w:r w:rsidRPr="00A4438C">
        <w:rPr>
          <w:b/>
          <w:bCs/>
          <w:sz w:val="23"/>
          <w:szCs w:val="23"/>
        </w:rPr>
        <w:t>Iepirkuma līgum</w:t>
      </w:r>
      <w:r w:rsidR="00156506">
        <w:rPr>
          <w:b/>
          <w:bCs/>
          <w:sz w:val="23"/>
          <w:szCs w:val="23"/>
        </w:rPr>
        <w:t>s Nr. 01-29/212</w:t>
      </w:r>
      <w:bookmarkStart w:id="0" w:name="_GoBack"/>
      <w:bookmarkEnd w:id="0"/>
    </w:p>
    <w:p w:rsidR="00E318D3" w:rsidRPr="00A4438C" w:rsidRDefault="00E318D3" w:rsidP="00E318D3">
      <w:pPr>
        <w:rPr>
          <w:sz w:val="23"/>
          <w:szCs w:val="23"/>
        </w:rPr>
      </w:pPr>
      <w:r w:rsidRPr="00A4438C">
        <w:rPr>
          <w:sz w:val="23"/>
          <w:szCs w:val="23"/>
        </w:rPr>
        <w:t>Rīgā</w:t>
      </w:r>
      <w:r>
        <w:rPr>
          <w:sz w:val="23"/>
          <w:szCs w:val="23"/>
        </w:rPr>
        <w:t xml:space="preserve">, </w:t>
      </w:r>
      <w:r w:rsidRPr="00A4438C">
        <w:rPr>
          <w:sz w:val="23"/>
          <w:szCs w:val="23"/>
        </w:rPr>
        <w:t>201</w:t>
      </w:r>
      <w:r>
        <w:rPr>
          <w:sz w:val="23"/>
          <w:szCs w:val="23"/>
        </w:rPr>
        <w:t>9</w:t>
      </w:r>
      <w:r w:rsidRPr="00A4438C">
        <w:rPr>
          <w:sz w:val="23"/>
          <w:szCs w:val="23"/>
        </w:rPr>
        <w:t xml:space="preserve">. gada </w:t>
      </w:r>
      <w:r>
        <w:rPr>
          <w:sz w:val="23"/>
          <w:szCs w:val="23"/>
        </w:rPr>
        <w:t>01. jūlijā</w:t>
      </w:r>
    </w:p>
    <w:p w:rsidR="00E318D3" w:rsidRPr="00A4438C" w:rsidRDefault="00E318D3" w:rsidP="00E318D3">
      <w:pPr>
        <w:ind w:firstLine="720"/>
        <w:jc w:val="both"/>
        <w:rPr>
          <w:sz w:val="23"/>
          <w:szCs w:val="23"/>
        </w:rPr>
      </w:pPr>
    </w:p>
    <w:p w:rsidR="00E318D3" w:rsidRDefault="00E318D3" w:rsidP="00E318D3">
      <w:pPr>
        <w:pStyle w:val="Nosaukums"/>
        <w:jc w:val="both"/>
        <w:rPr>
          <w:b w:val="0"/>
          <w:sz w:val="23"/>
          <w:szCs w:val="23"/>
        </w:rPr>
      </w:pPr>
      <w:r w:rsidRPr="00A4438C">
        <w:rPr>
          <w:i/>
          <w:sz w:val="23"/>
          <w:szCs w:val="23"/>
        </w:rPr>
        <w:t>Valsts sabiedrība ar ierobežotu atbildību “Traumatoloģijas un ortopēdijas slimnīca”</w:t>
      </w:r>
      <w:r w:rsidRPr="00A4438C">
        <w:rPr>
          <w:b w:val="0"/>
          <w:sz w:val="23"/>
          <w:szCs w:val="23"/>
        </w:rPr>
        <w:t>,</w:t>
      </w:r>
      <w:r>
        <w:rPr>
          <w:b w:val="0"/>
          <w:sz w:val="23"/>
          <w:szCs w:val="23"/>
        </w:rPr>
        <w:t xml:space="preserve"> reģistrācijas Nr. 40003410729, turpmāk – Pasūtītājs</w:t>
      </w:r>
      <w:r w:rsidRPr="00A4438C">
        <w:rPr>
          <w:b w:val="0"/>
          <w:sz w:val="23"/>
          <w:szCs w:val="23"/>
        </w:rPr>
        <w:t xml:space="preserve">, tās valdes priekšsēdētājas Anitas Vaivodes un valdes locekļu Ineses Rantiņas un Modra Ciema personā, kuri darbojas pamatojoties uz Statūtiem, no vienas puses, </w:t>
      </w:r>
    </w:p>
    <w:p w:rsidR="00E318D3" w:rsidRPr="00A4438C" w:rsidRDefault="00E318D3" w:rsidP="00E318D3">
      <w:pPr>
        <w:pStyle w:val="Nosaukums"/>
        <w:jc w:val="both"/>
        <w:rPr>
          <w:b w:val="0"/>
          <w:sz w:val="23"/>
          <w:szCs w:val="23"/>
        </w:rPr>
      </w:pPr>
      <w:r w:rsidRPr="00A4438C">
        <w:rPr>
          <w:b w:val="0"/>
          <w:sz w:val="23"/>
          <w:szCs w:val="23"/>
        </w:rPr>
        <w:t>un</w:t>
      </w:r>
    </w:p>
    <w:p w:rsidR="00E318D3" w:rsidRPr="00A4438C" w:rsidRDefault="00E318D3" w:rsidP="00E318D3">
      <w:pPr>
        <w:pStyle w:val="Nosaukums"/>
        <w:jc w:val="both"/>
        <w:rPr>
          <w:b w:val="0"/>
          <w:sz w:val="23"/>
          <w:szCs w:val="23"/>
        </w:rPr>
      </w:pPr>
      <w:r>
        <w:rPr>
          <w:i/>
          <w:sz w:val="23"/>
          <w:szCs w:val="23"/>
        </w:rPr>
        <w:t>SIA «Detleffi»</w:t>
      </w:r>
      <w:r w:rsidRPr="00A4438C">
        <w:rPr>
          <w:b w:val="0"/>
          <w:sz w:val="23"/>
          <w:szCs w:val="23"/>
        </w:rPr>
        <w:t xml:space="preserve">, reģistrācijas Nr. </w:t>
      </w:r>
      <w:r w:rsidR="00373D4E" w:rsidRPr="00373D4E">
        <w:rPr>
          <w:b w:val="0"/>
          <w:sz w:val="23"/>
          <w:szCs w:val="23"/>
        </w:rPr>
        <w:t>40003587636</w:t>
      </w:r>
      <w:r w:rsidRPr="00A4438C">
        <w:rPr>
          <w:b w:val="0"/>
          <w:sz w:val="23"/>
          <w:szCs w:val="23"/>
        </w:rPr>
        <w:t xml:space="preserve">, turpmāk – </w:t>
      </w:r>
      <w:r>
        <w:rPr>
          <w:b w:val="0"/>
          <w:sz w:val="23"/>
          <w:szCs w:val="23"/>
        </w:rPr>
        <w:t>Izpildītājs</w:t>
      </w:r>
      <w:r w:rsidRPr="00A4438C">
        <w:rPr>
          <w:b w:val="0"/>
          <w:sz w:val="23"/>
          <w:szCs w:val="23"/>
        </w:rPr>
        <w:t xml:space="preserve">, tās </w:t>
      </w:r>
      <w:r w:rsidR="00373D4E">
        <w:rPr>
          <w:b w:val="0"/>
          <w:sz w:val="23"/>
          <w:szCs w:val="23"/>
        </w:rPr>
        <w:t xml:space="preserve">valdes priekšsēdētāja Jevgēnija Detlevkina </w:t>
      </w:r>
      <w:r w:rsidRPr="00A4438C">
        <w:rPr>
          <w:b w:val="0"/>
          <w:sz w:val="23"/>
          <w:szCs w:val="23"/>
        </w:rPr>
        <w:t xml:space="preserve">personā, kurš darbojas pamatojoties uz </w:t>
      </w:r>
      <w:r w:rsidR="00373D4E">
        <w:rPr>
          <w:b w:val="0"/>
          <w:sz w:val="23"/>
          <w:szCs w:val="23"/>
        </w:rPr>
        <w:t>statūtiem</w:t>
      </w:r>
      <w:r w:rsidRPr="00A4438C">
        <w:rPr>
          <w:b w:val="0"/>
          <w:sz w:val="23"/>
          <w:szCs w:val="23"/>
        </w:rPr>
        <w:t xml:space="preserve">, no otras puses, abi kopā turpmāk Puses, </w:t>
      </w:r>
    </w:p>
    <w:p w:rsidR="00E318D3" w:rsidRPr="00A4438C" w:rsidRDefault="00E318D3" w:rsidP="00E318D3">
      <w:pPr>
        <w:pStyle w:val="Nosaukums"/>
        <w:jc w:val="both"/>
        <w:rPr>
          <w:b w:val="0"/>
          <w:sz w:val="23"/>
          <w:szCs w:val="23"/>
        </w:rPr>
      </w:pPr>
      <w:r w:rsidRPr="00A4438C">
        <w:rPr>
          <w:b w:val="0"/>
          <w:sz w:val="23"/>
          <w:szCs w:val="23"/>
        </w:rPr>
        <w:t>pamatojoties uz iepirkuma procedūras “Laukuma izbūve saskaņā ar būvprojektu dīzeļģeneratora uzstādī</w:t>
      </w:r>
      <w:r w:rsidR="00373D4E">
        <w:rPr>
          <w:b w:val="0"/>
          <w:sz w:val="23"/>
          <w:szCs w:val="23"/>
        </w:rPr>
        <w:t>šanai un sadalnes modernizācija</w:t>
      </w:r>
      <w:r w:rsidRPr="00A4438C">
        <w:rPr>
          <w:b w:val="0"/>
          <w:sz w:val="23"/>
          <w:szCs w:val="23"/>
        </w:rPr>
        <w:t>”, identifikācijas Nr. VSIA TOS 2019/1</w:t>
      </w:r>
      <w:r>
        <w:rPr>
          <w:b w:val="0"/>
          <w:sz w:val="23"/>
          <w:szCs w:val="23"/>
        </w:rPr>
        <w:t>4</w:t>
      </w:r>
      <w:r w:rsidRPr="00A4438C">
        <w:rPr>
          <w:b w:val="0"/>
          <w:sz w:val="23"/>
          <w:szCs w:val="23"/>
        </w:rPr>
        <w:t>MP, rezultātiem, noslēdz šādu līgumu (turpmāk – Līgums):</w:t>
      </w:r>
    </w:p>
    <w:p w:rsidR="00E318D3" w:rsidRPr="00A4438C" w:rsidRDefault="00E318D3" w:rsidP="00E318D3">
      <w:pPr>
        <w:jc w:val="both"/>
        <w:rPr>
          <w:sz w:val="23"/>
          <w:szCs w:val="23"/>
        </w:rPr>
      </w:pPr>
    </w:p>
    <w:p w:rsidR="00E318D3" w:rsidRPr="00A4438C" w:rsidRDefault="00E318D3" w:rsidP="00E318D3">
      <w:pPr>
        <w:jc w:val="center"/>
        <w:rPr>
          <w:b/>
          <w:bCs/>
          <w:sz w:val="23"/>
          <w:szCs w:val="23"/>
        </w:rPr>
      </w:pPr>
      <w:r w:rsidRPr="00A4438C">
        <w:rPr>
          <w:b/>
          <w:bCs/>
          <w:sz w:val="23"/>
          <w:szCs w:val="23"/>
        </w:rPr>
        <w:t>1. Līguma priekšmets</w:t>
      </w:r>
    </w:p>
    <w:p w:rsidR="00E318D3" w:rsidRPr="00A4438C" w:rsidRDefault="00E318D3" w:rsidP="00E318D3">
      <w:pPr>
        <w:jc w:val="center"/>
        <w:rPr>
          <w:b/>
          <w:bCs/>
          <w:sz w:val="23"/>
          <w:szCs w:val="23"/>
        </w:rPr>
      </w:pPr>
    </w:p>
    <w:p w:rsidR="00E318D3" w:rsidRPr="00A4438C" w:rsidRDefault="00E318D3" w:rsidP="00E318D3">
      <w:pPr>
        <w:pStyle w:val="Sarakstarindkopa"/>
        <w:widowControl/>
        <w:numPr>
          <w:ilvl w:val="1"/>
          <w:numId w:val="1"/>
        </w:numPr>
        <w:suppressAutoHyphens w:val="0"/>
        <w:contextualSpacing/>
        <w:jc w:val="both"/>
        <w:rPr>
          <w:sz w:val="23"/>
          <w:szCs w:val="23"/>
        </w:rPr>
      </w:pPr>
      <w:r w:rsidRPr="00A4438C">
        <w:rPr>
          <w:sz w:val="23"/>
          <w:szCs w:val="23"/>
        </w:rPr>
        <w:t xml:space="preserve">Pasūtītājs uzdod un Izpildītājs apņemas veikt </w:t>
      </w:r>
      <w:r>
        <w:rPr>
          <w:b/>
          <w:sz w:val="23"/>
          <w:szCs w:val="23"/>
        </w:rPr>
        <w:t>l</w:t>
      </w:r>
      <w:r w:rsidRPr="00A4438C">
        <w:rPr>
          <w:b/>
          <w:sz w:val="23"/>
          <w:szCs w:val="23"/>
        </w:rPr>
        <w:t>aukuma izbūve</w:t>
      </w:r>
      <w:r>
        <w:rPr>
          <w:b/>
          <w:sz w:val="23"/>
          <w:szCs w:val="23"/>
        </w:rPr>
        <w:t>s darbus</w:t>
      </w:r>
      <w:r w:rsidRPr="00A4438C">
        <w:rPr>
          <w:b/>
          <w:sz w:val="23"/>
          <w:szCs w:val="23"/>
        </w:rPr>
        <w:t xml:space="preserve"> saskaņā ar būvprojektu dīzeļģeneratora uzstādīšanai un sadalnes modernizācija</w:t>
      </w:r>
      <w:r>
        <w:rPr>
          <w:b/>
          <w:sz w:val="23"/>
          <w:szCs w:val="23"/>
        </w:rPr>
        <w:t>i</w:t>
      </w:r>
      <w:r w:rsidRPr="00A4438C">
        <w:rPr>
          <w:sz w:val="23"/>
          <w:szCs w:val="23"/>
        </w:rPr>
        <w:t xml:space="preserve"> (turpmāk – Darbi) objektā - Duntes ielā 22, Rīgā (turpmāk – Objekts) atbilstoši Līguma noteikumiem un Tehniskajam piedāvājumam (pielikumā Nr. 1), un Finanšu piedāvājumam (pielikumā Nr.2), kas ir neatņemamas Līguma sastāvdaļas.</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bCs/>
          <w:sz w:val="23"/>
          <w:szCs w:val="23"/>
        </w:rPr>
        <w:t>Izpildītājs apliecina, ka, parakstot Līgumu, tas ir iepazinies ar Darbu izpildes apjomu un Darbu izpildes vietu, un šajā sakarā apņemas turpmāk pretenzijas necelt.</w:t>
      </w:r>
    </w:p>
    <w:p w:rsidR="00E318D3" w:rsidRPr="00A4438C" w:rsidRDefault="00E318D3" w:rsidP="00E318D3">
      <w:pPr>
        <w:jc w:val="both"/>
        <w:rPr>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Līguma summa un norēķinu kārtība</w:t>
      </w:r>
    </w:p>
    <w:p w:rsidR="00E318D3" w:rsidRPr="00A4438C" w:rsidRDefault="00E318D3" w:rsidP="00E318D3">
      <w:pPr>
        <w:pStyle w:val="Sarakstarindkopa"/>
        <w:ind w:left="360"/>
        <w:rPr>
          <w:b/>
          <w:bCs/>
          <w:sz w:val="23"/>
          <w:szCs w:val="23"/>
        </w:rPr>
      </w:pPr>
    </w:p>
    <w:p w:rsidR="00E318D3" w:rsidRPr="00A4438C" w:rsidRDefault="00E318D3" w:rsidP="009F09CB">
      <w:pPr>
        <w:pStyle w:val="Sarakstarindkopa"/>
        <w:widowControl/>
        <w:numPr>
          <w:ilvl w:val="1"/>
          <w:numId w:val="1"/>
        </w:numPr>
        <w:tabs>
          <w:tab w:val="num" w:pos="862"/>
        </w:tabs>
        <w:suppressAutoHyphens w:val="0"/>
        <w:contextualSpacing/>
        <w:jc w:val="both"/>
        <w:rPr>
          <w:sz w:val="23"/>
          <w:szCs w:val="23"/>
        </w:rPr>
      </w:pPr>
      <w:r w:rsidRPr="00A4438C">
        <w:rPr>
          <w:color w:val="000000" w:themeColor="text1"/>
          <w:sz w:val="23"/>
          <w:szCs w:val="23"/>
        </w:rPr>
        <w:t xml:space="preserve">Kopējā Līguma summa par Līgumā noteikto Darbu izpildi ir </w:t>
      </w:r>
      <w:r w:rsidR="009F09CB" w:rsidRPr="009F09CB">
        <w:rPr>
          <w:b/>
          <w:sz w:val="23"/>
          <w:szCs w:val="23"/>
        </w:rPr>
        <w:t>19574,23</w:t>
      </w:r>
      <w:r w:rsidRPr="00A4438C">
        <w:rPr>
          <w:b/>
          <w:sz w:val="23"/>
          <w:szCs w:val="23"/>
        </w:rPr>
        <w:t xml:space="preserve"> EUR</w:t>
      </w:r>
      <w:r w:rsidRPr="00A4438C">
        <w:rPr>
          <w:color w:val="000000" w:themeColor="text1"/>
          <w:sz w:val="23"/>
          <w:szCs w:val="23"/>
        </w:rPr>
        <w:t xml:space="preserve"> (</w:t>
      </w:r>
      <w:r w:rsidR="009F09CB">
        <w:rPr>
          <w:color w:val="000000" w:themeColor="text1"/>
          <w:sz w:val="23"/>
          <w:szCs w:val="23"/>
        </w:rPr>
        <w:t>deviņpadsmit tūkstoši pieci simti septiņdesmit četri</w:t>
      </w:r>
      <w:r>
        <w:rPr>
          <w:color w:val="000000" w:themeColor="text1"/>
          <w:sz w:val="23"/>
          <w:szCs w:val="23"/>
        </w:rPr>
        <w:t xml:space="preserve"> eiro, </w:t>
      </w:r>
      <w:r w:rsidR="009F09CB">
        <w:rPr>
          <w:color w:val="000000" w:themeColor="text1"/>
          <w:sz w:val="23"/>
          <w:szCs w:val="23"/>
        </w:rPr>
        <w:t>23</w:t>
      </w:r>
      <w:r w:rsidRPr="00A4438C">
        <w:rPr>
          <w:color w:val="000000" w:themeColor="text1"/>
          <w:sz w:val="23"/>
          <w:szCs w:val="23"/>
        </w:rPr>
        <w:t xml:space="preserve"> centi) bez pievienotās vērtības nodokļa. </w:t>
      </w:r>
      <w:r w:rsidRPr="00A4438C">
        <w:rPr>
          <w:rFonts w:eastAsia="Calibri"/>
          <w:sz w:val="23"/>
          <w:szCs w:val="23"/>
          <w:lang w:eastAsia="lv-LV"/>
        </w:rPr>
        <w:t>Pievienotās vērtības nodoklis nav Līguma priekšmeta daļa, tas tiek aprēķināts un maksāts atbilstoši attiecīgajā maksāšanas brīdī normatīvajos aktos noteiktajai likmei.</w:t>
      </w:r>
    </w:p>
    <w:p w:rsidR="00E318D3" w:rsidRPr="00A4438C" w:rsidRDefault="00E318D3" w:rsidP="00E318D3">
      <w:pPr>
        <w:pStyle w:val="Sarakstarindkopa"/>
        <w:widowControl/>
        <w:numPr>
          <w:ilvl w:val="1"/>
          <w:numId w:val="1"/>
        </w:numPr>
        <w:tabs>
          <w:tab w:val="num" w:pos="862"/>
        </w:tabs>
        <w:suppressAutoHyphens w:val="0"/>
        <w:ind w:left="567" w:hanging="567"/>
        <w:contextualSpacing/>
        <w:jc w:val="both"/>
        <w:rPr>
          <w:sz w:val="23"/>
          <w:szCs w:val="23"/>
        </w:rPr>
      </w:pPr>
      <w:r w:rsidRPr="00A4438C">
        <w:rPr>
          <w:sz w:val="23"/>
          <w:szCs w:val="23"/>
        </w:rPr>
        <w:t>Līguma 2.1. punktā noteiktajā summā ir ietverti visi ar veicamo darbi izpildi saistītie izdevumi, tai skaitā, bet ne tikai, visas izmaksas, kas saistītas ar Līguma pilnīgu un kvalitatīvu izpildi atbilstoši Tehniskajai specifikācijai, tajā skaitā izmaksas, kas saistītas ar speciālistu darba apmaksu, pakalpojuma izpildei nepieciešamo līgumu slēgšanu, komandējumiem, nodokļiem un nodevām, kā arī nepieciešamo atļauju saņemšanu no trešajām personām, tai skaitā, bet ne tikai izpētes darbi, apdrošināšana, transports, darba aizsardzība un organizācija, mērinstrumentu, palīgierīču un mehānismu nomas vai ekspluatācijas izmaksas, administratīvie izdevumi (kopēšana, dokumentu sagatavošana utml.).</w:t>
      </w:r>
    </w:p>
    <w:p w:rsidR="00E318D3" w:rsidRPr="00A4438C" w:rsidRDefault="00E318D3" w:rsidP="00E318D3">
      <w:pPr>
        <w:pStyle w:val="Sarakstarindkopa"/>
        <w:widowControl/>
        <w:numPr>
          <w:ilvl w:val="1"/>
          <w:numId w:val="1"/>
        </w:numPr>
        <w:tabs>
          <w:tab w:val="num" w:pos="862"/>
        </w:tabs>
        <w:suppressAutoHyphens w:val="0"/>
        <w:ind w:left="567" w:hanging="567"/>
        <w:contextualSpacing/>
        <w:jc w:val="both"/>
        <w:rPr>
          <w:sz w:val="23"/>
          <w:szCs w:val="23"/>
        </w:rPr>
      </w:pPr>
      <w:r w:rsidRPr="00A4438C">
        <w:rPr>
          <w:sz w:val="23"/>
          <w:szCs w:val="23"/>
        </w:rPr>
        <w:t>Līgumcena Līguma darbības laikā nevar tikt paaugstināta.</w:t>
      </w:r>
    </w:p>
    <w:p w:rsidR="00E318D3" w:rsidRPr="00A4438C" w:rsidRDefault="00E318D3" w:rsidP="00E318D3">
      <w:pPr>
        <w:pStyle w:val="Sarakstarindkopa"/>
        <w:widowControl/>
        <w:numPr>
          <w:ilvl w:val="1"/>
          <w:numId w:val="1"/>
        </w:numPr>
        <w:tabs>
          <w:tab w:val="num" w:pos="862"/>
        </w:tabs>
        <w:suppressAutoHyphens w:val="0"/>
        <w:ind w:left="567" w:hanging="567"/>
        <w:contextualSpacing/>
        <w:jc w:val="both"/>
        <w:rPr>
          <w:sz w:val="23"/>
          <w:szCs w:val="23"/>
        </w:rPr>
      </w:pPr>
      <w:r w:rsidRPr="00A4438C">
        <w:rPr>
          <w:sz w:val="23"/>
          <w:szCs w:val="23"/>
        </w:rPr>
        <w:t>Pasūtītājs samaksā Izpildītājam Līguma summu par Darbu izpildi 45 (četrdesmit piecu) dienu laikā, pamatojoties uz Izpildītāja izrakstītu rēķinu, pēc visu Darbu pabeigšanas</w:t>
      </w:r>
      <w:r>
        <w:rPr>
          <w:sz w:val="23"/>
          <w:szCs w:val="23"/>
        </w:rPr>
        <w:t>, objekta pieņemšanas ekplsuatācijā</w:t>
      </w:r>
      <w:r w:rsidRPr="00A4438C">
        <w:rPr>
          <w:sz w:val="23"/>
          <w:szCs w:val="23"/>
        </w:rPr>
        <w:t xml:space="preserve"> un Pušu Darbu pieņemšanas un nodošanas akta parakstīšanas. </w:t>
      </w:r>
    </w:p>
    <w:p w:rsidR="00E318D3" w:rsidRPr="00EB7B1F" w:rsidRDefault="00E318D3" w:rsidP="00E318D3">
      <w:pPr>
        <w:pStyle w:val="Sarakstarindkopa"/>
        <w:numPr>
          <w:ilvl w:val="1"/>
          <w:numId w:val="1"/>
        </w:numPr>
        <w:ind w:left="567" w:hanging="567"/>
        <w:jc w:val="both"/>
        <w:rPr>
          <w:sz w:val="23"/>
          <w:szCs w:val="23"/>
        </w:rPr>
      </w:pPr>
      <w:r w:rsidRPr="00EB7B1F">
        <w:rPr>
          <w:sz w:val="23"/>
          <w:szCs w:val="23"/>
        </w:rPr>
        <w:t>Par rēķina samaksas dienu tiek uzskatīta diena, kad Pasūtītājs ir pārskaitījis naudu uz</w:t>
      </w:r>
      <w:r>
        <w:rPr>
          <w:sz w:val="23"/>
          <w:szCs w:val="23"/>
        </w:rPr>
        <w:t xml:space="preserve"> Izpildītāja</w:t>
      </w:r>
      <w:r w:rsidRPr="00EB7B1F">
        <w:rPr>
          <w:sz w:val="23"/>
          <w:szCs w:val="23"/>
        </w:rPr>
        <w:t xml:space="preserve"> norādīto bankas norēķinu kontu.</w:t>
      </w:r>
    </w:p>
    <w:p w:rsidR="00E318D3" w:rsidRPr="00A4438C" w:rsidRDefault="00E318D3" w:rsidP="00E318D3">
      <w:pPr>
        <w:rPr>
          <w:sz w:val="23"/>
          <w:szCs w:val="23"/>
        </w:rPr>
      </w:pPr>
    </w:p>
    <w:p w:rsidR="00E318D3" w:rsidRPr="00A4438C" w:rsidRDefault="00E318D3" w:rsidP="00E318D3">
      <w:pPr>
        <w:pStyle w:val="Sarakstarindkopa"/>
        <w:widowControl/>
        <w:numPr>
          <w:ilvl w:val="0"/>
          <w:numId w:val="1"/>
        </w:numPr>
        <w:suppressAutoHyphens w:val="0"/>
        <w:ind w:right="74"/>
        <w:contextualSpacing/>
        <w:jc w:val="center"/>
        <w:rPr>
          <w:b/>
          <w:sz w:val="23"/>
          <w:szCs w:val="23"/>
        </w:rPr>
      </w:pPr>
      <w:r w:rsidRPr="00A4438C">
        <w:rPr>
          <w:b/>
          <w:sz w:val="23"/>
          <w:szCs w:val="23"/>
        </w:rPr>
        <w:t>Līguma termiņš</w:t>
      </w:r>
    </w:p>
    <w:p w:rsidR="00E318D3" w:rsidRPr="00A4438C" w:rsidRDefault="00E318D3" w:rsidP="00E318D3">
      <w:pPr>
        <w:pStyle w:val="Sarakstarindkopa"/>
        <w:ind w:left="360" w:right="74"/>
        <w:rPr>
          <w:b/>
          <w:sz w:val="23"/>
          <w:szCs w:val="23"/>
        </w:rPr>
      </w:pPr>
    </w:p>
    <w:p w:rsidR="00E318D3" w:rsidRPr="00A4438C" w:rsidRDefault="00E318D3" w:rsidP="00E318D3">
      <w:pPr>
        <w:numPr>
          <w:ilvl w:val="1"/>
          <w:numId w:val="1"/>
        </w:numPr>
        <w:ind w:left="567" w:right="71" w:hanging="567"/>
        <w:jc w:val="both"/>
        <w:rPr>
          <w:sz w:val="23"/>
          <w:szCs w:val="23"/>
        </w:rPr>
      </w:pPr>
      <w:smartTag w:uri="schemas-tilde-lv/tildestengine" w:element="veidnes">
        <w:smartTagPr>
          <w:attr w:name="id" w:val="-1"/>
          <w:attr w:name="baseform" w:val="Līgums"/>
          <w:attr w:name="text" w:val="Līgums"/>
        </w:smartTagPr>
        <w:r w:rsidRPr="00A4438C">
          <w:rPr>
            <w:sz w:val="23"/>
            <w:szCs w:val="23"/>
          </w:rPr>
          <w:t>Līgums</w:t>
        </w:r>
      </w:smartTag>
      <w:r w:rsidRPr="00A4438C">
        <w:rPr>
          <w:sz w:val="23"/>
          <w:szCs w:val="23"/>
        </w:rPr>
        <w:t xml:space="preserve"> stājas spēkā ar parakstīšanas brīdi un ir spēkā līdz Pušu saistību pilnīgai izpildei.</w:t>
      </w:r>
    </w:p>
    <w:p w:rsidR="00E318D3" w:rsidRPr="00A4438C" w:rsidRDefault="00E318D3" w:rsidP="00E318D3">
      <w:pPr>
        <w:numPr>
          <w:ilvl w:val="1"/>
          <w:numId w:val="1"/>
        </w:numPr>
        <w:ind w:left="567" w:right="71" w:hanging="567"/>
        <w:jc w:val="both"/>
        <w:rPr>
          <w:sz w:val="23"/>
          <w:szCs w:val="23"/>
        </w:rPr>
      </w:pPr>
      <w:r w:rsidRPr="00A4438C">
        <w:rPr>
          <w:sz w:val="23"/>
          <w:szCs w:val="23"/>
        </w:rPr>
        <w:t xml:space="preserve">Izpildītājs uzsāk Darbu izpildi </w:t>
      </w:r>
      <w:r>
        <w:rPr>
          <w:sz w:val="23"/>
          <w:szCs w:val="23"/>
        </w:rPr>
        <w:t>7</w:t>
      </w:r>
      <w:r w:rsidRPr="00A4438C">
        <w:rPr>
          <w:sz w:val="23"/>
          <w:szCs w:val="23"/>
        </w:rPr>
        <w:t xml:space="preserve"> (</w:t>
      </w:r>
      <w:r>
        <w:rPr>
          <w:sz w:val="23"/>
          <w:szCs w:val="23"/>
        </w:rPr>
        <w:t>septiņu</w:t>
      </w:r>
      <w:r w:rsidRPr="00A4438C">
        <w:rPr>
          <w:sz w:val="23"/>
          <w:szCs w:val="23"/>
        </w:rPr>
        <w:t xml:space="preserve">) </w:t>
      </w:r>
      <w:r>
        <w:rPr>
          <w:sz w:val="23"/>
          <w:szCs w:val="23"/>
        </w:rPr>
        <w:t>kalendāro dienu</w:t>
      </w:r>
      <w:r w:rsidRPr="00A4438C">
        <w:rPr>
          <w:sz w:val="23"/>
          <w:szCs w:val="23"/>
        </w:rPr>
        <w:t xml:space="preserve"> laikā </w:t>
      </w:r>
      <w:r>
        <w:rPr>
          <w:sz w:val="23"/>
          <w:szCs w:val="23"/>
        </w:rPr>
        <w:t>no</w:t>
      </w:r>
      <w:r w:rsidRPr="00A4438C">
        <w:rPr>
          <w:sz w:val="23"/>
          <w:szCs w:val="23"/>
        </w:rPr>
        <w:t xml:space="preserve"> Līguma spēkā stāšanās</w:t>
      </w:r>
      <w:r>
        <w:rPr>
          <w:sz w:val="23"/>
          <w:szCs w:val="23"/>
        </w:rPr>
        <w:t xml:space="preserve"> dienas</w:t>
      </w:r>
      <w:r w:rsidRPr="00A4438C">
        <w:rPr>
          <w:sz w:val="23"/>
          <w:szCs w:val="23"/>
        </w:rPr>
        <w:t>.</w:t>
      </w:r>
    </w:p>
    <w:p w:rsidR="00E318D3" w:rsidRPr="00A4438C" w:rsidRDefault="00E318D3" w:rsidP="00E318D3">
      <w:pPr>
        <w:numPr>
          <w:ilvl w:val="1"/>
          <w:numId w:val="1"/>
        </w:numPr>
        <w:ind w:left="567" w:right="71" w:hanging="567"/>
        <w:jc w:val="both"/>
        <w:rPr>
          <w:sz w:val="23"/>
          <w:szCs w:val="23"/>
        </w:rPr>
      </w:pPr>
      <w:r w:rsidRPr="00A4438C">
        <w:rPr>
          <w:sz w:val="23"/>
          <w:szCs w:val="23"/>
        </w:rPr>
        <w:t xml:space="preserve">Darbu </w:t>
      </w:r>
      <w:r w:rsidRPr="00A4438C">
        <w:rPr>
          <w:bCs/>
          <w:sz w:val="23"/>
          <w:szCs w:val="23"/>
        </w:rPr>
        <w:t xml:space="preserve">izpildes termiņš – </w:t>
      </w:r>
      <w:r>
        <w:rPr>
          <w:b/>
          <w:bCs/>
          <w:sz w:val="23"/>
          <w:szCs w:val="23"/>
        </w:rPr>
        <w:t>50</w:t>
      </w:r>
      <w:r w:rsidRPr="00A4438C">
        <w:rPr>
          <w:b/>
          <w:bCs/>
          <w:sz w:val="23"/>
          <w:szCs w:val="23"/>
        </w:rPr>
        <w:t xml:space="preserve"> (</w:t>
      </w:r>
      <w:r>
        <w:rPr>
          <w:b/>
          <w:bCs/>
          <w:sz w:val="23"/>
          <w:szCs w:val="23"/>
        </w:rPr>
        <w:t>piecdesmit</w:t>
      </w:r>
      <w:r w:rsidRPr="00A4438C">
        <w:rPr>
          <w:b/>
          <w:bCs/>
          <w:sz w:val="23"/>
          <w:szCs w:val="23"/>
        </w:rPr>
        <w:t xml:space="preserve">) </w:t>
      </w:r>
      <w:r>
        <w:rPr>
          <w:b/>
          <w:bCs/>
          <w:sz w:val="23"/>
          <w:szCs w:val="23"/>
        </w:rPr>
        <w:t>kalendārās dienas</w:t>
      </w:r>
      <w:r w:rsidRPr="00A4438C">
        <w:rPr>
          <w:b/>
          <w:bCs/>
          <w:sz w:val="23"/>
          <w:szCs w:val="23"/>
        </w:rPr>
        <w:t xml:space="preserve"> </w:t>
      </w:r>
      <w:r w:rsidRPr="00A4438C">
        <w:rPr>
          <w:bCs/>
          <w:sz w:val="23"/>
          <w:szCs w:val="23"/>
        </w:rPr>
        <w:t xml:space="preserve">no Darbu uzsākšanas dienas. </w:t>
      </w:r>
    </w:p>
    <w:p w:rsidR="00E318D3" w:rsidRPr="00A4438C" w:rsidRDefault="00E318D3" w:rsidP="00E318D3">
      <w:pPr>
        <w:numPr>
          <w:ilvl w:val="1"/>
          <w:numId w:val="1"/>
        </w:numPr>
        <w:ind w:left="567" w:right="71" w:hanging="567"/>
        <w:jc w:val="both"/>
        <w:rPr>
          <w:sz w:val="23"/>
          <w:szCs w:val="23"/>
        </w:rPr>
      </w:pPr>
      <w:r w:rsidRPr="00A4438C">
        <w:rPr>
          <w:sz w:val="23"/>
          <w:szCs w:val="23"/>
        </w:rPr>
        <w:t>Iepriekš neparedzētu apstākļu dēļ, Pusēm rakstveidā par to vienojoties, Līguma termiņš Darbu veikšanai var tikt pagarināts.</w:t>
      </w:r>
    </w:p>
    <w:p w:rsidR="00E318D3" w:rsidRPr="00A4438C" w:rsidRDefault="00E318D3" w:rsidP="00E318D3">
      <w:pPr>
        <w:rPr>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Izpildītāja tiesības un pienākumi</w:t>
      </w:r>
    </w:p>
    <w:p w:rsidR="00E318D3" w:rsidRPr="00A4438C" w:rsidRDefault="00E318D3" w:rsidP="00E318D3">
      <w:pPr>
        <w:jc w:val="center"/>
        <w:rPr>
          <w:b/>
          <w:bCs/>
          <w:sz w:val="23"/>
          <w:szCs w:val="23"/>
        </w:rPr>
      </w:pP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veic Darbus kvalitatīvi, atbilstoši Līguma nosacījumiem un Līgumā noteiktajā termiņā, saskaņā ar Tehnisko piedāvājumu (pielikumā Nr. 1) un Finanšu piedāvājumu (pielikumā Nr.2), izmantojot materiālus, kas atbilst Latvijas Republikā spēkā esošo normatīvo aktu prasībām, standartiem.</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nodrošina Darbu veikšanu tādā veidā, lai nepamatoti neapgrūtinātu personu pārvietošanos Objekta tuvumā, kā arī apņemas ievērot Pasūtītāja ieteikumus Darbu veikšanas laikā, ja tas nemaina Līguma pielikumā Nr. 1 noteikto.</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atbild par darba drošības tehniku, ugunsdrošības un vides aizsardzības noteikumu, kā arī citu normatīvo aktu ievērošanu Darbu izpildes laikā.</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ne vēlāk kā Darbu pabeigšanas dienā ar saviem spēkiem un līdzekļiem apņemas sakārtot Objektu, savākt un izvest no Objekta atkritumus un citus materiālus, kā arī savu inventāru un darba rīkus.</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apņemas pēc Pasūtītāja pieprasījuma sniegt tam informāciju par Darbu izpildes gaitu un apstākļiem, kas traucē vai varētu traucēt Darbu izpildi.</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pēc Darbu izpildes paziņo par to Pasūtītājam un sastāda Darbu pieņemšanas un nodošanas aktu</w:t>
      </w:r>
      <w:r>
        <w:rPr>
          <w:sz w:val="23"/>
          <w:szCs w:val="23"/>
        </w:rPr>
        <w:t>, kā arī sagatavo visu veikto darbu izpilddokumentāciju</w:t>
      </w:r>
      <w:r w:rsidRPr="00A4438C">
        <w:rPr>
          <w:sz w:val="23"/>
          <w:szCs w:val="23"/>
        </w:rPr>
        <w:t xml:space="preserve"> un iesniedz to parakstīšanai Pasūtītājam.</w:t>
      </w:r>
    </w:p>
    <w:p w:rsidR="00E318D3"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Izpildītājs ir atbildīgs par Pasūtītājam nodarītajiem zaudējumiem, ja tie radušies Izpildītāja vai tā darbinieku, kā arī Izpildītāja Līguma izpildē iesaistīto trešo personu darbības vai bezdarbības, tai skaitā rupjas neuzmanības, ļaunā nolūkā izdarīto darbību vai nolaidības rezultātā.</w:t>
      </w:r>
    </w:p>
    <w:p w:rsidR="00E318D3" w:rsidRPr="00C14A9D" w:rsidRDefault="00E318D3" w:rsidP="00E318D3">
      <w:pPr>
        <w:pStyle w:val="Sarakstarindkopa"/>
        <w:widowControl/>
        <w:numPr>
          <w:ilvl w:val="1"/>
          <w:numId w:val="1"/>
        </w:numPr>
        <w:suppressAutoHyphens w:val="0"/>
        <w:ind w:left="567" w:hanging="567"/>
        <w:contextualSpacing/>
        <w:jc w:val="both"/>
        <w:rPr>
          <w:b/>
          <w:sz w:val="23"/>
          <w:szCs w:val="23"/>
        </w:rPr>
      </w:pPr>
      <w:r w:rsidRPr="00A161D1">
        <w:rPr>
          <w:rFonts w:eastAsia="Times New Roman"/>
          <w:b/>
          <w:snapToGrid w:val="0"/>
          <w:sz w:val="23"/>
          <w:szCs w:val="23"/>
        </w:rPr>
        <w:t>Darbi jāveic Objektā, nepārtraucot  un netraucējot slimnīcas ikdienas darbību.</w:t>
      </w:r>
    </w:p>
    <w:p w:rsidR="00E318D3" w:rsidRPr="00C14A9D" w:rsidRDefault="00E318D3" w:rsidP="00E318D3">
      <w:pPr>
        <w:pStyle w:val="Sarakstarindkopa"/>
        <w:numPr>
          <w:ilvl w:val="1"/>
          <w:numId w:val="1"/>
        </w:numPr>
        <w:ind w:left="567" w:hanging="567"/>
        <w:contextualSpacing/>
        <w:jc w:val="both"/>
        <w:rPr>
          <w:sz w:val="23"/>
          <w:szCs w:val="23"/>
        </w:rPr>
      </w:pPr>
      <w:r>
        <w:rPr>
          <w:sz w:val="23"/>
          <w:szCs w:val="23"/>
        </w:rPr>
        <w:t>Izpildītājs</w:t>
      </w:r>
      <w:r w:rsidRPr="00C14A9D">
        <w:rPr>
          <w:sz w:val="23"/>
          <w:szCs w:val="23"/>
        </w:rPr>
        <w:t xml:space="preserve"> nav tiesīgs bez </w:t>
      </w:r>
      <w:r>
        <w:rPr>
          <w:sz w:val="23"/>
          <w:szCs w:val="23"/>
        </w:rPr>
        <w:t xml:space="preserve"> iepriekšējas, rakstiskas </w:t>
      </w:r>
      <w:r w:rsidRPr="00C14A9D">
        <w:rPr>
          <w:sz w:val="23"/>
          <w:szCs w:val="23"/>
        </w:rPr>
        <w:t xml:space="preserve">saskaņošanas ar Pasūtītāju veikt </w:t>
      </w:r>
      <w:r>
        <w:rPr>
          <w:sz w:val="23"/>
          <w:szCs w:val="23"/>
        </w:rPr>
        <w:t>s</w:t>
      </w:r>
      <w:r w:rsidRPr="00C14A9D">
        <w:rPr>
          <w:sz w:val="23"/>
          <w:szCs w:val="23"/>
        </w:rPr>
        <w:t>peciālistu sarakstā norādīto</w:t>
      </w:r>
      <w:r>
        <w:rPr>
          <w:sz w:val="23"/>
          <w:szCs w:val="23"/>
        </w:rPr>
        <w:t xml:space="preserve"> </w:t>
      </w:r>
      <w:r w:rsidRPr="00C14A9D">
        <w:rPr>
          <w:sz w:val="23"/>
          <w:szCs w:val="23"/>
        </w:rPr>
        <w:t xml:space="preserve">speciālistu un </w:t>
      </w:r>
      <w:r>
        <w:rPr>
          <w:sz w:val="23"/>
          <w:szCs w:val="23"/>
        </w:rPr>
        <w:t>a</w:t>
      </w:r>
      <w:r w:rsidRPr="00C14A9D">
        <w:rPr>
          <w:sz w:val="23"/>
          <w:szCs w:val="23"/>
        </w:rPr>
        <w:t xml:space="preserve">pakšuzņēmēju sarakstā norādīto </w:t>
      </w:r>
      <w:r>
        <w:rPr>
          <w:sz w:val="23"/>
          <w:szCs w:val="23"/>
        </w:rPr>
        <w:t>a</w:t>
      </w:r>
      <w:r w:rsidRPr="00C14A9D">
        <w:rPr>
          <w:sz w:val="23"/>
          <w:szCs w:val="23"/>
        </w:rPr>
        <w:t>pakšuzņēmēju nomaiņu vai iesaistīt</w:t>
      </w:r>
      <w:r>
        <w:rPr>
          <w:sz w:val="23"/>
          <w:szCs w:val="23"/>
        </w:rPr>
        <w:t xml:space="preserve"> </w:t>
      </w:r>
      <w:r w:rsidRPr="00C14A9D">
        <w:rPr>
          <w:sz w:val="23"/>
          <w:szCs w:val="23"/>
        </w:rPr>
        <w:t xml:space="preserve">papildu </w:t>
      </w:r>
      <w:r>
        <w:rPr>
          <w:sz w:val="23"/>
          <w:szCs w:val="23"/>
        </w:rPr>
        <w:t>a</w:t>
      </w:r>
      <w:r w:rsidRPr="00C14A9D">
        <w:rPr>
          <w:sz w:val="23"/>
          <w:szCs w:val="23"/>
        </w:rPr>
        <w:t>pakšuzņēmējus Līguma izpildē</w:t>
      </w:r>
      <w:r>
        <w:rPr>
          <w:sz w:val="23"/>
          <w:szCs w:val="23"/>
        </w:rPr>
        <w:t>.</w:t>
      </w:r>
    </w:p>
    <w:p w:rsidR="00E318D3" w:rsidRPr="00A4438C" w:rsidRDefault="00E318D3" w:rsidP="00E318D3">
      <w:pPr>
        <w:ind w:left="540"/>
        <w:jc w:val="both"/>
        <w:rPr>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Pasūtītāja tiesības un pienākumi</w:t>
      </w:r>
    </w:p>
    <w:p w:rsidR="00E318D3" w:rsidRPr="00A4438C" w:rsidRDefault="00E318D3" w:rsidP="00E318D3">
      <w:pPr>
        <w:jc w:val="center"/>
        <w:rPr>
          <w:b/>
          <w:bCs/>
          <w:sz w:val="23"/>
          <w:szCs w:val="23"/>
        </w:rPr>
      </w:pP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Pasūtītājs maksā par kvalitatīvi izpildītiem un pieņemtiem Darbiem saskaņā ar Līguma nosacījumiem.</w:t>
      </w:r>
    </w:p>
    <w:p w:rsidR="00E318D3" w:rsidRPr="00A4438C" w:rsidRDefault="00E318D3" w:rsidP="00E318D3">
      <w:pPr>
        <w:pStyle w:val="Sarakstarindkopa"/>
        <w:widowControl/>
        <w:numPr>
          <w:ilvl w:val="1"/>
          <w:numId w:val="1"/>
        </w:numPr>
        <w:suppressAutoHyphens w:val="0"/>
        <w:ind w:left="567" w:right="71" w:hanging="567"/>
        <w:contextualSpacing/>
        <w:jc w:val="both"/>
        <w:rPr>
          <w:sz w:val="23"/>
          <w:szCs w:val="23"/>
        </w:rPr>
      </w:pPr>
      <w:r w:rsidRPr="00A4438C">
        <w:rPr>
          <w:sz w:val="23"/>
          <w:szCs w:val="23"/>
        </w:rPr>
        <w:t>Pasūtītājs ir tiesīgs jebkurā laikā ierasties Objektā, kontrolēt Līguma izpildes gaitu, veikt Darbu kvalitātes kontroles pasākumus un pieprasīt no Izpildītāja kontroles veikšanai nepieciešamo informāciju, norādot tās sniegšanas termiņu.</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Pasūtītājs brīdina Izpildītāju par neparedzētiem apstākļiem, kas radušies pēc Līguma noslēgšanas no Pasūtītāja neatkarīgu apstākļu dēļ un kuru dēļ varētu tikt traucēta saistību izpilde.</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 xml:space="preserve">Gadījumā, ja Pasūtītājam ir pretenzijas par izpildītā Darba kvalitāti, tas ir tiesīgs </w:t>
      </w:r>
      <w:r w:rsidRPr="00A4438C">
        <w:rPr>
          <w:spacing w:val="-1"/>
          <w:sz w:val="23"/>
          <w:szCs w:val="23"/>
        </w:rPr>
        <w:t>nepieņemt to Darba daļu, pret kuru ir pretenzijas. Šādā gadījumā Pasūtītājs noformē un iesniedz Izpildītājam attiecīgu aktu.</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 xml:space="preserve">Pasūtītājs sniedz Izpildītājam Darbu izpildei nepieciešamo Izpildītāja pieprasīto informāciju, kā arī atbild uz Izpildītāja iesniegtajām vēstulēm vai aktiem </w:t>
      </w:r>
      <w:r>
        <w:rPr>
          <w:sz w:val="23"/>
          <w:szCs w:val="23"/>
        </w:rPr>
        <w:t>5</w:t>
      </w:r>
      <w:r w:rsidRPr="00A4438C">
        <w:rPr>
          <w:sz w:val="23"/>
          <w:szCs w:val="23"/>
        </w:rPr>
        <w:t xml:space="preserve"> (</w:t>
      </w:r>
      <w:r>
        <w:rPr>
          <w:sz w:val="23"/>
          <w:szCs w:val="23"/>
        </w:rPr>
        <w:t>piecu</w:t>
      </w:r>
      <w:r w:rsidRPr="00A4438C">
        <w:rPr>
          <w:sz w:val="23"/>
          <w:szCs w:val="23"/>
        </w:rPr>
        <w:t>) darba dienu laikā no to saņemšanas.</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Pasūtītājs ir atbildīgs par Izpildītājam nodarītajiem zaudējumiem, ja tie radušies Pasūtītāja vai tā darbinieku darbības vai bezdarbības, tai skaitā rupjas neuzmanības, ļaunā nolūkā izdarīto darbību vai nolaidības rezultātā.</w:t>
      </w:r>
    </w:p>
    <w:p w:rsidR="00E318D3" w:rsidRPr="00A4438C" w:rsidRDefault="00E318D3" w:rsidP="00E318D3">
      <w:pPr>
        <w:jc w:val="both"/>
        <w:rPr>
          <w:sz w:val="23"/>
          <w:szCs w:val="23"/>
        </w:rPr>
      </w:pPr>
    </w:p>
    <w:p w:rsidR="00E318D3" w:rsidRPr="00A4438C" w:rsidRDefault="00E318D3" w:rsidP="00E318D3">
      <w:pPr>
        <w:pStyle w:val="Sarakstarindkopa"/>
        <w:numPr>
          <w:ilvl w:val="0"/>
          <w:numId w:val="1"/>
        </w:numPr>
        <w:suppressAutoHyphens w:val="0"/>
        <w:autoSpaceDE w:val="0"/>
        <w:autoSpaceDN w:val="0"/>
        <w:adjustRightInd w:val="0"/>
        <w:contextualSpacing/>
        <w:jc w:val="center"/>
        <w:rPr>
          <w:b/>
          <w:sz w:val="23"/>
          <w:szCs w:val="23"/>
        </w:rPr>
      </w:pPr>
      <w:r w:rsidRPr="00A4438C">
        <w:rPr>
          <w:b/>
          <w:sz w:val="23"/>
          <w:szCs w:val="23"/>
        </w:rPr>
        <w:t>Darbu pieņemšana un nodošana</w:t>
      </w:r>
    </w:p>
    <w:p w:rsidR="00E318D3" w:rsidRPr="00A4438C" w:rsidRDefault="00E318D3" w:rsidP="00E318D3">
      <w:pPr>
        <w:pStyle w:val="Sarakstarindkopa"/>
        <w:autoSpaceDE w:val="0"/>
        <w:autoSpaceDN w:val="0"/>
        <w:adjustRightInd w:val="0"/>
        <w:ind w:left="495"/>
        <w:rPr>
          <w:b/>
          <w:sz w:val="23"/>
          <w:szCs w:val="23"/>
        </w:rPr>
      </w:pP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Darbi tiek uzskatīti par izpildītiem un pabeigtiem tikai tad, kad</w:t>
      </w:r>
      <w:r>
        <w:rPr>
          <w:sz w:val="23"/>
          <w:szCs w:val="23"/>
        </w:rPr>
        <w:t xml:space="preserve"> Objekts ir pieņemts ekspluatācijā Rīgas pilsētas būvvaldē, un</w:t>
      </w:r>
      <w:r w:rsidRPr="00A4438C">
        <w:rPr>
          <w:sz w:val="23"/>
          <w:szCs w:val="23"/>
        </w:rPr>
        <w:t xml:space="preserve"> Puses ir parakstījušas Darbu pieņemšanas un nodošanas aktu.</w:t>
      </w: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bCs/>
          <w:sz w:val="23"/>
          <w:szCs w:val="23"/>
        </w:rPr>
        <w:t>Pirms Darbu pieņemšanas un nodošanas akta parakstīšanas</w:t>
      </w:r>
      <w:r>
        <w:rPr>
          <w:bCs/>
          <w:sz w:val="23"/>
          <w:szCs w:val="23"/>
        </w:rPr>
        <w:t xml:space="preserve"> un Objekta pieņemšanas ekspluatācijā Rīgas pilsētas būvvaldē</w:t>
      </w:r>
      <w:r w:rsidRPr="00A4438C">
        <w:rPr>
          <w:bCs/>
          <w:sz w:val="23"/>
          <w:szCs w:val="23"/>
        </w:rPr>
        <w:t xml:space="preserve">, Darbu izpilde un pabeigšana tiek apstiprināta no Pasūtītāja puses, t.i., Pasūtītāja pilnvarotā persona veic Darbu pārbaudi 3 (trīs) darba dienu laikā no Izpildītāja paziņojuma par Darbu izpildes pabeigšanu saņemšanas un paraksta Darbu </w:t>
      </w:r>
      <w:r w:rsidRPr="00A4438C">
        <w:rPr>
          <w:bCs/>
          <w:sz w:val="23"/>
          <w:szCs w:val="23"/>
        </w:rPr>
        <w:lastRenderedPageBreak/>
        <w:t>pieņemšanas un nodošanas aktu vai nepieņem Darbus, iesniedzot Izpildītājam attiecīgu pretenziju.</w:t>
      </w: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Ja Izpildītājs ir veicis Darbus nekvalitatīvi vai neatbilstoši Līguma noteikumiem</w:t>
      </w:r>
      <w:r>
        <w:rPr>
          <w:sz w:val="23"/>
          <w:szCs w:val="23"/>
        </w:rPr>
        <w:t>, vai nav iesniedzis/ iesniedzis nepilnīgu Darbu izpilddokumentāciju</w:t>
      </w:r>
      <w:r w:rsidRPr="00A4438C">
        <w:rPr>
          <w:sz w:val="23"/>
          <w:szCs w:val="23"/>
        </w:rPr>
        <w:t>, Pasūtītājs iesniedz tam rakstveida pretenziju, kurā norāda Darbu nepilnības, kā arī laiku, kad Izpildītājam jāierodas uz defektu akta sastādīšanu. Defektu aktu paraksta abas Puses. Gadījumā, ja Izpildītājs atsakās parakstīt defektu aktu vai neierodas uz tā sastādīšanu, par to tiek izdarīta atzīme defektu aktā un, neatkarīgi no tā, tas ir saistošs Pusēm. Pasūtītājs izdara atzīmi defektu aktā par termiņu, kādā jānovērš defektu aktā minētie trūkumi un iesniedz to Izpildītājam.</w:t>
      </w: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Defektu aktā norādītās nepilnības novērš Izpildītājs uz sava rēķina.</w:t>
      </w: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Ja nepilnības netiek novērstas Pasūtītāja norādītajā termiņā, tam ir tiesības pēc sava ieskata ieturēt līgumsodu no maksājamās summas vai vienpusēji izbeigt Līgumu pirms termiņa. Šādā gadījumā Puses sastāda atsevišķu aktu par faktiski izpildīto Darbu apjomu un to vērtību. Darbu pieņemšanas un nodošanas akta parakstīšana ir iespējama vienīgi pēc defektu aktā norādīto trūkumu pilnīgas novēršanas.</w:t>
      </w:r>
    </w:p>
    <w:p w:rsidR="00E318D3"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Darbu pieņemšanas un nodošanas akta parakstīšana neatbrīvo Izpildītāju no atbildības par slēptiem, akta parakstīšanas laikā nekonstatētiem trūkumiem.</w:t>
      </w:r>
    </w:p>
    <w:p w:rsidR="00E318D3" w:rsidRPr="00172575" w:rsidRDefault="00E318D3" w:rsidP="00E318D3">
      <w:pPr>
        <w:pStyle w:val="Sarakstarindkopa"/>
        <w:numPr>
          <w:ilvl w:val="1"/>
          <w:numId w:val="1"/>
        </w:numPr>
        <w:spacing w:after="120"/>
        <w:ind w:left="567" w:right="71" w:hanging="567"/>
        <w:contextualSpacing/>
        <w:jc w:val="both"/>
        <w:rPr>
          <w:sz w:val="23"/>
          <w:szCs w:val="23"/>
        </w:rPr>
      </w:pPr>
      <w:r w:rsidRPr="00172575">
        <w:rPr>
          <w:sz w:val="23"/>
          <w:szCs w:val="23"/>
        </w:rPr>
        <w:t xml:space="preserve">Darbos vai </w:t>
      </w:r>
      <w:r>
        <w:rPr>
          <w:sz w:val="23"/>
          <w:szCs w:val="23"/>
        </w:rPr>
        <w:t>i</w:t>
      </w:r>
      <w:r w:rsidRPr="00172575">
        <w:rPr>
          <w:sz w:val="23"/>
          <w:szCs w:val="23"/>
        </w:rPr>
        <w:t>zpilddokumentācijā konstatēto trūkumu novēršana nepagarina Līguma</w:t>
      </w:r>
      <w:r>
        <w:rPr>
          <w:sz w:val="23"/>
          <w:szCs w:val="23"/>
        </w:rPr>
        <w:t xml:space="preserve"> 3.3</w:t>
      </w:r>
      <w:r w:rsidRPr="00172575">
        <w:rPr>
          <w:sz w:val="23"/>
          <w:szCs w:val="23"/>
        </w:rPr>
        <w:t>.punktā noteikto Darbu izpildes termiņu</w:t>
      </w:r>
    </w:p>
    <w:p w:rsidR="00E318D3" w:rsidRPr="00A4438C" w:rsidRDefault="00E318D3" w:rsidP="00E318D3">
      <w:pPr>
        <w:pStyle w:val="Sarakstarindkopa"/>
        <w:widowControl/>
        <w:numPr>
          <w:ilvl w:val="1"/>
          <w:numId w:val="1"/>
        </w:numPr>
        <w:suppressAutoHyphens w:val="0"/>
        <w:spacing w:after="120"/>
        <w:ind w:left="567" w:right="71" w:hanging="567"/>
        <w:contextualSpacing/>
        <w:jc w:val="both"/>
        <w:rPr>
          <w:sz w:val="23"/>
          <w:szCs w:val="23"/>
        </w:rPr>
      </w:pPr>
      <w:r w:rsidRPr="00A4438C">
        <w:rPr>
          <w:sz w:val="23"/>
          <w:szCs w:val="23"/>
        </w:rPr>
        <w:t xml:space="preserve">Darbu pieņemšanas un nodošanas </w:t>
      </w:r>
      <w:smartTag w:uri="schemas-tilde-lv/tildestengine" w:element="veidnes">
        <w:smartTagPr>
          <w:attr w:name="text" w:val="akts"/>
          <w:attr w:name="baseform" w:val="akts"/>
          <w:attr w:name="id" w:val="-1"/>
        </w:smartTagPr>
        <w:r w:rsidRPr="00A4438C">
          <w:rPr>
            <w:sz w:val="23"/>
            <w:szCs w:val="23"/>
          </w:rPr>
          <w:t>akts,</w:t>
        </w:r>
      </w:smartTag>
      <w:r w:rsidRPr="00A4438C">
        <w:rPr>
          <w:sz w:val="23"/>
          <w:szCs w:val="23"/>
        </w:rPr>
        <w:t xml:space="preserve"> pēc tā abpusējas parakstīšanas, kļūst par neatņemamu Līguma sastāvdaļu. </w:t>
      </w:r>
    </w:p>
    <w:p w:rsidR="00E318D3" w:rsidRPr="00A4438C" w:rsidRDefault="00E318D3" w:rsidP="00E318D3">
      <w:pPr>
        <w:pStyle w:val="Sarakstarindkopa"/>
        <w:spacing w:after="120"/>
        <w:ind w:left="567" w:right="71"/>
        <w:jc w:val="both"/>
        <w:rPr>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Pušu atbildība un garantijas</w:t>
      </w:r>
    </w:p>
    <w:p w:rsidR="00E318D3" w:rsidRPr="00A4438C" w:rsidRDefault="00E318D3" w:rsidP="00E318D3">
      <w:pPr>
        <w:pStyle w:val="Sarakstarindkopa"/>
        <w:ind w:left="360"/>
        <w:rPr>
          <w:b/>
          <w:bCs/>
          <w:sz w:val="23"/>
          <w:szCs w:val="23"/>
        </w:rPr>
      </w:pPr>
    </w:p>
    <w:p w:rsidR="00E318D3" w:rsidRPr="00A4438C" w:rsidRDefault="00E318D3" w:rsidP="00E318D3">
      <w:pPr>
        <w:numPr>
          <w:ilvl w:val="1"/>
          <w:numId w:val="1"/>
        </w:numPr>
        <w:ind w:left="567" w:hanging="567"/>
        <w:jc w:val="both"/>
        <w:rPr>
          <w:sz w:val="23"/>
          <w:szCs w:val="23"/>
        </w:rPr>
      </w:pPr>
      <w:r w:rsidRPr="00A4438C">
        <w:rPr>
          <w:sz w:val="23"/>
          <w:szCs w:val="23"/>
        </w:rPr>
        <w:t xml:space="preserve">Par jebkura rēķina apmaksas kavējumu </w:t>
      </w:r>
      <w:r>
        <w:rPr>
          <w:sz w:val="23"/>
          <w:szCs w:val="23"/>
        </w:rPr>
        <w:t xml:space="preserve">Izpildītājam ir tiesības piemērot </w:t>
      </w:r>
      <w:r w:rsidRPr="00A4438C">
        <w:rPr>
          <w:sz w:val="23"/>
          <w:szCs w:val="23"/>
        </w:rPr>
        <w:t>Pasūtītāj</w:t>
      </w:r>
      <w:r>
        <w:rPr>
          <w:sz w:val="23"/>
          <w:szCs w:val="23"/>
        </w:rPr>
        <w:t>am</w:t>
      </w:r>
      <w:r w:rsidRPr="00A4438C">
        <w:rPr>
          <w:sz w:val="23"/>
          <w:szCs w:val="23"/>
        </w:rPr>
        <w:t xml:space="preserve"> līgumsodu 0,1% (nulle komats viena procenta) apmērā no termiņā nesamaksātās summas par katru nokavēto dienu.</w:t>
      </w:r>
    </w:p>
    <w:p w:rsidR="00E318D3" w:rsidRPr="00A4438C" w:rsidRDefault="00E318D3" w:rsidP="00E318D3">
      <w:pPr>
        <w:numPr>
          <w:ilvl w:val="1"/>
          <w:numId w:val="1"/>
        </w:numPr>
        <w:ind w:left="567" w:hanging="567"/>
        <w:jc w:val="both"/>
        <w:rPr>
          <w:sz w:val="23"/>
          <w:szCs w:val="23"/>
        </w:rPr>
      </w:pPr>
      <w:r>
        <w:rPr>
          <w:sz w:val="23"/>
          <w:szCs w:val="23"/>
        </w:rPr>
        <w:t xml:space="preserve">Pasūtītājam ir tiesības piemērot </w:t>
      </w:r>
      <w:r w:rsidRPr="00A4438C">
        <w:rPr>
          <w:sz w:val="23"/>
          <w:szCs w:val="23"/>
        </w:rPr>
        <w:t>Izpildītāj</w:t>
      </w:r>
      <w:r>
        <w:rPr>
          <w:sz w:val="23"/>
          <w:szCs w:val="23"/>
        </w:rPr>
        <w:t>am</w:t>
      </w:r>
      <w:r w:rsidRPr="00A4438C">
        <w:rPr>
          <w:sz w:val="23"/>
          <w:szCs w:val="23"/>
        </w:rPr>
        <w:t xml:space="preserve"> līgumsodu 0,1% (nulle komats viena procenta) apmērā no Līguma kopējās summas par katru nokavēto darbu nodošanas termiņa dienu.</w:t>
      </w:r>
    </w:p>
    <w:p w:rsidR="00E318D3" w:rsidRPr="00A4438C" w:rsidRDefault="00E318D3" w:rsidP="00E318D3">
      <w:pPr>
        <w:numPr>
          <w:ilvl w:val="1"/>
          <w:numId w:val="1"/>
        </w:numPr>
        <w:ind w:left="567" w:hanging="567"/>
        <w:jc w:val="both"/>
        <w:rPr>
          <w:sz w:val="23"/>
          <w:szCs w:val="23"/>
        </w:rPr>
      </w:pPr>
      <w:r w:rsidRPr="00A4438C">
        <w:rPr>
          <w:sz w:val="23"/>
          <w:szCs w:val="23"/>
        </w:rPr>
        <w:t>Līgumsoda samaksa neatbrīvo Puses no Līguma saistību izpildes.</w:t>
      </w:r>
    </w:p>
    <w:p w:rsidR="00E318D3" w:rsidRPr="00A4438C" w:rsidRDefault="00E318D3" w:rsidP="00E318D3">
      <w:pPr>
        <w:numPr>
          <w:ilvl w:val="1"/>
          <w:numId w:val="1"/>
        </w:numPr>
        <w:ind w:left="567" w:hanging="567"/>
        <w:jc w:val="both"/>
        <w:rPr>
          <w:sz w:val="23"/>
          <w:szCs w:val="23"/>
        </w:rPr>
      </w:pPr>
      <w:r w:rsidRPr="00A4438C">
        <w:rPr>
          <w:sz w:val="23"/>
          <w:szCs w:val="23"/>
        </w:rPr>
        <w:t>Izpildītājs garantē izpildīto Darbu un izmantoto, uzstādīto</w:t>
      </w:r>
      <w:r>
        <w:rPr>
          <w:sz w:val="23"/>
          <w:szCs w:val="23"/>
        </w:rPr>
        <w:t>, iebūvēto</w:t>
      </w:r>
      <w:r w:rsidRPr="00A4438C">
        <w:rPr>
          <w:sz w:val="23"/>
          <w:szCs w:val="23"/>
        </w:rPr>
        <w:t xml:space="preserve"> materiālu kvalitāti </w:t>
      </w:r>
      <w:r>
        <w:rPr>
          <w:sz w:val="23"/>
          <w:szCs w:val="23"/>
        </w:rPr>
        <w:t>24</w:t>
      </w:r>
      <w:r w:rsidRPr="00A4438C">
        <w:rPr>
          <w:sz w:val="23"/>
          <w:szCs w:val="23"/>
        </w:rPr>
        <w:t xml:space="preserve"> (</w:t>
      </w:r>
      <w:r>
        <w:rPr>
          <w:sz w:val="23"/>
          <w:szCs w:val="23"/>
        </w:rPr>
        <w:t>divdesmit četrus</w:t>
      </w:r>
      <w:r w:rsidRPr="00A4438C">
        <w:rPr>
          <w:sz w:val="23"/>
          <w:szCs w:val="23"/>
        </w:rPr>
        <w:t>) mēnešus no akta par Darbu pieņemšanas un nodošanas akta parakstīšanu dienas.</w:t>
      </w:r>
    </w:p>
    <w:p w:rsidR="00E318D3" w:rsidRPr="00A4438C" w:rsidRDefault="00E318D3" w:rsidP="00E318D3">
      <w:pPr>
        <w:numPr>
          <w:ilvl w:val="1"/>
          <w:numId w:val="1"/>
        </w:numPr>
        <w:ind w:left="567" w:hanging="567"/>
        <w:jc w:val="both"/>
        <w:rPr>
          <w:sz w:val="23"/>
          <w:szCs w:val="23"/>
        </w:rPr>
      </w:pPr>
      <w:r w:rsidRPr="00A4438C">
        <w:rPr>
          <w:sz w:val="23"/>
          <w:szCs w:val="23"/>
        </w:rPr>
        <w:t xml:space="preserve">Visas </w:t>
      </w:r>
      <w:r w:rsidRPr="00A4438C">
        <w:rPr>
          <w:bCs/>
          <w:iCs/>
          <w:sz w:val="23"/>
          <w:szCs w:val="23"/>
        </w:rPr>
        <w:t xml:space="preserve">garantijas laikā Izpildītājs ir atbildīgs par konstatētajiem defektiem, kā arī apņemas novērst defektus uz sava rēķina, izņemot gadījumus, </w:t>
      </w:r>
      <w:r w:rsidRPr="00A4438C">
        <w:rPr>
          <w:sz w:val="23"/>
          <w:szCs w:val="23"/>
        </w:rPr>
        <w:t>kad defekti radušies Pasūtītāja vai trešo personu vainas dēļ, kā arī neietekmējamu un neparedzētu apstākļu rezultātā.</w:t>
      </w:r>
    </w:p>
    <w:p w:rsidR="00E318D3" w:rsidRPr="00A4438C" w:rsidRDefault="00E318D3" w:rsidP="00E318D3">
      <w:pPr>
        <w:numPr>
          <w:ilvl w:val="1"/>
          <w:numId w:val="1"/>
        </w:numPr>
        <w:ind w:left="567" w:hanging="567"/>
        <w:jc w:val="both"/>
        <w:rPr>
          <w:sz w:val="23"/>
          <w:szCs w:val="23"/>
        </w:rPr>
      </w:pPr>
      <w:r w:rsidRPr="00A4438C">
        <w:rPr>
          <w:bCs/>
          <w:iCs/>
          <w:sz w:val="23"/>
          <w:szCs w:val="23"/>
        </w:rPr>
        <w:t xml:space="preserve">Ja </w:t>
      </w:r>
      <w:r w:rsidRPr="00A4438C">
        <w:rPr>
          <w:sz w:val="23"/>
          <w:szCs w:val="23"/>
        </w:rPr>
        <w:t>Pasūtītājs garantijas laikā konstatē bojājumus, par to tiek paziņots Izpildītājam, norādot vietu un laiku, kad Izpildītājam jāierodas uz defektu aktu sastādīšanu. Pasūtītāja noteiktais termiņš nedrīkst būt mazāks par 3 (trīs) darba dienām, bet Puses var vienoties par citu termiņu defektu akta sastādīšanai.</w:t>
      </w:r>
    </w:p>
    <w:p w:rsidR="00E318D3" w:rsidRDefault="00E318D3" w:rsidP="00E318D3">
      <w:pPr>
        <w:numPr>
          <w:ilvl w:val="1"/>
          <w:numId w:val="1"/>
        </w:numPr>
        <w:ind w:left="567" w:hanging="567"/>
        <w:jc w:val="both"/>
        <w:rPr>
          <w:sz w:val="23"/>
          <w:szCs w:val="23"/>
        </w:rPr>
      </w:pPr>
      <w:r w:rsidRPr="00A4438C">
        <w:rPr>
          <w:sz w:val="23"/>
          <w:szCs w:val="23"/>
        </w:rPr>
        <w:t>Gadījumā, ja Izpildītājs neierodas uz defektu akta sastādīšanu, Pasūtītājs ir tiesīgs sastādīt aktu vienpusēji, un tas ir saistošs arī Izpildītājam.</w:t>
      </w:r>
    </w:p>
    <w:p w:rsidR="00E318D3" w:rsidRPr="0036194C" w:rsidRDefault="00E318D3" w:rsidP="00E318D3">
      <w:pPr>
        <w:numPr>
          <w:ilvl w:val="1"/>
          <w:numId w:val="1"/>
        </w:numPr>
        <w:ind w:left="567" w:hanging="567"/>
        <w:jc w:val="both"/>
        <w:rPr>
          <w:sz w:val="23"/>
          <w:szCs w:val="23"/>
        </w:rPr>
      </w:pPr>
      <w:r w:rsidRPr="0036194C">
        <w:rPr>
          <w:sz w:val="23"/>
          <w:szCs w:val="23"/>
        </w:rPr>
        <w:t xml:space="preserve">Gadījumā, ja </w:t>
      </w:r>
      <w:r>
        <w:rPr>
          <w:sz w:val="23"/>
          <w:szCs w:val="23"/>
        </w:rPr>
        <w:t>Izpildītājs</w:t>
      </w:r>
      <w:r w:rsidRPr="0036194C">
        <w:rPr>
          <w:sz w:val="23"/>
          <w:szCs w:val="23"/>
        </w:rPr>
        <w:t xml:space="preserve"> nepilda savas saistības atbilstoši šajā Līgumā noteiktajam,</w:t>
      </w:r>
      <w:r>
        <w:rPr>
          <w:sz w:val="23"/>
          <w:szCs w:val="23"/>
        </w:rPr>
        <w:t xml:space="preserve"> </w:t>
      </w:r>
      <w:r w:rsidRPr="0036194C">
        <w:rPr>
          <w:sz w:val="23"/>
          <w:szCs w:val="23"/>
        </w:rPr>
        <w:t>Pasūtītājam ir tiesības piesaistīt papildu darbaspēku attiecīgo defektu un</w:t>
      </w:r>
      <w:r>
        <w:rPr>
          <w:sz w:val="23"/>
          <w:szCs w:val="23"/>
        </w:rPr>
        <w:t>/ vai</w:t>
      </w:r>
      <w:r w:rsidRPr="0036194C">
        <w:rPr>
          <w:sz w:val="23"/>
          <w:szCs w:val="23"/>
        </w:rPr>
        <w:t xml:space="preserve"> trūkumu</w:t>
      </w:r>
      <w:r>
        <w:rPr>
          <w:sz w:val="23"/>
          <w:szCs w:val="23"/>
        </w:rPr>
        <w:t xml:space="preserve"> </w:t>
      </w:r>
      <w:r w:rsidRPr="0036194C">
        <w:rPr>
          <w:sz w:val="23"/>
          <w:szCs w:val="23"/>
        </w:rPr>
        <w:t xml:space="preserve">novēršanas darbu izpildei, un </w:t>
      </w:r>
      <w:r>
        <w:rPr>
          <w:sz w:val="23"/>
          <w:szCs w:val="23"/>
        </w:rPr>
        <w:t>Izpildītāj</w:t>
      </w:r>
      <w:r w:rsidRPr="0036194C">
        <w:rPr>
          <w:sz w:val="23"/>
          <w:szCs w:val="23"/>
        </w:rPr>
        <w:t>am ir pienākums ir 5 (piecu) darba dienu laikā</w:t>
      </w:r>
      <w:r>
        <w:rPr>
          <w:sz w:val="23"/>
          <w:szCs w:val="23"/>
        </w:rPr>
        <w:t xml:space="preserve"> </w:t>
      </w:r>
      <w:r w:rsidRPr="0036194C">
        <w:rPr>
          <w:sz w:val="23"/>
          <w:szCs w:val="23"/>
        </w:rPr>
        <w:t>apmaksāt Pasūtītājam attiecīgos izdevumus un/vai zaudējumus, t.sk. izdevumus un</w:t>
      </w:r>
      <w:r>
        <w:rPr>
          <w:sz w:val="23"/>
          <w:szCs w:val="23"/>
        </w:rPr>
        <w:t xml:space="preserve"> </w:t>
      </w:r>
      <w:r w:rsidRPr="0036194C">
        <w:rPr>
          <w:sz w:val="23"/>
          <w:szCs w:val="23"/>
        </w:rPr>
        <w:t>zaudējumus, kas Pasūtītājam radusies Darbu defektu dēļ</w:t>
      </w:r>
      <w:r>
        <w:rPr>
          <w:sz w:val="23"/>
          <w:szCs w:val="23"/>
        </w:rPr>
        <w:t>.</w:t>
      </w:r>
    </w:p>
    <w:p w:rsidR="00E318D3" w:rsidRPr="00A4438C" w:rsidRDefault="00E318D3" w:rsidP="00E318D3">
      <w:pPr>
        <w:jc w:val="both"/>
        <w:rPr>
          <w:b/>
          <w:bCs/>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Līguma grozīšanas un izbeigšanas kārtība</w:t>
      </w:r>
    </w:p>
    <w:p w:rsidR="00E318D3" w:rsidRPr="00A4438C" w:rsidRDefault="00E318D3" w:rsidP="00E318D3">
      <w:pPr>
        <w:pStyle w:val="Sarakstarindkopa"/>
        <w:ind w:left="360"/>
        <w:rPr>
          <w:b/>
          <w:bCs/>
          <w:sz w:val="23"/>
          <w:szCs w:val="23"/>
        </w:rPr>
      </w:pP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Līgumu var papildināt, grozīt vai izbeigt, Pusēm savstarpēji rakstiski vienojoties. Jebkuras Līguma izmaiņas tiek noformētas rakstveidā un kļūst par šī Līguma neatņemamām sastāvdaļām.</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Pasūtītājam ir tiesības vienpusēji izbeigt Līgumu, ja:</w:t>
      </w:r>
    </w:p>
    <w:p w:rsidR="00E318D3" w:rsidRDefault="00E318D3" w:rsidP="00E318D3">
      <w:pPr>
        <w:pStyle w:val="Sarakstarindkopa"/>
        <w:widowControl/>
        <w:numPr>
          <w:ilvl w:val="2"/>
          <w:numId w:val="1"/>
        </w:numPr>
        <w:suppressAutoHyphens w:val="0"/>
        <w:ind w:left="1276"/>
        <w:contextualSpacing/>
        <w:jc w:val="both"/>
        <w:rPr>
          <w:sz w:val="23"/>
          <w:szCs w:val="23"/>
        </w:rPr>
      </w:pPr>
      <w:r>
        <w:rPr>
          <w:sz w:val="23"/>
          <w:szCs w:val="23"/>
        </w:rPr>
        <w:t>Izpildītājs kavē Darbu uzsākšanu vairāk 10 (desmit) kalendārās dienas no Līguma 3.2.punktā noteiktā termiņa;</w:t>
      </w:r>
    </w:p>
    <w:p w:rsidR="00E318D3" w:rsidRPr="00A4438C" w:rsidRDefault="00E318D3" w:rsidP="00E318D3">
      <w:pPr>
        <w:pStyle w:val="Sarakstarindkopa"/>
        <w:widowControl/>
        <w:numPr>
          <w:ilvl w:val="2"/>
          <w:numId w:val="1"/>
        </w:numPr>
        <w:suppressAutoHyphens w:val="0"/>
        <w:ind w:left="1276"/>
        <w:contextualSpacing/>
        <w:jc w:val="both"/>
        <w:rPr>
          <w:sz w:val="23"/>
          <w:szCs w:val="23"/>
        </w:rPr>
      </w:pPr>
      <w:r w:rsidRPr="00A4438C">
        <w:rPr>
          <w:sz w:val="23"/>
          <w:szCs w:val="23"/>
        </w:rPr>
        <w:lastRenderedPageBreak/>
        <w:t>Izpildītājs Darbu izpildi veic neapmierinošā kvalitātē vai tā izmantotie materiāli ir nekvalitatīvi;</w:t>
      </w:r>
    </w:p>
    <w:p w:rsidR="00E318D3" w:rsidRPr="00A4438C" w:rsidRDefault="00E318D3" w:rsidP="00E318D3">
      <w:pPr>
        <w:pStyle w:val="Sarakstarindkopa"/>
        <w:widowControl/>
        <w:numPr>
          <w:ilvl w:val="2"/>
          <w:numId w:val="1"/>
        </w:numPr>
        <w:suppressAutoHyphens w:val="0"/>
        <w:ind w:left="1276"/>
        <w:contextualSpacing/>
        <w:jc w:val="both"/>
        <w:rPr>
          <w:sz w:val="23"/>
          <w:szCs w:val="23"/>
        </w:rPr>
      </w:pPr>
      <w:r w:rsidRPr="00A4438C">
        <w:rPr>
          <w:sz w:val="23"/>
          <w:szCs w:val="23"/>
        </w:rPr>
        <w:t xml:space="preserve">Izpildītājs Darbu izpildes pabeigšanu un nodošanu kavē </w:t>
      </w:r>
      <w:r>
        <w:rPr>
          <w:sz w:val="23"/>
          <w:szCs w:val="23"/>
        </w:rPr>
        <w:t xml:space="preserve">vairāk par </w:t>
      </w:r>
      <w:r w:rsidRPr="00A4438C">
        <w:rPr>
          <w:sz w:val="23"/>
          <w:szCs w:val="23"/>
        </w:rPr>
        <w:t>14 (četrpadsmit)</w:t>
      </w:r>
      <w:r>
        <w:rPr>
          <w:sz w:val="23"/>
          <w:szCs w:val="23"/>
        </w:rPr>
        <w:t xml:space="preserve"> kalendārajām dienām</w:t>
      </w:r>
      <w:r w:rsidRPr="00A4438C">
        <w:rPr>
          <w:sz w:val="23"/>
          <w:szCs w:val="23"/>
        </w:rPr>
        <w:t>;</w:t>
      </w:r>
    </w:p>
    <w:p w:rsidR="00E318D3" w:rsidRPr="00A4438C" w:rsidRDefault="00E318D3" w:rsidP="00E318D3">
      <w:pPr>
        <w:pStyle w:val="Sarakstarindkopa"/>
        <w:widowControl/>
        <w:numPr>
          <w:ilvl w:val="2"/>
          <w:numId w:val="1"/>
        </w:numPr>
        <w:suppressAutoHyphens w:val="0"/>
        <w:ind w:left="1276"/>
        <w:contextualSpacing/>
        <w:jc w:val="both"/>
        <w:rPr>
          <w:sz w:val="23"/>
          <w:szCs w:val="23"/>
        </w:rPr>
      </w:pPr>
      <w:r w:rsidRPr="00A4438C">
        <w:rPr>
          <w:sz w:val="23"/>
          <w:szCs w:val="23"/>
        </w:rPr>
        <w:t>Izpildītājam ir pasludināta maksātnespēja vai tā darbība ir apturēta vai izbeigta.</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Izpildītājam ir tiesības vienpusēji izbeigt Līgumu, ja Pasūtītājs savas darbības vai bezdarbības dēļ</w:t>
      </w:r>
      <w:r w:rsidRPr="00A4438C">
        <w:rPr>
          <w:bCs/>
          <w:sz w:val="23"/>
          <w:szCs w:val="23"/>
        </w:rPr>
        <w:t xml:space="preserve"> </w:t>
      </w:r>
      <w:r w:rsidRPr="00A4438C">
        <w:rPr>
          <w:sz w:val="23"/>
          <w:szCs w:val="23"/>
        </w:rPr>
        <w:t xml:space="preserve">kavē Līguma noteikto samaksas termiņu </w:t>
      </w:r>
      <w:r w:rsidRPr="00A4438C">
        <w:rPr>
          <w:bCs/>
          <w:sz w:val="23"/>
          <w:szCs w:val="23"/>
        </w:rPr>
        <w:t>ilgāk par 20 (divdesmit) dienām un minēto trūkumu nenovērš 10 (desmit)</w:t>
      </w:r>
      <w:r>
        <w:rPr>
          <w:bCs/>
          <w:sz w:val="23"/>
          <w:szCs w:val="23"/>
        </w:rPr>
        <w:t xml:space="preserve"> kalendāro</w:t>
      </w:r>
      <w:r w:rsidRPr="00A4438C">
        <w:rPr>
          <w:bCs/>
          <w:sz w:val="23"/>
          <w:szCs w:val="23"/>
        </w:rPr>
        <w:t xml:space="preserve"> dienu laikā pēc </w:t>
      </w:r>
      <w:r w:rsidRPr="00A4438C">
        <w:rPr>
          <w:sz w:val="23"/>
          <w:szCs w:val="23"/>
        </w:rPr>
        <w:t>Izpildītāja</w:t>
      </w:r>
      <w:r w:rsidRPr="00A4438C">
        <w:rPr>
          <w:bCs/>
          <w:sz w:val="23"/>
          <w:szCs w:val="23"/>
        </w:rPr>
        <w:t xml:space="preserve"> rakstveida brīdinājuma nosūtīšanas dienas </w:t>
      </w:r>
      <w:r w:rsidRPr="00A4438C">
        <w:rPr>
          <w:sz w:val="23"/>
          <w:szCs w:val="23"/>
        </w:rPr>
        <w:t>Pasūtītājam</w:t>
      </w:r>
      <w:r w:rsidRPr="00A4438C">
        <w:rPr>
          <w:bCs/>
          <w:sz w:val="23"/>
          <w:szCs w:val="23"/>
        </w:rPr>
        <w:t>.</w:t>
      </w:r>
    </w:p>
    <w:p w:rsidR="00E318D3" w:rsidRPr="00A4438C" w:rsidRDefault="00E318D3" w:rsidP="00E318D3">
      <w:pPr>
        <w:jc w:val="both"/>
        <w:rPr>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Citi noteikumi</w:t>
      </w:r>
    </w:p>
    <w:p w:rsidR="00E318D3" w:rsidRPr="00A4438C" w:rsidRDefault="00E318D3" w:rsidP="00E318D3">
      <w:pPr>
        <w:pStyle w:val="Sarakstarindkopa"/>
        <w:ind w:left="360"/>
        <w:rPr>
          <w:b/>
          <w:bCs/>
          <w:sz w:val="23"/>
          <w:szCs w:val="23"/>
        </w:rPr>
      </w:pP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rFonts w:eastAsia="Calibri"/>
          <w:sz w:val="23"/>
          <w:szCs w:val="23"/>
          <w:lang w:eastAsia="lv-LV"/>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spēkā Latvijas Republikā spēkā esošajiem normatīvajiem aktiem.</w:t>
      </w:r>
    </w:p>
    <w:p w:rsidR="00E318D3" w:rsidRPr="00A4438C" w:rsidRDefault="00E318D3" w:rsidP="00E318D3">
      <w:pPr>
        <w:numPr>
          <w:ilvl w:val="1"/>
          <w:numId w:val="1"/>
        </w:numPr>
        <w:spacing w:line="264" w:lineRule="auto"/>
        <w:ind w:left="567" w:hanging="567"/>
        <w:jc w:val="both"/>
        <w:rPr>
          <w:sz w:val="23"/>
          <w:szCs w:val="23"/>
        </w:rPr>
      </w:pPr>
      <w:r w:rsidRPr="00A4438C">
        <w:rPr>
          <w:sz w:val="23"/>
          <w:szCs w:val="23"/>
        </w:rPr>
        <w:t xml:space="preserve">Pušu kontaktpersonas </w:t>
      </w:r>
      <w:r>
        <w:rPr>
          <w:sz w:val="23"/>
          <w:szCs w:val="23"/>
        </w:rPr>
        <w:t>Līguma izpildē</w:t>
      </w:r>
      <w:r w:rsidRPr="00A4438C">
        <w:rPr>
          <w:sz w:val="23"/>
          <w:szCs w:val="23"/>
        </w:rPr>
        <w:t>:</w:t>
      </w:r>
    </w:p>
    <w:p w:rsidR="00E318D3" w:rsidRPr="00A4438C" w:rsidRDefault="00E318D3" w:rsidP="00E318D3">
      <w:pPr>
        <w:numPr>
          <w:ilvl w:val="2"/>
          <w:numId w:val="1"/>
        </w:numPr>
        <w:spacing w:line="264" w:lineRule="auto"/>
        <w:ind w:left="1134" w:hanging="708"/>
        <w:jc w:val="both"/>
        <w:rPr>
          <w:sz w:val="23"/>
          <w:szCs w:val="23"/>
        </w:rPr>
      </w:pPr>
      <w:bookmarkStart w:id="1" w:name="_Toc338232329"/>
      <w:bookmarkStart w:id="2" w:name="_Toc338235135"/>
      <w:r w:rsidRPr="00A4438C">
        <w:rPr>
          <w:sz w:val="23"/>
          <w:szCs w:val="23"/>
        </w:rPr>
        <w:t xml:space="preserve">No Pasūtītāja puses: Energo un saimniecības nodaļas vadītājs Dainis Kalniņš, tālr. </w:t>
      </w:r>
      <w:bookmarkEnd w:id="1"/>
      <w:bookmarkEnd w:id="2"/>
      <w:r w:rsidRPr="00A4438C">
        <w:rPr>
          <w:sz w:val="23"/>
          <w:szCs w:val="23"/>
        </w:rPr>
        <w:t>29215262; e-pasts – Dainis.Kalnins@tos.lv</w:t>
      </w:r>
    </w:p>
    <w:p w:rsidR="00E318D3" w:rsidRPr="00A4438C" w:rsidRDefault="00E318D3" w:rsidP="00F73436">
      <w:pPr>
        <w:numPr>
          <w:ilvl w:val="2"/>
          <w:numId w:val="1"/>
        </w:numPr>
        <w:spacing w:line="264" w:lineRule="auto"/>
        <w:ind w:left="709" w:hanging="283"/>
        <w:jc w:val="both"/>
        <w:rPr>
          <w:sz w:val="23"/>
          <w:szCs w:val="23"/>
        </w:rPr>
      </w:pPr>
      <w:bookmarkStart w:id="3" w:name="_Toc338232330"/>
      <w:bookmarkStart w:id="4" w:name="_Toc338235136"/>
      <w:r w:rsidRPr="00A4438C">
        <w:rPr>
          <w:sz w:val="23"/>
          <w:szCs w:val="23"/>
        </w:rPr>
        <w:t xml:space="preserve">No </w:t>
      </w:r>
      <w:r w:rsidRPr="00A4438C">
        <w:rPr>
          <w:caps/>
          <w:sz w:val="23"/>
          <w:szCs w:val="23"/>
        </w:rPr>
        <w:t>I</w:t>
      </w:r>
      <w:r w:rsidRPr="00A4438C">
        <w:rPr>
          <w:sz w:val="23"/>
          <w:szCs w:val="23"/>
        </w:rPr>
        <w:t xml:space="preserve">zpildītāja puses: </w:t>
      </w:r>
      <w:bookmarkEnd w:id="3"/>
      <w:bookmarkEnd w:id="4"/>
      <w:r w:rsidR="00F73436" w:rsidRPr="00F73436">
        <w:rPr>
          <w:sz w:val="23"/>
          <w:szCs w:val="23"/>
        </w:rPr>
        <w:t>Dmitrijs Detlevkins, mob.tālr.29124201</w:t>
      </w:r>
      <w:r w:rsidRPr="00A4438C">
        <w:rPr>
          <w:sz w:val="23"/>
          <w:szCs w:val="23"/>
        </w:rPr>
        <w:t>.</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rFonts w:eastAsia="Calibri"/>
          <w:sz w:val="23"/>
          <w:szCs w:val="23"/>
          <w:lang w:eastAsia="lv-LV"/>
        </w:rPr>
        <w:t xml:space="preserve">Juridiskā statusa, juridiskās adreses, kontaktpersonu vai bankas rekvizītu maiņas gadījumā, Pušu pienākums ir </w:t>
      </w:r>
      <w:r w:rsidRPr="00A4438C">
        <w:rPr>
          <w:rFonts w:eastAsia="Calibri"/>
          <w:bCs/>
          <w:sz w:val="23"/>
          <w:szCs w:val="23"/>
          <w:lang w:eastAsia="lv-LV"/>
        </w:rPr>
        <w:t>7 (septiņu)</w:t>
      </w:r>
      <w:r w:rsidRPr="00A4438C">
        <w:rPr>
          <w:rFonts w:eastAsia="Calibri"/>
          <w:sz w:val="23"/>
          <w:szCs w:val="23"/>
          <w:lang w:eastAsia="lv-LV"/>
        </w:rPr>
        <w:t xml:space="preserve"> darba dienu laikā paziņot par to otrai Pusei.</w:t>
      </w:r>
    </w:p>
    <w:p w:rsidR="00E318D3" w:rsidRPr="00A4438C" w:rsidRDefault="00E318D3" w:rsidP="00E318D3">
      <w:pPr>
        <w:pStyle w:val="Sarakstarindkopa"/>
        <w:widowControl/>
        <w:numPr>
          <w:ilvl w:val="1"/>
          <w:numId w:val="1"/>
        </w:numPr>
        <w:suppressAutoHyphens w:val="0"/>
        <w:ind w:left="567" w:hanging="567"/>
        <w:contextualSpacing/>
        <w:jc w:val="both"/>
        <w:rPr>
          <w:sz w:val="23"/>
          <w:szCs w:val="23"/>
        </w:rPr>
      </w:pPr>
      <w:r w:rsidRPr="00A4438C">
        <w:rPr>
          <w:sz w:val="23"/>
          <w:szCs w:val="23"/>
        </w:rPr>
        <w:t xml:space="preserve">Šis Līgums ir sastādīts latviešu valodā, divos eksemplāros, katrs uz </w:t>
      </w:r>
      <w:r>
        <w:rPr>
          <w:sz w:val="23"/>
          <w:szCs w:val="23"/>
        </w:rPr>
        <w:t>__</w:t>
      </w:r>
      <w:r w:rsidR="005C2085">
        <w:rPr>
          <w:sz w:val="23"/>
          <w:szCs w:val="23"/>
        </w:rPr>
        <w:t xml:space="preserve"> lapaspusēm</w:t>
      </w:r>
      <w:r w:rsidRPr="00A4438C">
        <w:rPr>
          <w:sz w:val="23"/>
          <w:szCs w:val="23"/>
        </w:rPr>
        <w:t xml:space="preserve">. Līgums sastāv no Līguma teksta uz </w:t>
      </w:r>
      <w:r w:rsidR="005C2085">
        <w:rPr>
          <w:sz w:val="23"/>
          <w:szCs w:val="23"/>
        </w:rPr>
        <w:t>4 lapaspusēm</w:t>
      </w:r>
      <w:r w:rsidRPr="00A4438C">
        <w:rPr>
          <w:sz w:val="23"/>
          <w:szCs w:val="23"/>
        </w:rPr>
        <w:t xml:space="preserve"> un 1</w:t>
      </w:r>
      <w:r>
        <w:rPr>
          <w:sz w:val="23"/>
          <w:szCs w:val="23"/>
        </w:rPr>
        <w:t>.</w:t>
      </w:r>
      <w:r w:rsidRPr="00A4438C">
        <w:rPr>
          <w:sz w:val="23"/>
          <w:szCs w:val="23"/>
        </w:rPr>
        <w:t xml:space="preserve"> pielikuma “Tehniskais piedāvājums” uz </w:t>
      </w:r>
      <w:r>
        <w:rPr>
          <w:sz w:val="23"/>
          <w:szCs w:val="23"/>
        </w:rPr>
        <w:t>__</w:t>
      </w:r>
      <w:r w:rsidR="007F7AF5">
        <w:rPr>
          <w:sz w:val="23"/>
          <w:szCs w:val="23"/>
        </w:rPr>
        <w:t>lapaspusēm</w:t>
      </w:r>
      <w:r>
        <w:rPr>
          <w:sz w:val="23"/>
          <w:szCs w:val="23"/>
        </w:rPr>
        <w:t>, un 2.pielikuma “F</w:t>
      </w:r>
      <w:r w:rsidR="007F7AF5">
        <w:rPr>
          <w:sz w:val="23"/>
          <w:szCs w:val="23"/>
        </w:rPr>
        <w:t>inanšu piedāvājums” uz ___ lapaspusēm</w:t>
      </w:r>
      <w:r w:rsidRPr="00A4438C">
        <w:rPr>
          <w:sz w:val="23"/>
          <w:szCs w:val="23"/>
        </w:rPr>
        <w:t xml:space="preserve">. </w:t>
      </w:r>
      <w:r w:rsidRPr="00A4438C">
        <w:rPr>
          <w:rFonts w:eastAsia="Calibri"/>
          <w:sz w:val="23"/>
          <w:szCs w:val="23"/>
          <w:lang w:eastAsia="lv-LV"/>
        </w:rPr>
        <w:t xml:space="preserve">Līguma viens eksemplārs atrodas pie Pasūtītāja, bet otrs - pie </w:t>
      </w:r>
      <w:r w:rsidRPr="00A4438C">
        <w:rPr>
          <w:rFonts w:eastAsia="Calibri"/>
          <w:caps/>
          <w:sz w:val="23"/>
          <w:szCs w:val="23"/>
          <w:lang w:eastAsia="lv-LV"/>
        </w:rPr>
        <w:t>I</w:t>
      </w:r>
      <w:r w:rsidRPr="00A4438C">
        <w:rPr>
          <w:rFonts w:eastAsia="Calibri"/>
          <w:sz w:val="23"/>
          <w:szCs w:val="23"/>
          <w:lang w:eastAsia="lv-LV"/>
        </w:rPr>
        <w:t>zpildītāja</w:t>
      </w:r>
      <w:r w:rsidRPr="00A4438C">
        <w:rPr>
          <w:rFonts w:eastAsia="Calibri"/>
          <w:caps/>
          <w:sz w:val="23"/>
          <w:szCs w:val="23"/>
          <w:lang w:eastAsia="lv-LV"/>
        </w:rPr>
        <w:t xml:space="preserve">, </w:t>
      </w:r>
      <w:r w:rsidRPr="00A4438C">
        <w:rPr>
          <w:rFonts w:eastAsia="Calibri"/>
          <w:sz w:val="23"/>
          <w:szCs w:val="23"/>
          <w:lang w:eastAsia="lv-LV"/>
        </w:rPr>
        <w:t>un abiem eksemplāriem ir vienāds juridiskais spēks.</w:t>
      </w:r>
    </w:p>
    <w:p w:rsidR="00E318D3" w:rsidRPr="00A4438C" w:rsidRDefault="00E318D3" w:rsidP="00E318D3">
      <w:pPr>
        <w:jc w:val="both"/>
        <w:rPr>
          <w:b/>
          <w:bCs/>
          <w:sz w:val="23"/>
          <w:szCs w:val="23"/>
        </w:rPr>
      </w:pPr>
    </w:p>
    <w:p w:rsidR="00E318D3" w:rsidRPr="00A4438C" w:rsidRDefault="00E318D3" w:rsidP="00E318D3">
      <w:pPr>
        <w:pStyle w:val="Sarakstarindkopa"/>
        <w:widowControl/>
        <w:numPr>
          <w:ilvl w:val="0"/>
          <w:numId w:val="1"/>
        </w:numPr>
        <w:suppressAutoHyphens w:val="0"/>
        <w:contextualSpacing/>
        <w:jc w:val="center"/>
        <w:rPr>
          <w:b/>
          <w:bCs/>
          <w:sz w:val="23"/>
          <w:szCs w:val="23"/>
        </w:rPr>
      </w:pPr>
      <w:r w:rsidRPr="00A4438C">
        <w:rPr>
          <w:b/>
          <w:bCs/>
          <w:sz w:val="23"/>
          <w:szCs w:val="23"/>
        </w:rPr>
        <w:t>Pušu rekvizīti un paraksti</w:t>
      </w:r>
    </w:p>
    <w:p w:rsidR="00E318D3" w:rsidRPr="00460A6E" w:rsidRDefault="00E318D3" w:rsidP="00E318D3">
      <w:pPr>
        <w:pStyle w:val="Sarakstarindkopa"/>
        <w:ind w:left="360"/>
        <w:rPr>
          <w:b/>
          <w:bCs/>
        </w:rPr>
      </w:pPr>
    </w:p>
    <w:tbl>
      <w:tblPr>
        <w:tblpPr w:leftFromText="180" w:rightFromText="180" w:vertAnchor="text" w:tblpY="1"/>
        <w:tblOverlap w:val="never"/>
        <w:tblW w:w="0" w:type="auto"/>
        <w:tblLook w:val="0000" w:firstRow="0" w:lastRow="0" w:firstColumn="0" w:lastColumn="0" w:noHBand="0" w:noVBand="0"/>
      </w:tblPr>
      <w:tblGrid>
        <w:gridCol w:w="9354"/>
      </w:tblGrid>
      <w:tr w:rsidR="00E318D3" w:rsidRPr="00460A6E" w:rsidTr="000364F5">
        <w:tc>
          <w:tcPr>
            <w:tcW w:w="9570" w:type="dxa"/>
          </w:tcPr>
          <w:tbl>
            <w:tblPr>
              <w:tblpPr w:leftFromText="180" w:rightFromText="180" w:vertAnchor="text" w:horzAnchor="margin" w:tblpY="41"/>
              <w:tblW w:w="9603" w:type="dxa"/>
              <w:tblLook w:val="0400" w:firstRow="0" w:lastRow="0" w:firstColumn="0" w:lastColumn="0" w:noHBand="0" w:noVBand="1"/>
            </w:tblPr>
            <w:tblGrid>
              <w:gridCol w:w="5103"/>
              <w:gridCol w:w="4500"/>
            </w:tblGrid>
            <w:tr w:rsidR="00E318D3" w:rsidRPr="00460A6E" w:rsidTr="000364F5">
              <w:tc>
                <w:tcPr>
                  <w:tcW w:w="5103" w:type="dxa"/>
                </w:tcPr>
                <w:p w:rsidR="00E318D3" w:rsidRPr="00A4438C" w:rsidRDefault="00E318D3" w:rsidP="000364F5">
                  <w:pPr>
                    <w:jc w:val="both"/>
                    <w:rPr>
                      <w:b/>
                      <w:bCs/>
                      <w:sz w:val="23"/>
                      <w:szCs w:val="23"/>
                    </w:rPr>
                  </w:pPr>
                  <w:r w:rsidRPr="00A4438C">
                    <w:rPr>
                      <w:b/>
                      <w:bCs/>
                      <w:sz w:val="23"/>
                      <w:szCs w:val="23"/>
                    </w:rPr>
                    <w:t>Pasūtītājs:</w:t>
                  </w:r>
                </w:p>
              </w:tc>
              <w:tc>
                <w:tcPr>
                  <w:tcW w:w="4500" w:type="dxa"/>
                </w:tcPr>
                <w:p w:rsidR="00E318D3" w:rsidRPr="00A4438C" w:rsidRDefault="00E318D3" w:rsidP="000364F5">
                  <w:pPr>
                    <w:jc w:val="both"/>
                    <w:rPr>
                      <w:b/>
                      <w:bCs/>
                      <w:sz w:val="23"/>
                      <w:szCs w:val="23"/>
                    </w:rPr>
                  </w:pPr>
                  <w:r w:rsidRPr="00A4438C">
                    <w:rPr>
                      <w:b/>
                      <w:bCs/>
                      <w:sz w:val="23"/>
                      <w:szCs w:val="23"/>
                    </w:rPr>
                    <w:t>Izpildītājs:</w:t>
                  </w:r>
                </w:p>
              </w:tc>
            </w:tr>
            <w:tr w:rsidR="00E318D3" w:rsidRPr="00460A6E" w:rsidTr="000364F5">
              <w:tc>
                <w:tcPr>
                  <w:tcW w:w="5103" w:type="dxa"/>
                </w:tcPr>
                <w:p w:rsidR="00E318D3" w:rsidRPr="00A4438C" w:rsidRDefault="00E318D3" w:rsidP="000364F5">
                  <w:pPr>
                    <w:rPr>
                      <w:b/>
                      <w:sz w:val="23"/>
                      <w:szCs w:val="23"/>
                    </w:rPr>
                  </w:pPr>
                  <w:r w:rsidRPr="00A4438C">
                    <w:rPr>
                      <w:b/>
                      <w:sz w:val="23"/>
                      <w:szCs w:val="23"/>
                    </w:rPr>
                    <w:t>VSIA “Traumatoloģijas un ortopēdijas slimnīca”</w:t>
                  </w:r>
                </w:p>
                <w:p w:rsidR="00E318D3" w:rsidRPr="00A4438C" w:rsidRDefault="00E318D3" w:rsidP="000364F5">
                  <w:pPr>
                    <w:tabs>
                      <w:tab w:val="left" w:pos="567"/>
                    </w:tabs>
                    <w:rPr>
                      <w:sz w:val="23"/>
                      <w:szCs w:val="23"/>
                    </w:rPr>
                  </w:pPr>
                  <w:r w:rsidRPr="00A4438C">
                    <w:rPr>
                      <w:sz w:val="23"/>
                      <w:szCs w:val="23"/>
                    </w:rPr>
                    <w:t>Reģ. Nr. 40003410729</w:t>
                  </w:r>
                </w:p>
                <w:p w:rsidR="00E318D3" w:rsidRPr="00A4438C" w:rsidRDefault="00E318D3" w:rsidP="000364F5">
                  <w:pPr>
                    <w:tabs>
                      <w:tab w:val="left" w:pos="567"/>
                    </w:tabs>
                    <w:rPr>
                      <w:sz w:val="23"/>
                      <w:szCs w:val="23"/>
                    </w:rPr>
                  </w:pPr>
                  <w:r w:rsidRPr="00A4438C">
                    <w:rPr>
                      <w:sz w:val="23"/>
                      <w:szCs w:val="23"/>
                    </w:rPr>
                    <w:t>Duntes iela 22, Rīga, LV-1005</w:t>
                  </w:r>
                </w:p>
                <w:p w:rsidR="00E318D3" w:rsidRPr="00A4438C" w:rsidRDefault="00E318D3" w:rsidP="000364F5">
                  <w:pPr>
                    <w:tabs>
                      <w:tab w:val="left" w:pos="567"/>
                    </w:tabs>
                    <w:rPr>
                      <w:sz w:val="23"/>
                      <w:szCs w:val="23"/>
                    </w:rPr>
                  </w:pPr>
                  <w:r w:rsidRPr="00A4438C">
                    <w:rPr>
                      <w:sz w:val="23"/>
                      <w:szCs w:val="23"/>
                    </w:rPr>
                    <w:t>AS „Swedbank”</w:t>
                  </w:r>
                </w:p>
                <w:p w:rsidR="00E318D3" w:rsidRPr="00A4438C" w:rsidRDefault="00E318D3" w:rsidP="000364F5">
                  <w:pPr>
                    <w:tabs>
                      <w:tab w:val="left" w:pos="567"/>
                    </w:tabs>
                    <w:rPr>
                      <w:sz w:val="23"/>
                      <w:szCs w:val="23"/>
                    </w:rPr>
                  </w:pPr>
                  <w:r w:rsidRPr="00A4438C">
                    <w:rPr>
                      <w:sz w:val="23"/>
                      <w:szCs w:val="23"/>
                    </w:rPr>
                    <w:t>Konta Nr. LV92HABA0551009437916</w:t>
                  </w:r>
                </w:p>
                <w:p w:rsidR="00E318D3" w:rsidRPr="00A4438C" w:rsidRDefault="00E318D3" w:rsidP="000364F5">
                  <w:pPr>
                    <w:tabs>
                      <w:tab w:val="left" w:pos="567"/>
                    </w:tabs>
                    <w:rPr>
                      <w:sz w:val="23"/>
                      <w:szCs w:val="23"/>
                    </w:rPr>
                  </w:pPr>
                  <w:r w:rsidRPr="00A4438C">
                    <w:rPr>
                      <w:sz w:val="23"/>
                      <w:szCs w:val="23"/>
                    </w:rPr>
                    <w:t>Kods: HABALV22</w:t>
                  </w:r>
                </w:p>
                <w:p w:rsidR="00E318D3" w:rsidRPr="00A4438C" w:rsidRDefault="00E318D3" w:rsidP="000364F5">
                  <w:pPr>
                    <w:jc w:val="both"/>
                    <w:rPr>
                      <w:sz w:val="23"/>
                      <w:szCs w:val="23"/>
                    </w:rPr>
                  </w:pPr>
                  <w:r w:rsidRPr="00A4438C">
                    <w:rPr>
                      <w:sz w:val="23"/>
                      <w:szCs w:val="23"/>
                    </w:rPr>
                    <w:t>Tālrunis 67399300,  fakss 67392348</w:t>
                  </w:r>
                </w:p>
              </w:tc>
              <w:tc>
                <w:tcPr>
                  <w:tcW w:w="4500" w:type="dxa"/>
                </w:tcPr>
                <w:p w:rsidR="00E318D3" w:rsidRPr="002E212E" w:rsidRDefault="00373D4E" w:rsidP="000364F5">
                  <w:pPr>
                    <w:jc w:val="both"/>
                    <w:rPr>
                      <w:b/>
                      <w:sz w:val="23"/>
                      <w:szCs w:val="23"/>
                    </w:rPr>
                  </w:pPr>
                  <w:r w:rsidRPr="002E212E">
                    <w:rPr>
                      <w:b/>
                      <w:sz w:val="23"/>
                      <w:szCs w:val="23"/>
                    </w:rPr>
                    <w:t>SIA “Detleffi”</w:t>
                  </w:r>
                </w:p>
                <w:p w:rsidR="00E318D3" w:rsidRDefault="00373D4E" w:rsidP="000364F5">
                  <w:pPr>
                    <w:jc w:val="both"/>
                    <w:rPr>
                      <w:sz w:val="23"/>
                      <w:szCs w:val="23"/>
                    </w:rPr>
                  </w:pPr>
                  <w:r>
                    <w:rPr>
                      <w:sz w:val="23"/>
                      <w:szCs w:val="23"/>
                    </w:rPr>
                    <w:t xml:space="preserve">reģ. Nr. </w:t>
                  </w:r>
                  <w:r>
                    <w:t xml:space="preserve"> </w:t>
                  </w:r>
                  <w:r w:rsidRPr="00373D4E">
                    <w:rPr>
                      <w:sz w:val="23"/>
                      <w:szCs w:val="23"/>
                    </w:rPr>
                    <w:t>40003587636</w:t>
                  </w:r>
                </w:p>
                <w:p w:rsidR="00373D4E" w:rsidRPr="00A4438C" w:rsidRDefault="00724724" w:rsidP="000364F5">
                  <w:pPr>
                    <w:jc w:val="both"/>
                    <w:rPr>
                      <w:sz w:val="23"/>
                      <w:szCs w:val="23"/>
                    </w:rPr>
                  </w:pPr>
                  <w:r w:rsidRPr="00724724">
                    <w:rPr>
                      <w:sz w:val="23"/>
                      <w:szCs w:val="23"/>
                    </w:rPr>
                    <w:t>Ēbelmuižas iela 4 - 36, Rīga, LV-1058</w:t>
                  </w:r>
                </w:p>
              </w:tc>
            </w:tr>
            <w:tr w:rsidR="00E318D3" w:rsidRPr="00460A6E" w:rsidTr="000364F5">
              <w:tc>
                <w:tcPr>
                  <w:tcW w:w="5103" w:type="dxa"/>
                </w:tcPr>
                <w:p w:rsidR="00E318D3" w:rsidRPr="00460A6E" w:rsidRDefault="00E318D3" w:rsidP="000364F5">
                  <w:pPr>
                    <w:rPr>
                      <w:i/>
                    </w:rPr>
                  </w:pPr>
                </w:p>
                <w:p w:rsidR="00E318D3" w:rsidRPr="00460A6E" w:rsidRDefault="00E318D3" w:rsidP="000364F5">
                  <w:pPr>
                    <w:rPr>
                      <w:i/>
                    </w:rPr>
                  </w:pPr>
                  <w:r w:rsidRPr="00460A6E">
                    <w:rPr>
                      <w:i/>
                    </w:rPr>
                    <w:t>valdes priekšsēdētāja:</w:t>
                  </w:r>
                </w:p>
                <w:p w:rsidR="00E318D3" w:rsidRPr="00460A6E" w:rsidRDefault="00E318D3" w:rsidP="000364F5"/>
                <w:p w:rsidR="00E318D3" w:rsidRPr="00460A6E" w:rsidRDefault="00E318D3" w:rsidP="000364F5">
                  <w:r w:rsidRPr="00460A6E">
                    <w:t>_____________________________</w:t>
                  </w:r>
                </w:p>
                <w:p w:rsidR="00E318D3" w:rsidRPr="00460A6E" w:rsidRDefault="00E318D3" w:rsidP="000364F5">
                  <w:pPr>
                    <w:ind w:left="2030"/>
                  </w:pPr>
                  <w:r w:rsidRPr="00460A6E">
                    <w:t>Anita Vaivode</w:t>
                  </w:r>
                </w:p>
                <w:p w:rsidR="00E318D3" w:rsidRPr="00460A6E" w:rsidRDefault="00E318D3" w:rsidP="000364F5">
                  <w:pPr>
                    <w:rPr>
                      <w:i/>
                    </w:rPr>
                  </w:pPr>
                  <w:r w:rsidRPr="00460A6E">
                    <w:rPr>
                      <w:i/>
                    </w:rPr>
                    <w:t>valdes locekļi:</w:t>
                  </w:r>
                </w:p>
                <w:p w:rsidR="00E318D3" w:rsidRPr="00460A6E" w:rsidRDefault="00E318D3" w:rsidP="000364F5"/>
                <w:p w:rsidR="00E318D3" w:rsidRPr="00460A6E" w:rsidRDefault="00E318D3" w:rsidP="000364F5">
                  <w:r w:rsidRPr="00460A6E">
                    <w:t>_____________________________</w:t>
                  </w:r>
                </w:p>
                <w:p w:rsidR="00E318D3" w:rsidRPr="00460A6E" w:rsidRDefault="00E318D3" w:rsidP="000364F5">
                  <w:pPr>
                    <w:ind w:left="2030"/>
                  </w:pPr>
                  <w:r w:rsidRPr="00460A6E">
                    <w:t>Inese Rantiņa</w:t>
                  </w:r>
                </w:p>
                <w:p w:rsidR="00E318D3" w:rsidRPr="00460A6E" w:rsidRDefault="00E318D3" w:rsidP="000364F5"/>
                <w:p w:rsidR="00E318D3" w:rsidRPr="00460A6E" w:rsidRDefault="00E318D3" w:rsidP="000364F5">
                  <w:r w:rsidRPr="00460A6E">
                    <w:t>_____________________________</w:t>
                  </w:r>
                </w:p>
                <w:p w:rsidR="00E318D3" w:rsidRPr="00460A6E" w:rsidRDefault="00E318D3" w:rsidP="000364F5">
                  <w:pPr>
                    <w:ind w:firstLine="2019"/>
                    <w:jc w:val="both"/>
                  </w:pPr>
                  <w:r w:rsidRPr="00460A6E">
                    <w:t xml:space="preserve"> Modris Ciems</w:t>
                  </w:r>
                </w:p>
                <w:p w:rsidR="00E318D3" w:rsidRPr="00460A6E" w:rsidRDefault="00E318D3" w:rsidP="000364F5">
                  <w:pPr>
                    <w:jc w:val="both"/>
                  </w:pPr>
                </w:p>
              </w:tc>
              <w:tc>
                <w:tcPr>
                  <w:tcW w:w="4500" w:type="dxa"/>
                </w:tcPr>
                <w:p w:rsidR="00E318D3" w:rsidRPr="00460A6E" w:rsidRDefault="00E318D3" w:rsidP="000364F5">
                  <w:pPr>
                    <w:rPr>
                      <w:i/>
                    </w:rPr>
                  </w:pPr>
                </w:p>
                <w:p w:rsidR="00E318D3" w:rsidRPr="00460A6E" w:rsidRDefault="00373D4E" w:rsidP="000364F5">
                  <w:pPr>
                    <w:rPr>
                      <w:i/>
                    </w:rPr>
                  </w:pPr>
                  <w:r>
                    <w:rPr>
                      <w:i/>
                    </w:rPr>
                    <w:t>valdes priekšsēdētājs</w:t>
                  </w:r>
                  <w:r w:rsidR="00E318D3" w:rsidRPr="00460A6E">
                    <w:rPr>
                      <w:i/>
                    </w:rPr>
                    <w:t>:</w:t>
                  </w:r>
                </w:p>
                <w:p w:rsidR="00E318D3" w:rsidRPr="00460A6E" w:rsidRDefault="00E318D3" w:rsidP="000364F5"/>
                <w:p w:rsidR="00E318D3" w:rsidRPr="00460A6E" w:rsidRDefault="00E318D3" w:rsidP="000364F5">
                  <w:r w:rsidRPr="00460A6E">
                    <w:t>_____________________________</w:t>
                  </w:r>
                </w:p>
                <w:p w:rsidR="00E318D3" w:rsidRPr="00460A6E" w:rsidRDefault="00373D4E" w:rsidP="000364F5">
                  <w:pPr>
                    <w:ind w:left="2030"/>
                  </w:pPr>
                  <w:r>
                    <w:t>Jevgēnijs Detle</w:t>
                  </w:r>
                  <w:r w:rsidR="005C2085">
                    <w:t>v</w:t>
                  </w:r>
                  <w:r>
                    <w:t>kins</w:t>
                  </w:r>
                </w:p>
                <w:p w:rsidR="00E318D3" w:rsidRPr="00460A6E" w:rsidRDefault="00E318D3" w:rsidP="000364F5">
                  <w:pPr>
                    <w:jc w:val="both"/>
                  </w:pPr>
                </w:p>
              </w:tc>
            </w:tr>
          </w:tbl>
          <w:p w:rsidR="00E318D3" w:rsidRPr="00460A6E" w:rsidRDefault="00E318D3" w:rsidP="000364F5">
            <w:pPr>
              <w:jc w:val="both"/>
            </w:pPr>
          </w:p>
        </w:tc>
      </w:tr>
    </w:tbl>
    <w:p w:rsidR="002E212E" w:rsidRDefault="002E212E" w:rsidP="002E212E">
      <w:pPr>
        <w:jc w:val="right"/>
        <w:rPr>
          <w:b/>
          <w:i/>
        </w:rPr>
      </w:pPr>
    </w:p>
    <w:p w:rsidR="002E212E" w:rsidRDefault="002E212E" w:rsidP="002E212E">
      <w:pPr>
        <w:jc w:val="right"/>
        <w:rPr>
          <w:b/>
          <w:i/>
        </w:rPr>
      </w:pPr>
    </w:p>
    <w:p w:rsidR="002E212E" w:rsidRDefault="002E212E" w:rsidP="002E212E">
      <w:pPr>
        <w:jc w:val="right"/>
        <w:rPr>
          <w:b/>
          <w:i/>
        </w:rPr>
      </w:pPr>
    </w:p>
    <w:p w:rsidR="002E212E" w:rsidRDefault="002E212E" w:rsidP="002E212E">
      <w:pPr>
        <w:jc w:val="right"/>
        <w:rPr>
          <w:b/>
          <w:i/>
        </w:rPr>
      </w:pPr>
    </w:p>
    <w:p w:rsidR="002E212E" w:rsidRDefault="002E212E" w:rsidP="002E212E">
      <w:pPr>
        <w:jc w:val="right"/>
        <w:rPr>
          <w:b/>
          <w:i/>
        </w:rPr>
      </w:pPr>
    </w:p>
    <w:p w:rsidR="00A466C2" w:rsidRDefault="00A466C2" w:rsidP="002E212E">
      <w:pPr>
        <w:jc w:val="right"/>
        <w:rPr>
          <w:b/>
          <w:i/>
        </w:rPr>
      </w:pPr>
    </w:p>
    <w:p w:rsidR="004E56B4" w:rsidRPr="002E212E" w:rsidRDefault="002E212E" w:rsidP="002E212E">
      <w:pPr>
        <w:jc w:val="right"/>
        <w:rPr>
          <w:b/>
          <w:i/>
        </w:rPr>
      </w:pPr>
      <w:r w:rsidRPr="002E212E">
        <w:rPr>
          <w:b/>
          <w:i/>
        </w:rPr>
        <w:lastRenderedPageBreak/>
        <w:t>Pielikums Nr. 1</w:t>
      </w:r>
    </w:p>
    <w:p w:rsidR="002E212E" w:rsidRPr="002E212E" w:rsidRDefault="002E212E" w:rsidP="002E212E">
      <w:pPr>
        <w:jc w:val="right"/>
        <w:rPr>
          <w:b/>
          <w:i/>
        </w:rPr>
      </w:pPr>
      <w:r w:rsidRPr="002E212E">
        <w:rPr>
          <w:b/>
          <w:i/>
        </w:rPr>
        <w:t>01.07.2019. līgumam Nr. 01-29/___</w:t>
      </w:r>
    </w:p>
    <w:p w:rsidR="002E212E" w:rsidRDefault="002E212E"/>
    <w:p w:rsidR="002E212E" w:rsidRPr="002E212E" w:rsidRDefault="002E212E" w:rsidP="002E212E">
      <w:pPr>
        <w:jc w:val="center"/>
        <w:rPr>
          <w:b/>
        </w:rPr>
      </w:pPr>
      <w:r w:rsidRPr="002E212E">
        <w:rPr>
          <w:b/>
        </w:rPr>
        <w:t>TEHNISKAIS PIEDĀVĀJUMS</w:t>
      </w:r>
    </w:p>
    <w:p w:rsidR="002E212E" w:rsidRDefault="002E212E"/>
    <w:p w:rsidR="002E212E" w:rsidRDefault="002E212E"/>
    <w:tbl>
      <w:tblPr>
        <w:tblpPr w:leftFromText="180" w:rightFromText="180" w:vertAnchor="text" w:horzAnchor="margin" w:tblpY="41"/>
        <w:tblW w:w="9603" w:type="dxa"/>
        <w:tblLook w:val="0400" w:firstRow="0" w:lastRow="0" w:firstColumn="0" w:lastColumn="0" w:noHBand="0" w:noVBand="1"/>
      </w:tblPr>
      <w:tblGrid>
        <w:gridCol w:w="5103"/>
        <w:gridCol w:w="4500"/>
      </w:tblGrid>
      <w:tr w:rsidR="002E212E" w:rsidRPr="00460A6E" w:rsidTr="000364F5">
        <w:tc>
          <w:tcPr>
            <w:tcW w:w="5103" w:type="dxa"/>
          </w:tcPr>
          <w:p w:rsidR="002E212E" w:rsidRPr="00A4438C" w:rsidRDefault="002E212E" w:rsidP="000364F5">
            <w:pPr>
              <w:jc w:val="both"/>
              <w:rPr>
                <w:b/>
                <w:bCs/>
                <w:sz w:val="23"/>
                <w:szCs w:val="23"/>
              </w:rPr>
            </w:pPr>
            <w:r w:rsidRPr="00A4438C">
              <w:rPr>
                <w:b/>
                <w:bCs/>
                <w:sz w:val="23"/>
                <w:szCs w:val="23"/>
              </w:rPr>
              <w:t>Pasūtītājs:</w:t>
            </w:r>
          </w:p>
        </w:tc>
        <w:tc>
          <w:tcPr>
            <w:tcW w:w="4500" w:type="dxa"/>
          </w:tcPr>
          <w:p w:rsidR="002E212E" w:rsidRPr="00A4438C" w:rsidRDefault="002E212E" w:rsidP="000364F5">
            <w:pPr>
              <w:jc w:val="both"/>
              <w:rPr>
                <w:b/>
                <w:bCs/>
                <w:sz w:val="23"/>
                <w:szCs w:val="23"/>
              </w:rPr>
            </w:pPr>
            <w:r w:rsidRPr="00A4438C">
              <w:rPr>
                <w:b/>
                <w:bCs/>
                <w:sz w:val="23"/>
                <w:szCs w:val="23"/>
              </w:rPr>
              <w:t>Izpildītājs:</w:t>
            </w:r>
          </w:p>
        </w:tc>
      </w:tr>
      <w:tr w:rsidR="002E212E" w:rsidRPr="00460A6E" w:rsidTr="000364F5">
        <w:tc>
          <w:tcPr>
            <w:tcW w:w="5103" w:type="dxa"/>
          </w:tcPr>
          <w:p w:rsidR="002E212E" w:rsidRPr="00A4438C" w:rsidRDefault="002E212E" w:rsidP="000364F5">
            <w:pPr>
              <w:rPr>
                <w:b/>
                <w:sz w:val="23"/>
                <w:szCs w:val="23"/>
              </w:rPr>
            </w:pPr>
            <w:r w:rsidRPr="00A4438C">
              <w:rPr>
                <w:b/>
                <w:sz w:val="23"/>
                <w:szCs w:val="23"/>
              </w:rPr>
              <w:t>VSIA “Traumatoloģijas un ortopēdijas slimnīca”</w:t>
            </w:r>
          </w:p>
          <w:p w:rsidR="002E212E" w:rsidRPr="00A4438C" w:rsidRDefault="002E212E" w:rsidP="002E212E">
            <w:pPr>
              <w:tabs>
                <w:tab w:val="left" w:pos="567"/>
              </w:tabs>
              <w:rPr>
                <w:sz w:val="23"/>
                <w:szCs w:val="23"/>
              </w:rPr>
            </w:pPr>
            <w:r w:rsidRPr="00A4438C">
              <w:rPr>
                <w:sz w:val="23"/>
                <w:szCs w:val="23"/>
              </w:rPr>
              <w:t>Reģ. Nr. 40003410729</w:t>
            </w:r>
          </w:p>
        </w:tc>
        <w:tc>
          <w:tcPr>
            <w:tcW w:w="4500" w:type="dxa"/>
          </w:tcPr>
          <w:p w:rsidR="002E212E" w:rsidRPr="002E212E" w:rsidRDefault="002E212E" w:rsidP="000364F5">
            <w:pPr>
              <w:jc w:val="both"/>
              <w:rPr>
                <w:b/>
                <w:sz w:val="23"/>
                <w:szCs w:val="23"/>
              </w:rPr>
            </w:pPr>
            <w:r w:rsidRPr="002E212E">
              <w:rPr>
                <w:b/>
                <w:sz w:val="23"/>
                <w:szCs w:val="23"/>
              </w:rPr>
              <w:t>SIA “Detleffi”</w:t>
            </w:r>
          </w:p>
          <w:p w:rsidR="002E212E" w:rsidRDefault="002E212E" w:rsidP="000364F5">
            <w:pPr>
              <w:jc w:val="both"/>
              <w:rPr>
                <w:sz w:val="23"/>
                <w:szCs w:val="23"/>
              </w:rPr>
            </w:pPr>
            <w:r>
              <w:rPr>
                <w:sz w:val="23"/>
                <w:szCs w:val="23"/>
              </w:rPr>
              <w:t xml:space="preserve">reģ. Nr. </w:t>
            </w:r>
            <w:r>
              <w:t xml:space="preserve"> </w:t>
            </w:r>
            <w:r w:rsidRPr="00373D4E">
              <w:rPr>
                <w:sz w:val="23"/>
                <w:szCs w:val="23"/>
              </w:rPr>
              <w:t>40003587636</w:t>
            </w:r>
          </w:p>
          <w:p w:rsidR="002E212E" w:rsidRPr="00A4438C" w:rsidRDefault="002E212E" w:rsidP="000364F5">
            <w:pPr>
              <w:jc w:val="both"/>
              <w:rPr>
                <w:sz w:val="23"/>
                <w:szCs w:val="23"/>
              </w:rPr>
            </w:pPr>
          </w:p>
        </w:tc>
      </w:tr>
      <w:tr w:rsidR="002E212E" w:rsidRPr="00460A6E" w:rsidTr="000364F5">
        <w:tc>
          <w:tcPr>
            <w:tcW w:w="5103" w:type="dxa"/>
          </w:tcPr>
          <w:p w:rsidR="002E212E" w:rsidRPr="00460A6E" w:rsidRDefault="002E212E" w:rsidP="000364F5">
            <w:pPr>
              <w:rPr>
                <w:i/>
              </w:rPr>
            </w:pPr>
            <w:r w:rsidRPr="00460A6E">
              <w:rPr>
                <w:i/>
              </w:rPr>
              <w:t>valdes priekšsēdētāja:</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left="2030"/>
            </w:pPr>
            <w:r w:rsidRPr="00460A6E">
              <w:t>Anita Vaivode</w:t>
            </w:r>
          </w:p>
          <w:p w:rsidR="002E212E" w:rsidRPr="00460A6E" w:rsidRDefault="002E212E" w:rsidP="000364F5">
            <w:pPr>
              <w:rPr>
                <w:i/>
              </w:rPr>
            </w:pPr>
            <w:r w:rsidRPr="00460A6E">
              <w:rPr>
                <w:i/>
              </w:rPr>
              <w:t>valdes locekļi:</w:t>
            </w:r>
          </w:p>
          <w:p w:rsidR="002E212E" w:rsidRPr="00460A6E" w:rsidRDefault="002E212E" w:rsidP="000364F5"/>
          <w:p w:rsidR="002E212E" w:rsidRPr="00460A6E" w:rsidRDefault="002E212E" w:rsidP="000364F5">
            <w:r w:rsidRPr="00460A6E">
              <w:t>_____________________________</w:t>
            </w:r>
          </w:p>
          <w:p w:rsidR="002E212E" w:rsidRDefault="002E212E" w:rsidP="000364F5">
            <w:pPr>
              <w:ind w:left="2030"/>
            </w:pPr>
            <w:r w:rsidRPr="00460A6E">
              <w:t>Inese Rantiņa</w:t>
            </w:r>
          </w:p>
          <w:p w:rsidR="0044123B" w:rsidRPr="00460A6E" w:rsidRDefault="0044123B" w:rsidP="000364F5">
            <w:pPr>
              <w:ind w:left="2030"/>
            </w:pP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firstLine="2019"/>
              <w:jc w:val="both"/>
            </w:pPr>
            <w:r w:rsidRPr="00460A6E">
              <w:t xml:space="preserve"> Modris Ciems</w:t>
            </w:r>
          </w:p>
          <w:p w:rsidR="002E212E" w:rsidRPr="00460A6E" w:rsidRDefault="002E212E" w:rsidP="000364F5">
            <w:pPr>
              <w:jc w:val="both"/>
            </w:pPr>
          </w:p>
        </w:tc>
        <w:tc>
          <w:tcPr>
            <w:tcW w:w="4500" w:type="dxa"/>
          </w:tcPr>
          <w:p w:rsidR="002E212E" w:rsidRPr="00460A6E" w:rsidRDefault="002E212E" w:rsidP="000364F5">
            <w:pPr>
              <w:rPr>
                <w:i/>
              </w:rPr>
            </w:pPr>
            <w:r>
              <w:rPr>
                <w:i/>
              </w:rPr>
              <w:t>valdes priekšsēdētājs</w:t>
            </w:r>
            <w:r w:rsidRPr="00460A6E">
              <w:rPr>
                <w:i/>
              </w:rPr>
              <w:t>:</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left="2030"/>
            </w:pPr>
            <w:r>
              <w:t>Jevgēnijs Detlevkins</w:t>
            </w:r>
          </w:p>
          <w:p w:rsidR="002E212E" w:rsidRPr="00460A6E" w:rsidRDefault="002E212E" w:rsidP="000364F5">
            <w:pPr>
              <w:jc w:val="both"/>
            </w:pPr>
          </w:p>
        </w:tc>
      </w:tr>
    </w:tbl>
    <w:p w:rsidR="002E212E" w:rsidRDefault="002E212E"/>
    <w:p w:rsidR="002E212E" w:rsidRDefault="002E212E"/>
    <w:p w:rsidR="002E212E" w:rsidRPr="002E212E" w:rsidRDefault="002E212E" w:rsidP="002E212E">
      <w:pPr>
        <w:jc w:val="right"/>
        <w:rPr>
          <w:b/>
          <w:i/>
        </w:rPr>
      </w:pPr>
      <w:r w:rsidRPr="002E212E">
        <w:rPr>
          <w:b/>
          <w:i/>
        </w:rPr>
        <w:t xml:space="preserve">Pielikums </w:t>
      </w:r>
      <w:r>
        <w:rPr>
          <w:b/>
          <w:i/>
        </w:rPr>
        <w:t>Nr. 2</w:t>
      </w:r>
    </w:p>
    <w:p w:rsidR="002E212E" w:rsidRPr="002E212E" w:rsidRDefault="002E212E" w:rsidP="002E212E">
      <w:pPr>
        <w:jc w:val="right"/>
        <w:rPr>
          <w:b/>
          <w:i/>
        </w:rPr>
      </w:pPr>
      <w:r w:rsidRPr="002E212E">
        <w:rPr>
          <w:b/>
          <w:i/>
        </w:rPr>
        <w:t>01.07.2019. līgumam Nr. 01-29/___</w:t>
      </w:r>
    </w:p>
    <w:p w:rsidR="002E212E" w:rsidRDefault="002E212E"/>
    <w:p w:rsidR="002E212E" w:rsidRPr="002E212E" w:rsidRDefault="002E212E" w:rsidP="002E212E">
      <w:pPr>
        <w:jc w:val="center"/>
        <w:rPr>
          <w:b/>
        </w:rPr>
      </w:pPr>
      <w:r w:rsidRPr="002E212E">
        <w:rPr>
          <w:b/>
        </w:rPr>
        <w:t>FINANŠU PIEDĀVĀJUMS</w:t>
      </w:r>
    </w:p>
    <w:p w:rsidR="002E212E" w:rsidRDefault="002E212E"/>
    <w:p w:rsidR="002E212E" w:rsidRDefault="002E212E"/>
    <w:tbl>
      <w:tblPr>
        <w:tblpPr w:leftFromText="180" w:rightFromText="180" w:vertAnchor="text" w:horzAnchor="margin" w:tblpY="41"/>
        <w:tblW w:w="9603" w:type="dxa"/>
        <w:tblLook w:val="0400" w:firstRow="0" w:lastRow="0" w:firstColumn="0" w:lastColumn="0" w:noHBand="0" w:noVBand="1"/>
      </w:tblPr>
      <w:tblGrid>
        <w:gridCol w:w="5103"/>
        <w:gridCol w:w="4500"/>
      </w:tblGrid>
      <w:tr w:rsidR="002E212E" w:rsidRPr="00460A6E" w:rsidTr="002E212E">
        <w:trPr>
          <w:trHeight w:val="289"/>
        </w:trPr>
        <w:tc>
          <w:tcPr>
            <w:tcW w:w="5103" w:type="dxa"/>
          </w:tcPr>
          <w:p w:rsidR="002E212E" w:rsidRPr="00A4438C" w:rsidRDefault="002E212E" w:rsidP="000364F5">
            <w:pPr>
              <w:jc w:val="both"/>
              <w:rPr>
                <w:b/>
                <w:bCs/>
                <w:sz w:val="23"/>
                <w:szCs w:val="23"/>
              </w:rPr>
            </w:pPr>
            <w:r w:rsidRPr="00A4438C">
              <w:rPr>
                <w:b/>
                <w:bCs/>
                <w:sz w:val="23"/>
                <w:szCs w:val="23"/>
              </w:rPr>
              <w:t>Pasūtītājs:</w:t>
            </w:r>
          </w:p>
        </w:tc>
        <w:tc>
          <w:tcPr>
            <w:tcW w:w="4500" w:type="dxa"/>
          </w:tcPr>
          <w:p w:rsidR="002E212E" w:rsidRPr="00A4438C" w:rsidRDefault="002E212E" w:rsidP="000364F5">
            <w:pPr>
              <w:jc w:val="both"/>
              <w:rPr>
                <w:b/>
                <w:bCs/>
                <w:sz w:val="23"/>
                <w:szCs w:val="23"/>
              </w:rPr>
            </w:pPr>
            <w:r w:rsidRPr="00A4438C">
              <w:rPr>
                <w:b/>
                <w:bCs/>
                <w:sz w:val="23"/>
                <w:szCs w:val="23"/>
              </w:rPr>
              <w:t>Izpildītājs:</w:t>
            </w:r>
          </w:p>
        </w:tc>
      </w:tr>
      <w:tr w:rsidR="002E212E" w:rsidRPr="00460A6E" w:rsidTr="000364F5">
        <w:tc>
          <w:tcPr>
            <w:tcW w:w="5103" w:type="dxa"/>
          </w:tcPr>
          <w:p w:rsidR="002E212E" w:rsidRPr="00A4438C" w:rsidRDefault="002E212E" w:rsidP="000364F5">
            <w:pPr>
              <w:rPr>
                <w:b/>
                <w:sz w:val="23"/>
                <w:szCs w:val="23"/>
              </w:rPr>
            </w:pPr>
            <w:r w:rsidRPr="00A4438C">
              <w:rPr>
                <w:b/>
                <w:sz w:val="23"/>
                <w:szCs w:val="23"/>
              </w:rPr>
              <w:t>VSIA “Traumatoloģijas un ortopēdijas slimnīca”</w:t>
            </w:r>
          </w:p>
          <w:p w:rsidR="002E212E" w:rsidRPr="00A4438C" w:rsidRDefault="002E212E" w:rsidP="000364F5">
            <w:pPr>
              <w:tabs>
                <w:tab w:val="left" w:pos="567"/>
              </w:tabs>
              <w:rPr>
                <w:sz w:val="23"/>
                <w:szCs w:val="23"/>
              </w:rPr>
            </w:pPr>
            <w:r w:rsidRPr="00A4438C">
              <w:rPr>
                <w:sz w:val="23"/>
                <w:szCs w:val="23"/>
              </w:rPr>
              <w:t>Reģ. Nr. 40003410729</w:t>
            </w:r>
          </w:p>
        </w:tc>
        <w:tc>
          <w:tcPr>
            <w:tcW w:w="4500" w:type="dxa"/>
          </w:tcPr>
          <w:p w:rsidR="002E212E" w:rsidRPr="002E212E" w:rsidRDefault="002E212E" w:rsidP="000364F5">
            <w:pPr>
              <w:jc w:val="both"/>
              <w:rPr>
                <w:b/>
                <w:sz w:val="23"/>
                <w:szCs w:val="23"/>
              </w:rPr>
            </w:pPr>
            <w:r w:rsidRPr="002E212E">
              <w:rPr>
                <w:b/>
                <w:sz w:val="23"/>
                <w:szCs w:val="23"/>
              </w:rPr>
              <w:t>SIA “Detleffi”</w:t>
            </w:r>
          </w:p>
          <w:p w:rsidR="002E212E" w:rsidRDefault="002E212E" w:rsidP="000364F5">
            <w:pPr>
              <w:jc w:val="both"/>
              <w:rPr>
                <w:sz w:val="23"/>
                <w:szCs w:val="23"/>
              </w:rPr>
            </w:pPr>
            <w:r>
              <w:rPr>
                <w:sz w:val="23"/>
                <w:szCs w:val="23"/>
              </w:rPr>
              <w:t xml:space="preserve">reģ. Nr. </w:t>
            </w:r>
            <w:r>
              <w:t xml:space="preserve"> </w:t>
            </w:r>
            <w:r w:rsidRPr="00373D4E">
              <w:rPr>
                <w:sz w:val="23"/>
                <w:szCs w:val="23"/>
              </w:rPr>
              <w:t>40003587636</w:t>
            </w:r>
          </w:p>
          <w:p w:rsidR="002E212E" w:rsidRPr="00A4438C" w:rsidRDefault="002E212E" w:rsidP="000364F5">
            <w:pPr>
              <w:jc w:val="both"/>
              <w:rPr>
                <w:sz w:val="23"/>
                <w:szCs w:val="23"/>
              </w:rPr>
            </w:pPr>
          </w:p>
        </w:tc>
      </w:tr>
      <w:tr w:rsidR="002E212E" w:rsidRPr="00460A6E" w:rsidTr="000364F5">
        <w:tc>
          <w:tcPr>
            <w:tcW w:w="5103" w:type="dxa"/>
          </w:tcPr>
          <w:p w:rsidR="002E212E" w:rsidRPr="00460A6E" w:rsidRDefault="002E212E" w:rsidP="000364F5">
            <w:pPr>
              <w:rPr>
                <w:i/>
              </w:rPr>
            </w:pPr>
            <w:r w:rsidRPr="00460A6E">
              <w:rPr>
                <w:i/>
              </w:rPr>
              <w:t>valdes priekšsēdētāja:</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left="2030"/>
            </w:pPr>
            <w:r w:rsidRPr="00460A6E">
              <w:t>Anita Vaivode</w:t>
            </w:r>
          </w:p>
          <w:p w:rsidR="002E212E" w:rsidRPr="00460A6E" w:rsidRDefault="002E212E" w:rsidP="000364F5">
            <w:pPr>
              <w:rPr>
                <w:i/>
              </w:rPr>
            </w:pPr>
            <w:r w:rsidRPr="00460A6E">
              <w:rPr>
                <w:i/>
              </w:rPr>
              <w:t>valdes locekļi:</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left="2030"/>
            </w:pPr>
            <w:r w:rsidRPr="00460A6E">
              <w:t>Inese Rantiņa</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firstLine="2019"/>
              <w:jc w:val="both"/>
            </w:pPr>
            <w:r w:rsidRPr="00460A6E">
              <w:t xml:space="preserve"> Modris Ciems</w:t>
            </w:r>
          </w:p>
          <w:p w:rsidR="002E212E" w:rsidRPr="00460A6E" w:rsidRDefault="002E212E" w:rsidP="000364F5">
            <w:pPr>
              <w:jc w:val="both"/>
            </w:pPr>
          </w:p>
        </w:tc>
        <w:tc>
          <w:tcPr>
            <w:tcW w:w="4500" w:type="dxa"/>
          </w:tcPr>
          <w:p w:rsidR="002E212E" w:rsidRPr="00460A6E" w:rsidRDefault="002E212E" w:rsidP="000364F5">
            <w:pPr>
              <w:rPr>
                <w:i/>
              </w:rPr>
            </w:pPr>
            <w:r>
              <w:rPr>
                <w:i/>
              </w:rPr>
              <w:t>valdes priekšsēdētājs</w:t>
            </w:r>
            <w:r w:rsidRPr="00460A6E">
              <w:rPr>
                <w:i/>
              </w:rPr>
              <w:t>:</w:t>
            </w:r>
          </w:p>
          <w:p w:rsidR="002E212E" w:rsidRPr="00460A6E" w:rsidRDefault="002E212E" w:rsidP="000364F5"/>
          <w:p w:rsidR="002E212E" w:rsidRPr="00460A6E" w:rsidRDefault="002E212E" w:rsidP="000364F5">
            <w:r w:rsidRPr="00460A6E">
              <w:t>_____________________________</w:t>
            </w:r>
          </w:p>
          <w:p w:rsidR="002E212E" w:rsidRPr="00460A6E" w:rsidRDefault="002E212E" w:rsidP="000364F5">
            <w:pPr>
              <w:ind w:left="2030"/>
            </w:pPr>
            <w:r>
              <w:t>Jevgēnijs Detlevkins</w:t>
            </w:r>
          </w:p>
          <w:p w:rsidR="002E212E" w:rsidRPr="00460A6E" w:rsidRDefault="002E212E" w:rsidP="000364F5">
            <w:pPr>
              <w:jc w:val="both"/>
            </w:pPr>
          </w:p>
        </w:tc>
      </w:tr>
    </w:tbl>
    <w:p w:rsidR="002E212E" w:rsidRDefault="002E212E"/>
    <w:p w:rsidR="002E212E" w:rsidRDefault="002E212E"/>
    <w:sectPr w:rsidR="002E212E" w:rsidSect="00627D77">
      <w:footerReference w:type="default" r:id="rId7"/>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99" w:rsidRDefault="00C31F99" w:rsidP="005C2085">
      <w:r>
        <w:separator/>
      </w:r>
    </w:p>
  </w:endnote>
  <w:endnote w:type="continuationSeparator" w:id="0">
    <w:p w:rsidR="00C31F99" w:rsidRDefault="00C31F99" w:rsidP="005C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2243"/>
      <w:docPartObj>
        <w:docPartGallery w:val="Page Numbers (Bottom of Page)"/>
        <w:docPartUnique/>
      </w:docPartObj>
    </w:sdtPr>
    <w:sdtEndPr/>
    <w:sdtContent>
      <w:p w:rsidR="005C2085" w:rsidRPr="005C2085" w:rsidRDefault="005C2085" w:rsidP="005C2085">
        <w:pPr>
          <w:pStyle w:val="Kjene"/>
          <w:jc w:val="center"/>
        </w:pPr>
        <w:r w:rsidRPr="005C2085">
          <w:fldChar w:fldCharType="begin"/>
        </w:r>
        <w:r w:rsidRPr="005C2085">
          <w:instrText>PAGE   \* MERGEFORMAT</w:instrText>
        </w:r>
        <w:r w:rsidRPr="005C2085">
          <w:fldChar w:fldCharType="separate"/>
        </w:r>
        <w:r w:rsidR="00156506">
          <w:rPr>
            <w:noProof/>
          </w:rPr>
          <w:t>1</w:t>
        </w:r>
        <w:r w:rsidRPr="005C2085">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99" w:rsidRDefault="00C31F99" w:rsidP="005C2085">
      <w:r>
        <w:separator/>
      </w:r>
    </w:p>
  </w:footnote>
  <w:footnote w:type="continuationSeparator" w:id="0">
    <w:p w:rsidR="00C31F99" w:rsidRDefault="00C31F99" w:rsidP="005C20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5593"/>
    <w:multiLevelType w:val="multilevel"/>
    <w:tmpl w:val="3C32C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D3"/>
    <w:rsid w:val="00156506"/>
    <w:rsid w:val="002E212E"/>
    <w:rsid w:val="00373D4E"/>
    <w:rsid w:val="003D4C7C"/>
    <w:rsid w:val="0044123B"/>
    <w:rsid w:val="004E56B4"/>
    <w:rsid w:val="005C2085"/>
    <w:rsid w:val="00627D77"/>
    <w:rsid w:val="00724724"/>
    <w:rsid w:val="007F7AF5"/>
    <w:rsid w:val="009F09CB"/>
    <w:rsid w:val="00A25145"/>
    <w:rsid w:val="00A466C2"/>
    <w:rsid w:val="00B126D7"/>
    <w:rsid w:val="00C31F99"/>
    <w:rsid w:val="00E318D3"/>
    <w:rsid w:val="00F7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3DB7DD"/>
  <w15:chartTrackingRefBased/>
  <w15:docId w15:val="{D56EE700-26F6-4BAE-973D-15C5C74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18D3"/>
    <w:pPr>
      <w:spacing w:after="0" w:line="240" w:lineRule="auto"/>
    </w:pPr>
    <w:rPr>
      <w:rFonts w:eastAsia="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E318D3"/>
    <w:pPr>
      <w:jc w:val="center"/>
    </w:pPr>
    <w:rPr>
      <w:rFonts w:eastAsia="Times New Roman"/>
      <w:b/>
      <w:kern w:val="1"/>
      <w:sz w:val="28"/>
      <w:szCs w:val="24"/>
      <w:lang w:val="fr-BE" w:eastAsia="ar-SA"/>
    </w:rPr>
  </w:style>
  <w:style w:type="character" w:customStyle="1" w:styleId="NosaukumsRakstz">
    <w:name w:val="Nosaukums Rakstz."/>
    <w:basedOn w:val="Noklusjumarindkopasfonts"/>
    <w:link w:val="Nosaukums"/>
    <w:rsid w:val="00E318D3"/>
    <w:rPr>
      <w:rFonts w:eastAsia="Times New Roman" w:cs="Times New Roman"/>
      <w:b/>
      <w:kern w:val="1"/>
      <w:sz w:val="28"/>
      <w:lang w:val="fr-BE" w:eastAsia="ar-SA"/>
    </w:rPr>
  </w:style>
  <w:style w:type="paragraph" w:styleId="Sarakstarindkopa">
    <w:name w:val="List Paragraph"/>
    <w:aliases w:val="Strip,H&amp;P List Paragraph,2,Colorful List - Accent 12,Syle 1,Normal bullet 2,Bullet list"/>
    <w:basedOn w:val="Parasts"/>
    <w:link w:val="SarakstarindkopaRakstz"/>
    <w:uiPriority w:val="34"/>
    <w:qFormat/>
    <w:rsid w:val="00E318D3"/>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E318D3"/>
    <w:rPr>
      <w:rFonts w:eastAsia="Arial Unicode MS" w:cs="Times New Roman"/>
      <w:kern w:val="1"/>
      <w:lang w:eastAsia="ar-SA"/>
    </w:rPr>
  </w:style>
  <w:style w:type="paragraph" w:styleId="Apakvirsraksts">
    <w:name w:val="Subtitle"/>
    <w:basedOn w:val="Parasts"/>
    <w:next w:val="Parasts"/>
    <w:link w:val="ApakvirsrakstsRakstz"/>
    <w:uiPriority w:val="11"/>
    <w:qFormat/>
    <w:rsid w:val="00E318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E318D3"/>
    <w:rPr>
      <w:rFonts w:asciiTheme="minorHAnsi" w:eastAsiaTheme="minorEastAsia" w:hAnsiTheme="minorHAnsi"/>
      <w:color w:val="5A5A5A" w:themeColor="text1" w:themeTint="A5"/>
      <w:spacing w:val="15"/>
      <w:sz w:val="22"/>
      <w:szCs w:val="22"/>
      <w:lang w:eastAsia="lv-LV"/>
    </w:rPr>
  </w:style>
  <w:style w:type="paragraph" w:styleId="Galvene">
    <w:name w:val="header"/>
    <w:basedOn w:val="Parasts"/>
    <w:link w:val="GalveneRakstz"/>
    <w:uiPriority w:val="99"/>
    <w:unhideWhenUsed/>
    <w:rsid w:val="005C2085"/>
    <w:pPr>
      <w:tabs>
        <w:tab w:val="center" w:pos="4153"/>
        <w:tab w:val="right" w:pos="8306"/>
      </w:tabs>
    </w:pPr>
  </w:style>
  <w:style w:type="character" w:customStyle="1" w:styleId="GalveneRakstz">
    <w:name w:val="Galvene Rakstz."/>
    <w:basedOn w:val="Noklusjumarindkopasfonts"/>
    <w:link w:val="Galvene"/>
    <w:uiPriority w:val="99"/>
    <w:rsid w:val="005C2085"/>
    <w:rPr>
      <w:rFonts w:eastAsia="Calibri" w:cs="Times New Roman"/>
      <w:sz w:val="20"/>
      <w:szCs w:val="20"/>
      <w:lang w:eastAsia="lv-LV"/>
    </w:rPr>
  </w:style>
  <w:style w:type="paragraph" w:styleId="Kjene">
    <w:name w:val="footer"/>
    <w:basedOn w:val="Parasts"/>
    <w:link w:val="KjeneRakstz"/>
    <w:uiPriority w:val="99"/>
    <w:unhideWhenUsed/>
    <w:rsid w:val="005C2085"/>
    <w:pPr>
      <w:tabs>
        <w:tab w:val="center" w:pos="4153"/>
        <w:tab w:val="right" w:pos="8306"/>
      </w:tabs>
    </w:pPr>
  </w:style>
  <w:style w:type="character" w:customStyle="1" w:styleId="KjeneRakstz">
    <w:name w:val="Kājene Rakstz."/>
    <w:basedOn w:val="Noklusjumarindkopasfonts"/>
    <w:link w:val="Kjene"/>
    <w:uiPriority w:val="99"/>
    <w:rsid w:val="005C2085"/>
    <w:rPr>
      <w:rFonts w:eastAsia="Calibri" w:cs="Times New Roman"/>
      <w:sz w:val="20"/>
      <w:szCs w:val="20"/>
      <w:lang w:eastAsia="lv-LV"/>
    </w:rPr>
  </w:style>
  <w:style w:type="paragraph" w:styleId="Balonteksts">
    <w:name w:val="Balloon Text"/>
    <w:basedOn w:val="Parasts"/>
    <w:link w:val="BalontekstsRakstz"/>
    <w:uiPriority w:val="99"/>
    <w:semiHidden/>
    <w:unhideWhenUsed/>
    <w:rsid w:val="004412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123B"/>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8850</Words>
  <Characters>5045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12</cp:revision>
  <cp:lastPrinted>2019-06-28T12:19:00Z</cp:lastPrinted>
  <dcterms:created xsi:type="dcterms:W3CDTF">2019-06-28T07:45:00Z</dcterms:created>
  <dcterms:modified xsi:type="dcterms:W3CDTF">2019-07-05T08:29:00Z</dcterms:modified>
</cp:coreProperties>
</file>