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72" w:type="dxa"/>
        <w:tblInd w:w="-920" w:type="dxa"/>
        <w:tblLayout w:type="fixed"/>
        <w:tblLook w:val="0000" w:firstRow="0" w:lastRow="0" w:firstColumn="0" w:lastColumn="0" w:noHBand="0" w:noVBand="0"/>
      </w:tblPr>
      <w:tblGrid>
        <w:gridCol w:w="1794"/>
        <w:gridCol w:w="7590"/>
        <w:gridCol w:w="1288"/>
      </w:tblGrid>
      <w:tr w:rsidR="00E62E7C" w:rsidRPr="00377887" w:rsidTr="0004430F">
        <w:tc>
          <w:tcPr>
            <w:tcW w:w="1794" w:type="dxa"/>
            <w:tcBorders>
              <w:bottom w:val="dashDotStroked" w:sz="24" w:space="0" w:color="000080"/>
            </w:tcBorders>
            <w:tcMar>
              <w:left w:w="0" w:type="dxa"/>
              <w:right w:w="0" w:type="dxa"/>
            </w:tcMar>
          </w:tcPr>
          <w:p w:rsidR="00C90FFD" w:rsidRPr="00377887" w:rsidRDefault="00C255EE" w:rsidP="0004430F">
            <w:pPr>
              <w:pStyle w:val="Galve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9" o:title=""/>
                  <w10:wrap type="topAndBottom"/>
                </v:shape>
                <o:OLEObject Type="Embed" ProgID="Word.Picture.8" ShapeID="_x0000_s1026" DrawAspect="Content" ObjectID="_1531550249" r:id="rId10"/>
              </w:pict>
            </w:r>
            <w:r w:rsidR="008E4F48" w:rsidRPr="00377887">
              <w:t xml:space="preserve"> </w:t>
            </w:r>
            <w:r w:rsidR="00C90FFD" w:rsidRPr="00377887">
              <w:t xml:space="preserve">  </w:t>
            </w:r>
          </w:p>
        </w:tc>
        <w:tc>
          <w:tcPr>
            <w:tcW w:w="7590" w:type="dxa"/>
            <w:tcBorders>
              <w:bottom w:val="dashDotStroked" w:sz="24" w:space="0" w:color="000080"/>
            </w:tcBorders>
            <w:tcMar>
              <w:left w:w="0" w:type="dxa"/>
              <w:right w:w="0" w:type="dxa"/>
            </w:tcMar>
          </w:tcPr>
          <w:p w:rsidR="00C90FFD" w:rsidRPr="00377887" w:rsidRDefault="00C90FFD" w:rsidP="0004430F"/>
          <w:p w:rsidR="00C90FFD" w:rsidRPr="00377887" w:rsidRDefault="00C90FFD" w:rsidP="0004430F">
            <w:pPr>
              <w:jc w:val="center"/>
              <w:rPr>
                <w:b/>
                <w:bCs/>
              </w:rPr>
            </w:pPr>
            <w:r w:rsidRPr="00377887">
              <w:t>Valsts sabiedrība ar ierobežotu atbildību</w:t>
            </w:r>
          </w:p>
          <w:p w:rsidR="00C90FFD" w:rsidRPr="00377887" w:rsidRDefault="00C90FFD" w:rsidP="0004430F">
            <w:pPr>
              <w:pStyle w:val="Virsraksts1"/>
              <w:jc w:val="center"/>
              <w:rPr>
                <w:color w:val="auto"/>
                <w:sz w:val="20"/>
                <w:szCs w:val="20"/>
              </w:rPr>
            </w:pPr>
            <w:r w:rsidRPr="00377887">
              <w:rPr>
                <w:color w:val="auto"/>
                <w:sz w:val="20"/>
                <w:szCs w:val="20"/>
              </w:rPr>
              <w:t>TRAUMATOLOĢIJAS UN ORTOPĒDIJAS SLIMNĪCA</w:t>
            </w:r>
          </w:p>
          <w:p w:rsidR="00C90FFD" w:rsidRPr="00377887" w:rsidRDefault="00C90FFD" w:rsidP="0004430F">
            <w:pPr>
              <w:ind w:left="33"/>
              <w:jc w:val="center"/>
            </w:pPr>
          </w:p>
          <w:p w:rsidR="00C90FFD" w:rsidRPr="00377887" w:rsidRDefault="00C90FFD" w:rsidP="0004430F">
            <w:pPr>
              <w:ind w:left="33"/>
            </w:pPr>
            <w:r w:rsidRPr="00377887">
              <w:t xml:space="preserve">       Duntes ielā 22, Rīgā, LV - 1005, reģistrācijas Nr.40003410729</w:t>
            </w:r>
          </w:p>
          <w:p w:rsidR="00C90FFD" w:rsidRPr="00377887" w:rsidRDefault="00C90FFD" w:rsidP="0004430F">
            <w:pPr>
              <w:pStyle w:val="Galvene"/>
            </w:pPr>
            <w:r w:rsidRPr="00377887">
              <w:t xml:space="preserve">                                     Tālrunis 67 399 300, fakss 67 392 348, e-pasts: </w:t>
            </w:r>
            <w:hyperlink r:id="rId11" w:history="1">
              <w:r w:rsidRPr="00377887">
                <w:rPr>
                  <w:rStyle w:val="Hipersaite"/>
                  <w:color w:val="auto"/>
                </w:rPr>
                <w:t>tos@tos.lv</w:t>
              </w:r>
            </w:hyperlink>
            <w:r w:rsidRPr="00377887">
              <w:t xml:space="preserve">, </w:t>
            </w:r>
            <w:r w:rsidRPr="00377887">
              <w:rPr>
                <w:u w:val="single"/>
              </w:rPr>
              <w:t>www.tos.lv</w:t>
            </w:r>
          </w:p>
          <w:p w:rsidR="00C90FFD" w:rsidRPr="00377887" w:rsidRDefault="00C90FFD" w:rsidP="0004430F">
            <w:pPr>
              <w:pStyle w:val="Galvene"/>
            </w:pPr>
          </w:p>
        </w:tc>
        <w:tc>
          <w:tcPr>
            <w:tcW w:w="1288" w:type="dxa"/>
            <w:tcBorders>
              <w:bottom w:val="dashDotStroked" w:sz="24" w:space="0" w:color="000080"/>
            </w:tcBorders>
            <w:tcMar>
              <w:left w:w="0" w:type="dxa"/>
              <w:right w:w="0" w:type="dxa"/>
            </w:tcMar>
          </w:tcPr>
          <w:p w:rsidR="00C90FFD" w:rsidRPr="00377887" w:rsidRDefault="00C90FFD" w:rsidP="0004430F">
            <w:pPr>
              <w:pStyle w:val="Galvene"/>
            </w:pPr>
          </w:p>
          <w:p w:rsidR="00C90FFD" w:rsidRPr="00377887" w:rsidRDefault="00C90FFD" w:rsidP="0004430F">
            <w:pPr>
              <w:pStyle w:val="Galvene"/>
            </w:pPr>
          </w:p>
        </w:tc>
      </w:tr>
    </w:tbl>
    <w:p w:rsidR="0020186F" w:rsidRPr="00377887" w:rsidRDefault="0020186F" w:rsidP="0020186F">
      <w:pPr>
        <w:spacing w:line="360" w:lineRule="auto"/>
        <w:ind w:firstLine="720"/>
        <w:jc w:val="center"/>
        <w:rPr>
          <w:b/>
          <w:sz w:val="16"/>
          <w:szCs w:val="16"/>
        </w:rPr>
      </w:pPr>
    </w:p>
    <w:p w:rsidR="006E6CEF" w:rsidRPr="00377887" w:rsidRDefault="00526A5C" w:rsidP="00DC72F8">
      <w:pPr>
        <w:spacing w:line="360" w:lineRule="auto"/>
        <w:ind w:firstLine="720"/>
        <w:jc w:val="center"/>
        <w:rPr>
          <w:b/>
          <w:sz w:val="22"/>
          <w:szCs w:val="22"/>
        </w:rPr>
      </w:pPr>
      <w:r w:rsidRPr="00377887">
        <w:rPr>
          <w:b/>
          <w:sz w:val="22"/>
          <w:szCs w:val="22"/>
        </w:rPr>
        <w:t>VADĪBAS ZIŅOJUMS PAR VSIA „TRAUMATOLOĢIJAS UN ORTOPĒDIJAS SLIMNĪCA” REZULA</w:t>
      </w:r>
      <w:r w:rsidR="004128A7" w:rsidRPr="00377887">
        <w:rPr>
          <w:b/>
          <w:sz w:val="22"/>
          <w:szCs w:val="22"/>
        </w:rPr>
        <w:t>TATĪVAJIEM RĀDĪTĀJIEM 2016</w:t>
      </w:r>
      <w:r w:rsidR="00506187" w:rsidRPr="00377887">
        <w:rPr>
          <w:b/>
          <w:sz w:val="22"/>
          <w:szCs w:val="22"/>
        </w:rPr>
        <w:t xml:space="preserve">.GADA JANVĀRĪ </w:t>
      </w:r>
      <w:r w:rsidR="009D1521" w:rsidRPr="00377887">
        <w:rPr>
          <w:b/>
          <w:sz w:val="22"/>
          <w:szCs w:val="22"/>
        </w:rPr>
        <w:t>–</w:t>
      </w:r>
      <w:r w:rsidR="00506187" w:rsidRPr="00377887">
        <w:rPr>
          <w:b/>
          <w:sz w:val="22"/>
          <w:szCs w:val="22"/>
        </w:rPr>
        <w:t xml:space="preserve"> </w:t>
      </w:r>
      <w:r w:rsidR="00D864E8" w:rsidRPr="00377887">
        <w:rPr>
          <w:b/>
          <w:sz w:val="22"/>
          <w:szCs w:val="22"/>
        </w:rPr>
        <w:t>JŪNIJĀ</w:t>
      </w:r>
    </w:p>
    <w:p w:rsidR="004128A7" w:rsidRPr="00377887" w:rsidRDefault="004128A7" w:rsidP="0059136F">
      <w:pPr>
        <w:spacing w:line="360" w:lineRule="auto"/>
        <w:ind w:firstLine="720"/>
        <w:jc w:val="both"/>
        <w:rPr>
          <w:sz w:val="22"/>
          <w:szCs w:val="22"/>
        </w:rPr>
      </w:pPr>
    </w:p>
    <w:p w:rsidR="00D51619" w:rsidRPr="00392625" w:rsidRDefault="00D51619" w:rsidP="00D51619">
      <w:pPr>
        <w:spacing w:line="360" w:lineRule="auto"/>
        <w:ind w:firstLine="720"/>
        <w:jc w:val="both"/>
        <w:rPr>
          <w:sz w:val="22"/>
          <w:szCs w:val="22"/>
        </w:rPr>
      </w:pPr>
      <w:r w:rsidRPr="00392625">
        <w:rPr>
          <w:sz w:val="22"/>
          <w:szCs w:val="22"/>
        </w:rPr>
        <w:t>Apkopojot finans</w:t>
      </w:r>
      <w:r>
        <w:rPr>
          <w:sz w:val="22"/>
          <w:szCs w:val="22"/>
        </w:rPr>
        <w:t>u un statistikas datus  par 2016</w:t>
      </w:r>
      <w:r w:rsidRPr="00392625">
        <w:rPr>
          <w:sz w:val="22"/>
          <w:szCs w:val="22"/>
        </w:rPr>
        <w:t xml:space="preserve">.gada janvāra - </w:t>
      </w:r>
      <w:r>
        <w:rPr>
          <w:sz w:val="22"/>
          <w:szCs w:val="22"/>
        </w:rPr>
        <w:t>jūnija</w:t>
      </w:r>
      <w:r w:rsidRPr="00392625">
        <w:rPr>
          <w:sz w:val="22"/>
          <w:szCs w:val="22"/>
        </w:rPr>
        <w:t xml:space="preserve"> rezultatīvajiem rādītājiem, atzīmējam, ka VSIA „Traumatoloģijas un ortopēdijas slimnīcas” (turpmāk tekstā – Slimnīca) saimnieciskā un ārstnieciskā darbība kopumā šajā laika periodā  ir bijusi apmierinoša. Neatliekamā palīdzība visa perioda laikā pacientiem tika nodrošināta pilnā apjomā un  plānveida palīdzība</w:t>
      </w:r>
      <w:r w:rsidR="00C255EE">
        <w:rPr>
          <w:sz w:val="22"/>
          <w:szCs w:val="22"/>
        </w:rPr>
        <w:t xml:space="preserve"> saskaņā ar esošajiem budžeta resursiem</w:t>
      </w:r>
      <w:r w:rsidRPr="00392625">
        <w:rPr>
          <w:sz w:val="22"/>
          <w:szCs w:val="22"/>
        </w:rPr>
        <w:t xml:space="preserve">. </w:t>
      </w:r>
    </w:p>
    <w:p w:rsidR="00D51619" w:rsidRPr="009A7EAA" w:rsidRDefault="00D51619" w:rsidP="00D51619">
      <w:pPr>
        <w:spacing w:line="360" w:lineRule="auto"/>
        <w:ind w:firstLine="720"/>
        <w:jc w:val="both"/>
        <w:rPr>
          <w:sz w:val="22"/>
          <w:szCs w:val="22"/>
        </w:rPr>
      </w:pPr>
      <w:r w:rsidRPr="009A7EAA">
        <w:rPr>
          <w:sz w:val="22"/>
          <w:szCs w:val="22"/>
        </w:rPr>
        <w:t>Kopējie budžeta tāmes ie</w:t>
      </w:r>
      <w:r w:rsidR="00FC1C7B">
        <w:rPr>
          <w:sz w:val="22"/>
          <w:szCs w:val="22"/>
        </w:rPr>
        <w:t>ņēmumi 2016.gada janvārī – jūnijā ir izpildīti 6 572 313 EUR apmērā, kas ir par 321 081</w:t>
      </w:r>
      <w:r w:rsidRPr="009A7EAA">
        <w:rPr>
          <w:sz w:val="22"/>
          <w:szCs w:val="22"/>
        </w:rPr>
        <w:t xml:space="preserve">  EUR vairāk kā sākotnēji plānots, savukārt, kopējie izd</w:t>
      </w:r>
      <w:r w:rsidR="00FC1C7B">
        <w:rPr>
          <w:sz w:val="22"/>
          <w:szCs w:val="22"/>
        </w:rPr>
        <w:t>evumi sastāda 6 700 073 EUR  un ir par  431 699</w:t>
      </w:r>
      <w:r w:rsidRPr="009A7EAA">
        <w:rPr>
          <w:sz w:val="22"/>
          <w:szCs w:val="22"/>
        </w:rPr>
        <w:t xml:space="preserve"> EUR vairāk kā sākotnēji plānots. Slimnīcas zau</w:t>
      </w:r>
      <w:r w:rsidR="00FC1C7B">
        <w:rPr>
          <w:sz w:val="22"/>
          <w:szCs w:val="22"/>
        </w:rPr>
        <w:t>dējumi 2016.gada janvārī – jūnijā ir  127 760 EUR, kas ir par 110 618</w:t>
      </w:r>
      <w:r w:rsidRPr="009A7EAA">
        <w:rPr>
          <w:sz w:val="22"/>
          <w:szCs w:val="22"/>
        </w:rPr>
        <w:t xml:space="preserve"> EUR vairāk kā plānots budžeta atsk</w:t>
      </w:r>
      <w:r w:rsidR="00FC1C7B">
        <w:rPr>
          <w:sz w:val="22"/>
          <w:szCs w:val="22"/>
        </w:rPr>
        <w:t>aitē 2016.gada janvārim – jūnijam</w:t>
      </w:r>
      <w:r w:rsidRPr="009A7EAA">
        <w:rPr>
          <w:sz w:val="22"/>
          <w:szCs w:val="22"/>
        </w:rPr>
        <w:t xml:space="preserve">. </w:t>
      </w:r>
    </w:p>
    <w:p w:rsidR="00D51619" w:rsidRPr="009A7EAA" w:rsidRDefault="00D51619" w:rsidP="00D51619">
      <w:pPr>
        <w:spacing w:line="360" w:lineRule="auto"/>
        <w:ind w:firstLine="720"/>
        <w:jc w:val="both"/>
        <w:rPr>
          <w:sz w:val="22"/>
          <w:szCs w:val="22"/>
        </w:rPr>
      </w:pPr>
      <w:r w:rsidRPr="009A7EAA">
        <w:rPr>
          <w:sz w:val="22"/>
          <w:szCs w:val="22"/>
        </w:rPr>
        <w:t>Ieņēmumu sadaļā lielākais palielinājums ir pozīcijā „valsts apmaksātie veselības ap</w:t>
      </w:r>
      <w:r w:rsidR="00D71C7B">
        <w:rPr>
          <w:sz w:val="22"/>
          <w:szCs w:val="22"/>
        </w:rPr>
        <w:t>rūpes pakalpojumi” – EUR 344 431, jo 2016.gada janvārī – jūnijā</w:t>
      </w:r>
      <w:r w:rsidRPr="009A7EAA">
        <w:rPr>
          <w:sz w:val="22"/>
          <w:szCs w:val="22"/>
        </w:rPr>
        <w:t xml:space="preserve"> lielākā apjomā sniegti pakalpojumi 98.grupas pacientiem (iepriekš nav prognozējams pieprasījums). Attiecīgi palielinoties valsts apmaksāto sniegto pakalpojumu apjomiem, palielinājušies ieņēmumi no saņemtajām pacientu iemaksām (stacionāram)  un </w:t>
      </w:r>
      <w:proofErr w:type="spellStart"/>
      <w:r w:rsidRPr="009A7EAA">
        <w:rPr>
          <w:sz w:val="22"/>
          <w:szCs w:val="22"/>
        </w:rPr>
        <w:t>līdzmaksājumiem</w:t>
      </w:r>
      <w:proofErr w:type="spellEnd"/>
      <w:r w:rsidRPr="009A7EAA">
        <w:rPr>
          <w:sz w:val="22"/>
          <w:szCs w:val="22"/>
        </w:rPr>
        <w:t xml:space="preserve"> par operāciju.</w:t>
      </w:r>
    </w:p>
    <w:p w:rsidR="00D51619" w:rsidRPr="009A7EAA" w:rsidRDefault="00D51619" w:rsidP="00D51619">
      <w:pPr>
        <w:spacing w:line="360" w:lineRule="auto"/>
        <w:ind w:firstLine="720"/>
        <w:jc w:val="both"/>
        <w:rPr>
          <w:sz w:val="22"/>
          <w:szCs w:val="22"/>
        </w:rPr>
      </w:pPr>
      <w:r w:rsidRPr="009A7EAA">
        <w:rPr>
          <w:sz w:val="22"/>
          <w:szCs w:val="22"/>
        </w:rPr>
        <w:t xml:space="preserve">Izdevumu sadaļas lielākais palielinājums ietver izdevumu pieaugumu pievienotās vērtības nodokļu maksājumiem, izdevumiem par zālēm un implantiem, kas attiecīgi ir palielinājušies tāpēc, ka sniegts lielāks stacionāro pakalpojumu apjoms, kā sākotnēji plānots. </w:t>
      </w:r>
    </w:p>
    <w:p w:rsidR="00D51619" w:rsidRPr="009A7EAA" w:rsidRDefault="00D71C7B" w:rsidP="00D51619">
      <w:pPr>
        <w:spacing w:line="360" w:lineRule="auto"/>
        <w:ind w:firstLine="720"/>
        <w:jc w:val="both"/>
        <w:rPr>
          <w:sz w:val="22"/>
          <w:szCs w:val="22"/>
        </w:rPr>
      </w:pPr>
      <w:r>
        <w:rPr>
          <w:sz w:val="22"/>
          <w:szCs w:val="22"/>
        </w:rPr>
        <w:t>Izvērtējot 2016.gada pusgada</w:t>
      </w:r>
      <w:r w:rsidR="00D51619" w:rsidRPr="009A7EAA">
        <w:rPr>
          <w:sz w:val="22"/>
          <w:szCs w:val="22"/>
        </w:rPr>
        <w:t xml:space="preserve"> finansiālos rādītājus, var atzīmēt, ka budžeta izpildes novirze no sākotnēji plānotā nav vērtējama kā ļoti būtiska.  </w:t>
      </w:r>
      <w:r>
        <w:rPr>
          <w:sz w:val="22"/>
          <w:szCs w:val="22"/>
        </w:rPr>
        <w:t xml:space="preserve">2.pusgada </w:t>
      </w:r>
      <w:bookmarkStart w:id="0" w:name="_GoBack"/>
      <w:bookmarkEnd w:id="0"/>
      <w:r w:rsidR="00D51619" w:rsidRPr="009A7EAA">
        <w:rPr>
          <w:sz w:val="22"/>
          <w:szCs w:val="22"/>
        </w:rPr>
        <w:t xml:space="preserve"> laikā no valdes puses tiks veikti pasākumi par finansu rādītāju izlīdzināšanu sākotnēji plānotā budžeta ietvaros.</w:t>
      </w:r>
    </w:p>
    <w:p w:rsidR="00D51619" w:rsidRPr="009A7EAA" w:rsidRDefault="00D51619" w:rsidP="00D51619">
      <w:pPr>
        <w:spacing w:line="360" w:lineRule="auto"/>
        <w:ind w:firstLine="720"/>
        <w:jc w:val="both"/>
        <w:rPr>
          <w:sz w:val="22"/>
          <w:szCs w:val="22"/>
        </w:rPr>
      </w:pPr>
      <w:r w:rsidRPr="009A7EAA">
        <w:rPr>
          <w:sz w:val="22"/>
          <w:szCs w:val="22"/>
        </w:rPr>
        <w:t>Ņemot vērā, ka š.g. sākumā vairakkārt tika papildināta budžeta tāmes atskaites forma, attiecīgi papildinot to ar jaunām pozīcijām, ne visi rādītāji atskaitē ir salīdzināmi pēc būtības, jo iesniedzot plānoto budžetu 2016.gadam, tie atsevišķi nebija izdalīti.</w:t>
      </w:r>
    </w:p>
    <w:p w:rsidR="00D51619" w:rsidRPr="00392625" w:rsidRDefault="00D51619" w:rsidP="00D51619">
      <w:pPr>
        <w:pStyle w:val="Sarakstarindkopa"/>
        <w:spacing w:line="360" w:lineRule="auto"/>
        <w:ind w:left="0" w:firstLine="720"/>
        <w:jc w:val="both"/>
        <w:rPr>
          <w:sz w:val="22"/>
          <w:szCs w:val="22"/>
        </w:rPr>
      </w:pPr>
      <w:r>
        <w:rPr>
          <w:sz w:val="22"/>
          <w:szCs w:val="22"/>
        </w:rPr>
        <w:t>Lai gūtu priekšstatu par 2016.gada janvārī – jūnijā</w:t>
      </w:r>
      <w:r w:rsidRPr="00392625">
        <w:rPr>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p>
    <w:p w:rsidR="00D51619" w:rsidRPr="00817915" w:rsidRDefault="00D51619" w:rsidP="00D51619">
      <w:pPr>
        <w:jc w:val="both"/>
        <w:rPr>
          <w:b/>
          <w:bCs/>
          <w:u w:val="single"/>
        </w:rPr>
      </w:pPr>
    </w:p>
    <w:p w:rsidR="00AC2FB4" w:rsidRPr="00377887" w:rsidRDefault="00AC2FB4" w:rsidP="00E81CCB">
      <w:pPr>
        <w:jc w:val="both"/>
        <w:rPr>
          <w:b/>
          <w:bCs/>
          <w:u w:val="single"/>
        </w:rPr>
      </w:pPr>
    </w:p>
    <w:p w:rsidR="00AC2FB4" w:rsidRPr="00377887" w:rsidRDefault="00AC2FB4" w:rsidP="00E81CCB">
      <w:pPr>
        <w:jc w:val="both"/>
        <w:rPr>
          <w:b/>
          <w:bCs/>
          <w:u w:val="single"/>
        </w:rPr>
      </w:pPr>
    </w:p>
    <w:p w:rsidR="00AC2FB4" w:rsidRPr="00377887" w:rsidRDefault="00AC2FB4" w:rsidP="00E81CCB">
      <w:pPr>
        <w:jc w:val="both"/>
        <w:rPr>
          <w:b/>
          <w:bCs/>
          <w:u w:val="single"/>
        </w:rPr>
      </w:pPr>
    </w:p>
    <w:p w:rsidR="00B242B2" w:rsidRPr="00377887" w:rsidRDefault="00B242B2" w:rsidP="00E81CCB">
      <w:pPr>
        <w:jc w:val="both"/>
        <w:rPr>
          <w:b/>
          <w:bCs/>
          <w:u w:val="single"/>
        </w:rPr>
      </w:pPr>
    </w:p>
    <w:p w:rsidR="00191F1D" w:rsidRPr="00377887" w:rsidRDefault="00191F1D" w:rsidP="00E81CCB">
      <w:pPr>
        <w:jc w:val="both"/>
        <w:rPr>
          <w:b/>
          <w:bCs/>
          <w:u w:val="single"/>
        </w:rPr>
      </w:pPr>
    </w:p>
    <w:p w:rsidR="00191F1D" w:rsidRPr="00377887" w:rsidRDefault="00191F1D" w:rsidP="00E81CCB">
      <w:pPr>
        <w:jc w:val="both"/>
        <w:rPr>
          <w:b/>
          <w:bCs/>
          <w:u w:val="single"/>
        </w:rPr>
      </w:pPr>
    </w:p>
    <w:p w:rsidR="00B242B2" w:rsidRPr="00377887" w:rsidRDefault="00B242B2" w:rsidP="00E81CCB">
      <w:pPr>
        <w:jc w:val="both"/>
        <w:rPr>
          <w:b/>
          <w:bCs/>
          <w:u w:val="single"/>
        </w:rPr>
      </w:pPr>
    </w:p>
    <w:p w:rsidR="00B242B2" w:rsidRPr="00377887" w:rsidRDefault="00B242B2" w:rsidP="00E81CCB">
      <w:pPr>
        <w:jc w:val="both"/>
        <w:rPr>
          <w:b/>
          <w:bCs/>
          <w:u w:val="single"/>
        </w:rPr>
      </w:pPr>
    </w:p>
    <w:p w:rsidR="00D43E00" w:rsidRPr="00377887" w:rsidRDefault="00D43E00" w:rsidP="00E81CCB">
      <w:pPr>
        <w:jc w:val="both"/>
        <w:rPr>
          <w:b/>
          <w:bCs/>
          <w:u w:val="single"/>
        </w:rPr>
      </w:pPr>
    </w:p>
    <w:p w:rsidR="00D43E00" w:rsidRPr="00377887" w:rsidRDefault="00D43E00" w:rsidP="00E81CCB">
      <w:pPr>
        <w:jc w:val="both"/>
        <w:rPr>
          <w:b/>
          <w:bCs/>
          <w:u w:val="single"/>
        </w:rPr>
      </w:pPr>
    </w:p>
    <w:p w:rsidR="00D43E00" w:rsidRPr="00377887" w:rsidRDefault="00D43E00" w:rsidP="00E81CCB">
      <w:pPr>
        <w:jc w:val="both"/>
        <w:rPr>
          <w:b/>
          <w:bCs/>
          <w:u w:val="single"/>
        </w:rPr>
      </w:pPr>
    </w:p>
    <w:p w:rsidR="00E81CCB" w:rsidRPr="00377887" w:rsidRDefault="00E81CCB" w:rsidP="00E81CCB">
      <w:pPr>
        <w:jc w:val="both"/>
        <w:rPr>
          <w:b/>
          <w:i/>
          <w:noProof/>
        </w:rPr>
      </w:pPr>
      <w:r w:rsidRPr="00377887">
        <w:rPr>
          <w:b/>
          <w:bCs/>
          <w:u w:val="single"/>
        </w:rPr>
        <w:t>Stacionāro pacientu skaits sadalījumā: maksas pacienti un valsts apmaksājamie pacienti</w:t>
      </w:r>
    </w:p>
    <w:p w:rsidR="007476F5" w:rsidRPr="00377887" w:rsidRDefault="007476F5" w:rsidP="007476F5">
      <w:pPr>
        <w:jc w:val="both"/>
        <w:rPr>
          <w:b/>
          <w:i/>
          <w:noProof/>
        </w:rPr>
      </w:pPr>
    </w:p>
    <w:tbl>
      <w:tblPr>
        <w:tblW w:w="8472" w:type="dxa"/>
        <w:tblLayout w:type="fixed"/>
        <w:tblLook w:val="00A0" w:firstRow="1" w:lastRow="0" w:firstColumn="1" w:lastColumn="0" w:noHBand="0" w:noVBand="0"/>
      </w:tblPr>
      <w:tblGrid>
        <w:gridCol w:w="2093"/>
        <w:gridCol w:w="1415"/>
        <w:gridCol w:w="1275"/>
        <w:gridCol w:w="1275"/>
        <w:gridCol w:w="2414"/>
      </w:tblGrid>
      <w:tr w:rsidR="00BE7B09" w:rsidRPr="00377887" w:rsidTr="00F60842">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rsidR="007476F5" w:rsidRPr="00377887" w:rsidRDefault="007476F5" w:rsidP="00984AD4">
            <w:pPr>
              <w:jc w:val="center"/>
              <w:rPr>
                <w:rFonts w:asciiTheme="majorBidi" w:hAnsiTheme="majorBidi" w:cstheme="majorBidi"/>
              </w:rPr>
            </w:pPr>
            <w:r w:rsidRPr="00377887">
              <w:rPr>
                <w:rFonts w:asciiTheme="majorBidi" w:hAnsiTheme="majorBidi" w:cstheme="majorBidi"/>
              </w:rPr>
              <w:t>Periods</w:t>
            </w:r>
          </w:p>
          <w:p w:rsidR="007476F5" w:rsidRPr="00377887" w:rsidRDefault="007476F5" w:rsidP="00984AD4">
            <w:pPr>
              <w:jc w:val="center"/>
              <w:rPr>
                <w:rFonts w:asciiTheme="majorBidi" w:hAnsiTheme="majorBidi" w:cstheme="majorBidi"/>
              </w:rPr>
            </w:pPr>
            <w:r w:rsidRPr="00377887">
              <w:rPr>
                <w:rFonts w:asciiTheme="majorBidi" w:hAnsiTheme="majorBidi" w:cstheme="majorBidi"/>
              </w:rPr>
              <w:t> </w:t>
            </w:r>
          </w:p>
        </w:tc>
        <w:tc>
          <w:tcPr>
            <w:tcW w:w="1415" w:type="dxa"/>
            <w:tcBorders>
              <w:top w:val="single" w:sz="4" w:space="0" w:color="auto"/>
              <w:left w:val="nil"/>
              <w:bottom w:val="double" w:sz="6" w:space="0" w:color="auto"/>
              <w:right w:val="single" w:sz="4" w:space="0" w:color="auto"/>
            </w:tcBorders>
            <w:shd w:val="clear" w:color="auto" w:fill="D8D8D8"/>
            <w:vAlign w:val="center"/>
            <w:hideMark/>
          </w:tcPr>
          <w:p w:rsidR="007476F5" w:rsidRPr="00377887" w:rsidRDefault="007476F5" w:rsidP="00984AD4">
            <w:pPr>
              <w:jc w:val="center"/>
              <w:rPr>
                <w:rFonts w:asciiTheme="majorBidi" w:hAnsiTheme="majorBidi" w:cstheme="majorBidi"/>
              </w:rPr>
            </w:pPr>
            <w:r w:rsidRPr="00377887">
              <w:rPr>
                <w:rFonts w:asciiTheme="majorBidi" w:hAnsiTheme="majorBidi" w:cstheme="majorBidi"/>
              </w:rPr>
              <w:t>Valsts apmaksājamie</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rsidR="007476F5" w:rsidRPr="00377887" w:rsidRDefault="007476F5" w:rsidP="00984AD4">
            <w:pPr>
              <w:jc w:val="center"/>
              <w:rPr>
                <w:rFonts w:asciiTheme="majorBidi" w:hAnsiTheme="majorBidi" w:cstheme="majorBidi"/>
              </w:rPr>
            </w:pPr>
            <w:r w:rsidRPr="00377887">
              <w:rPr>
                <w:rFonts w:asciiTheme="majorBidi" w:hAnsiTheme="majorBidi" w:cstheme="majorBidi"/>
              </w:rPr>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rsidR="007476F5" w:rsidRPr="00377887" w:rsidRDefault="007476F5" w:rsidP="00984AD4">
            <w:pPr>
              <w:jc w:val="center"/>
              <w:rPr>
                <w:rFonts w:asciiTheme="majorBidi" w:hAnsiTheme="majorBidi" w:cstheme="majorBidi"/>
              </w:rPr>
            </w:pPr>
            <w:r w:rsidRPr="00377887">
              <w:rPr>
                <w:rFonts w:asciiTheme="majorBidi" w:hAnsiTheme="majorBidi" w:cstheme="majorBidi"/>
              </w:rPr>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rsidR="007476F5" w:rsidRPr="00377887" w:rsidRDefault="007476F5" w:rsidP="00984AD4">
            <w:pPr>
              <w:jc w:val="center"/>
              <w:rPr>
                <w:rFonts w:asciiTheme="majorBidi" w:hAnsiTheme="majorBidi" w:cstheme="majorBidi"/>
              </w:rPr>
            </w:pPr>
            <w:r w:rsidRPr="00377887">
              <w:rPr>
                <w:rFonts w:asciiTheme="majorBidi" w:hAnsiTheme="majorBidi" w:cstheme="majorBidi"/>
              </w:rPr>
              <w:t>Maksas pacientu īpatsvars no kopā ārstētajiem (%)</w:t>
            </w:r>
          </w:p>
        </w:tc>
      </w:tr>
      <w:tr w:rsidR="00D864E8" w:rsidRPr="00377887" w:rsidTr="00E81CCB">
        <w:trPr>
          <w:trHeight w:val="390"/>
        </w:trPr>
        <w:tc>
          <w:tcPr>
            <w:tcW w:w="2093" w:type="dxa"/>
            <w:tcBorders>
              <w:top w:val="nil"/>
              <w:left w:val="single" w:sz="4" w:space="0" w:color="auto"/>
              <w:bottom w:val="single" w:sz="4" w:space="0" w:color="auto"/>
              <w:right w:val="single" w:sz="4" w:space="0" w:color="auto"/>
            </w:tcBorders>
            <w:noWrap/>
            <w:vAlign w:val="center"/>
            <w:hideMark/>
          </w:tcPr>
          <w:p w:rsidR="00191F1D" w:rsidRPr="00377887" w:rsidRDefault="00D864E8" w:rsidP="00191F1D">
            <w:pPr>
              <w:jc w:val="center"/>
              <w:rPr>
                <w:rFonts w:asciiTheme="majorBidi" w:hAnsiTheme="majorBidi" w:cstheme="majorBidi"/>
              </w:rPr>
            </w:pPr>
            <w:r w:rsidRPr="00377887">
              <w:rPr>
                <w:rFonts w:asciiTheme="majorBidi" w:hAnsiTheme="majorBidi" w:cstheme="majorBidi"/>
              </w:rPr>
              <w:t>2016. gada janvārī - jūnijā</w:t>
            </w:r>
          </w:p>
        </w:tc>
        <w:tc>
          <w:tcPr>
            <w:tcW w:w="1415" w:type="dxa"/>
            <w:tcBorders>
              <w:top w:val="nil"/>
              <w:left w:val="nil"/>
              <w:bottom w:val="single" w:sz="4" w:space="0" w:color="auto"/>
              <w:right w:val="single" w:sz="4" w:space="0" w:color="auto"/>
            </w:tcBorders>
            <w:noWrap/>
            <w:vAlign w:val="center"/>
          </w:tcPr>
          <w:p w:rsidR="00191F1D" w:rsidRPr="00377887" w:rsidRDefault="00D864E8" w:rsidP="00D864E8">
            <w:pPr>
              <w:jc w:val="center"/>
              <w:rPr>
                <w:rFonts w:asciiTheme="majorBidi" w:hAnsiTheme="majorBidi" w:cstheme="majorBidi"/>
              </w:rPr>
            </w:pPr>
            <w:r w:rsidRPr="00377887">
              <w:rPr>
                <w:rFonts w:asciiTheme="majorBidi" w:hAnsiTheme="majorBidi" w:cstheme="majorBidi"/>
              </w:rPr>
              <w:t>2 954</w:t>
            </w:r>
          </w:p>
        </w:tc>
        <w:tc>
          <w:tcPr>
            <w:tcW w:w="1275" w:type="dxa"/>
            <w:tcBorders>
              <w:top w:val="nil"/>
              <w:left w:val="nil"/>
              <w:bottom w:val="single" w:sz="4" w:space="0" w:color="auto"/>
              <w:right w:val="single" w:sz="4" w:space="0" w:color="auto"/>
            </w:tcBorders>
            <w:noWrap/>
            <w:vAlign w:val="center"/>
          </w:tcPr>
          <w:p w:rsidR="00191F1D" w:rsidRPr="00377887" w:rsidRDefault="00D864E8" w:rsidP="00191F1D">
            <w:pPr>
              <w:jc w:val="center"/>
              <w:rPr>
                <w:rFonts w:asciiTheme="majorBidi" w:hAnsiTheme="majorBidi" w:cstheme="majorBidi"/>
              </w:rPr>
            </w:pPr>
            <w:r w:rsidRPr="00377887">
              <w:rPr>
                <w:rFonts w:asciiTheme="majorBidi" w:hAnsiTheme="majorBidi" w:cstheme="majorBidi"/>
              </w:rPr>
              <w:t>507</w:t>
            </w:r>
          </w:p>
        </w:tc>
        <w:tc>
          <w:tcPr>
            <w:tcW w:w="1275" w:type="dxa"/>
            <w:tcBorders>
              <w:top w:val="nil"/>
              <w:left w:val="nil"/>
              <w:bottom w:val="single" w:sz="4" w:space="0" w:color="auto"/>
              <w:right w:val="single" w:sz="4" w:space="0" w:color="auto"/>
            </w:tcBorders>
            <w:noWrap/>
            <w:vAlign w:val="center"/>
          </w:tcPr>
          <w:p w:rsidR="00191F1D" w:rsidRPr="00377887" w:rsidRDefault="00D864E8" w:rsidP="00191F1D">
            <w:pPr>
              <w:jc w:val="center"/>
              <w:rPr>
                <w:rFonts w:asciiTheme="majorBidi" w:hAnsiTheme="majorBidi" w:cstheme="majorBidi"/>
              </w:rPr>
            </w:pPr>
            <w:r w:rsidRPr="00377887">
              <w:rPr>
                <w:rFonts w:asciiTheme="majorBidi" w:hAnsiTheme="majorBidi" w:cstheme="majorBidi"/>
              </w:rPr>
              <w:t>3 461</w:t>
            </w:r>
          </w:p>
        </w:tc>
        <w:tc>
          <w:tcPr>
            <w:tcW w:w="2414" w:type="dxa"/>
            <w:tcBorders>
              <w:top w:val="nil"/>
              <w:left w:val="nil"/>
              <w:bottom w:val="single" w:sz="4" w:space="0" w:color="auto"/>
              <w:right w:val="single" w:sz="4" w:space="0" w:color="auto"/>
            </w:tcBorders>
            <w:noWrap/>
            <w:vAlign w:val="center"/>
          </w:tcPr>
          <w:p w:rsidR="00191F1D" w:rsidRPr="00377887" w:rsidRDefault="00D864E8" w:rsidP="00191F1D">
            <w:pPr>
              <w:jc w:val="center"/>
              <w:rPr>
                <w:rFonts w:asciiTheme="majorBidi" w:hAnsiTheme="majorBidi" w:cstheme="majorBidi"/>
              </w:rPr>
            </w:pPr>
            <w:r w:rsidRPr="00377887">
              <w:rPr>
                <w:rFonts w:asciiTheme="majorBidi" w:hAnsiTheme="majorBidi" w:cstheme="majorBidi"/>
              </w:rPr>
              <w:t>14.65</w:t>
            </w:r>
          </w:p>
        </w:tc>
      </w:tr>
    </w:tbl>
    <w:p w:rsidR="00E81CCB" w:rsidRPr="00377887" w:rsidRDefault="00E81CCB" w:rsidP="00B02F65">
      <w:pPr>
        <w:tabs>
          <w:tab w:val="num" w:pos="142"/>
        </w:tabs>
        <w:jc w:val="both"/>
        <w:rPr>
          <w:rFonts w:asciiTheme="majorBidi" w:hAnsiTheme="majorBidi" w:cstheme="majorBidi"/>
        </w:rPr>
      </w:pPr>
    </w:p>
    <w:tbl>
      <w:tblPr>
        <w:tblW w:w="16940" w:type="dxa"/>
        <w:tblLayout w:type="fixed"/>
        <w:tblLook w:val="00A0" w:firstRow="1" w:lastRow="0" w:firstColumn="1" w:lastColumn="0" w:noHBand="0" w:noVBand="0"/>
      </w:tblPr>
      <w:tblGrid>
        <w:gridCol w:w="2234"/>
        <w:gridCol w:w="1418"/>
        <w:gridCol w:w="1131"/>
        <w:gridCol w:w="1275"/>
        <w:gridCol w:w="2272"/>
        <w:gridCol w:w="142"/>
        <w:gridCol w:w="236"/>
        <w:gridCol w:w="2552"/>
        <w:gridCol w:w="1420"/>
        <w:gridCol w:w="1420"/>
        <w:gridCol w:w="1420"/>
        <w:gridCol w:w="1420"/>
      </w:tblGrid>
      <w:tr w:rsidR="00BE7B09" w:rsidRPr="00377887" w:rsidTr="00E81CCB">
        <w:trPr>
          <w:gridAfter w:val="7"/>
          <w:wAfter w:w="8610" w:type="dxa"/>
          <w:trHeight w:val="81"/>
        </w:trPr>
        <w:tc>
          <w:tcPr>
            <w:tcW w:w="8330" w:type="dxa"/>
            <w:gridSpan w:val="5"/>
            <w:noWrap/>
            <w:vAlign w:val="bottom"/>
            <w:hideMark/>
          </w:tcPr>
          <w:p w:rsidR="00B02F65" w:rsidRPr="00377887" w:rsidRDefault="00B02F65">
            <w:pPr>
              <w:jc w:val="both"/>
              <w:rPr>
                <w:rFonts w:asciiTheme="majorBidi" w:hAnsiTheme="majorBidi" w:cstheme="majorBidi"/>
                <w:b/>
                <w:bCs/>
                <w:u w:val="single"/>
              </w:rPr>
            </w:pPr>
            <w:r w:rsidRPr="00377887">
              <w:rPr>
                <w:rFonts w:asciiTheme="majorBidi" w:hAnsiTheme="majorBidi" w:cstheme="majorBidi"/>
                <w:b/>
                <w:bCs/>
                <w:u w:val="single"/>
              </w:rPr>
              <w:t>Ambulatoro pacientu skaits sadalījumā: maksas pacienti un valsts apmaksājamie pacienti</w:t>
            </w:r>
          </w:p>
        </w:tc>
      </w:tr>
      <w:tr w:rsidR="00BE7B09" w:rsidRPr="00377887" w:rsidTr="00E81CCB">
        <w:trPr>
          <w:gridAfter w:val="6"/>
          <w:wAfter w:w="8468" w:type="dxa"/>
          <w:trHeight w:val="100"/>
        </w:trPr>
        <w:tc>
          <w:tcPr>
            <w:tcW w:w="2234" w:type="dxa"/>
            <w:noWrap/>
            <w:vAlign w:val="bottom"/>
          </w:tcPr>
          <w:p w:rsidR="00B02F65" w:rsidRPr="00377887" w:rsidRDefault="00B02F65">
            <w:pPr>
              <w:rPr>
                <w:rFonts w:asciiTheme="majorBidi" w:hAnsiTheme="majorBidi" w:cstheme="majorBidi"/>
              </w:rPr>
            </w:pPr>
          </w:p>
        </w:tc>
        <w:tc>
          <w:tcPr>
            <w:tcW w:w="1418" w:type="dxa"/>
            <w:noWrap/>
            <w:vAlign w:val="bottom"/>
          </w:tcPr>
          <w:p w:rsidR="00B02F65" w:rsidRPr="00377887" w:rsidRDefault="00B02F65">
            <w:pPr>
              <w:rPr>
                <w:rFonts w:asciiTheme="majorBidi" w:hAnsiTheme="majorBidi" w:cstheme="majorBidi"/>
              </w:rPr>
            </w:pPr>
          </w:p>
        </w:tc>
        <w:tc>
          <w:tcPr>
            <w:tcW w:w="1131" w:type="dxa"/>
            <w:noWrap/>
            <w:vAlign w:val="bottom"/>
          </w:tcPr>
          <w:p w:rsidR="00B02F65" w:rsidRPr="00377887" w:rsidRDefault="00B02F65">
            <w:pPr>
              <w:rPr>
                <w:rFonts w:asciiTheme="majorBidi" w:hAnsiTheme="majorBidi" w:cstheme="majorBidi"/>
              </w:rPr>
            </w:pPr>
          </w:p>
        </w:tc>
        <w:tc>
          <w:tcPr>
            <w:tcW w:w="1275" w:type="dxa"/>
            <w:noWrap/>
            <w:vAlign w:val="bottom"/>
          </w:tcPr>
          <w:p w:rsidR="00B02F65" w:rsidRPr="00377887" w:rsidRDefault="00B02F65">
            <w:pPr>
              <w:rPr>
                <w:rFonts w:asciiTheme="majorBidi" w:hAnsiTheme="majorBidi" w:cstheme="majorBidi"/>
              </w:rPr>
            </w:pPr>
          </w:p>
        </w:tc>
        <w:tc>
          <w:tcPr>
            <w:tcW w:w="2414" w:type="dxa"/>
            <w:gridSpan w:val="2"/>
            <w:noWrap/>
            <w:vAlign w:val="bottom"/>
          </w:tcPr>
          <w:p w:rsidR="00B02F65" w:rsidRPr="00377887" w:rsidRDefault="00B02F65">
            <w:pPr>
              <w:rPr>
                <w:rFonts w:asciiTheme="majorBidi" w:hAnsiTheme="majorBidi" w:cstheme="majorBidi"/>
              </w:rPr>
            </w:pPr>
          </w:p>
        </w:tc>
      </w:tr>
      <w:tr w:rsidR="00BE7B09" w:rsidRPr="00377887" w:rsidTr="00F60842">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Periods</w:t>
            </w:r>
          </w:p>
          <w:p w:rsidR="00B02F65" w:rsidRPr="00377887" w:rsidRDefault="00B02F65">
            <w:pPr>
              <w:jc w:val="center"/>
              <w:rPr>
                <w:rFonts w:asciiTheme="majorBidi" w:hAnsiTheme="majorBidi" w:cstheme="majorBidi"/>
              </w:rPr>
            </w:pPr>
            <w:r w:rsidRPr="00377887">
              <w:rPr>
                <w:rFonts w:asciiTheme="majorBidi" w:hAnsiTheme="majorBidi" w:cstheme="majorBidi"/>
              </w:rPr>
              <w:t> </w:t>
            </w:r>
          </w:p>
        </w:tc>
        <w:tc>
          <w:tcPr>
            <w:tcW w:w="1418" w:type="dxa"/>
            <w:tcBorders>
              <w:top w:val="single" w:sz="4" w:space="0" w:color="auto"/>
              <w:left w:val="nil"/>
              <w:bottom w:val="double" w:sz="6" w:space="0" w:color="auto"/>
              <w:right w:val="single" w:sz="4" w:space="0" w:color="auto"/>
            </w:tcBorders>
            <w:shd w:val="clear" w:color="auto" w:fill="D8D8D8"/>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Valsts apmaksājamie</w:t>
            </w:r>
          </w:p>
        </w:tc>
        <w:tc>
          <w:tcPr>
            <w:tcW w:w="1131" w:type="dxa"/>
            <w:tcBorders>
              <w:top w:val="single" w:sz="4" w:space="0" w:color="auto"/>
              <w:left w:val="nil"/>
              <w:bottom w:val="double" w:sz="6" w:space="0" w:color="auto"/>
              <w:right w:val="single" w:sz="4" w:space="0" w:color="auto"/>
            </w:tcBorders>
            <w:shd w:val="clear" w:color="auto" w:fill="D8D8D8"/>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Maksas pacientu īpatsvars no kopā ārstētajiem (%)</w:t>
            </w:r>
          </w:p>
        </w:tc>
      </w:tr>
      <w:tr w:rsidR="00D864E8" w:rsidRPr="00377887" w:rsidTr="00E81CCB">
        <w:trPr>
          <w:trHeight w:val="390"/>
        </w:trPr>
        <w:tc>
          <w:tcPr>
            <w:tcW w:w="2234" w:type="dxa"/>
            <w:tcBorders>
              <w:top w:val="nil"/>
              <w:left w:val="single" w:sz="4" w:space="0" w:color="auto"/>
              <w:bottom w:val="single" w:sz="4" w:space="0" w:color="auto"/>
              <w:right w:val="single" w:sz="4" w:space="0" w:color="auto"/>
            </w:tcBorders>
            <w:noWrap/>
            <w:vAlign w:val="center"/>
            <w:hideMark/>
          </w:tcPr>
          <w:p w:rsidR="00D864E8" w:rsidRPr="00377887" w:rsidRDefault="00D864E8" w:rsidP="0020186F">
            <w:pPr>
              <w:jc w:val="center"/>
              <w:rPr>
                <w:rFonts w:asciiTheme="majorBidi" w:hAnsiTheme="majorBidi" w:cstheme="majorBidi"/>
              </w:rPr>
            </w:pPr>
            <w:r w:rsidRPr="00377887">
              <w:rPr>
                <w:rFonts w:asciiTheme="majorBidi" w:hAnsiTheme="majorBidi" w:cstheme="majorBidi"/>
              </w:rPr>
              <w:t>2016. gada janvārī - jūnijā</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rPr>
                <w:rFonts w:asciiTheme="majorBidi" w:hAnsiTheme="majorBidi" w:cstheme="majorBidi"/>
              </w:rPr>
            </w:pPr>
            <w:r w:rsidRPr="00377887">
              <w:rPr>
                <w:rFonts w:asciiTheme="majorBidi" w:hAnsiTheme="majorBidi" w:cstheme="majorBidi"/>
              </w:rPr>
              <w:t>40 161</w:t>
            </w:r>
          </w:p>
        </w:tc>
        <w:tc>
          <w:tcPr>
            <w:tcW w:w="1131" w:type="dxa"/>
            <w:tcBorders>
              <w:top w:val="nil"/>
              <w:left w:val="nil"/>
              <w:bottom w:val="single" w:sz="4" w:space="0" w:color="auto"/>
              <w:right w:val="single" w:sz="4" w:space="0" w:color="auto"/>
            </w:tcBorders>
            <w:noWrap/>
            <w:vAlign w:val="center"/>
          </w:tcPr>
          <w:p w:rsidR="00D864E8" w:rsidRPr="00377887" w:rsidRDefault="00D864E8" w:rsidP="00D864E8">
            <w:pPr>
              <w:jc w:val="center"/>
              <w:rPr>
                <w:rFonts w:asciiTheme="majorBidi" w:hAnsiTheme="majorBidi" w:cstheme="majorBidi"/>
              </w:rPr>
            </w:pPr>
            <w:r w:rsidRPr="00377887">
              <w:rPr>
                <w:rFonts w:asciiTheme="majorBidi" w:hAnsiTheme="majorBidi" w:cstheme="majorBidi"/>
              </w:rPr>
              <w:t>6 166</w:t>
            </w:r>
          </w:p>
        </w:tc>
        <w:tc>
          <w:tcPr>
            <w:tcW w:w="1275" w:type="dxa"/>
            <w:tcBorders>
              <w:top w:val="nil"/>
              <w:left w:val="nil"/>
              <w:bottom w:val="single" w:sz="4" w:space="0" w:color="auto"/>
              <w:right w:val="single" w:sz="4" w:space="0" w:color="auto"/>
            </w:tcBorders>
            <w:noWrap/>
            <w:vAlign w:val="center"/>
          </w:tcPr>
          <w:p w:rsidR="00D864E8" w:rsidRPr="00377887" w:rsidRDefault="00D864E8" w:rsidP="00D864E8">
            <w:pPr>
              <w:jc w:val="center"/>
              <w:rPr>
                <w:rFonts w:asciiTheme="majorBidi" w:hAnsiTheme="majorBidi" w:cstheme="majorBidi"/>
              </w:rPr>
            </w:pPr>
            <w:r w:rsidRPr="00377887">
              <w:rPr>
                <w:rFonts w:asciiTheme="majorBidi" w:hAnsiTheme="majorBidi" w:cstheme="majorBidi"/>
              </w:rPr>
              <w:t>46 327</w:t>
            </w:r>
          </w:p>
        </w:tc>
        <w:tc>
          <w:tcPr>
            <w:tcW w:w="2414" w:type="dxa"/>
            <w:gridSpan w:val="2"/>
            <w:tcBorders>
              <w:top w:val="nil"/>
              <w:left w:val="nil"/>
              <w:bottom w:val="single" w:sz="4" w:space="0" w:color="auto"/>
              <w:right w:val="single" w:sz="4" w:space="0" w:color="auto"/>
            </w:tcBorders>
            <w:noWrap/>
            <w:vAlign w:val="center"/>
          </w:tcPr>
          <w:p w:rsidR="00D864E8" w:rsidRPr="00377887" w:rsidRDefault="00D864E8" w:rsidP="00D864E8">
            <w:pPr>
              <w:jc w:val="center"/>
              <w:rPr>
                <w:rFonts w:asciiTheme="majorBidi" w:hAnsiTheme="majorBidi" w:cstheme="majorBidi"/>
              </w:rPr>
            </w:pPr>
            <w:r w:rsidRPr="00377887">
              <w:rPr>
                <w:rFonts w:asciiTheme="majorBidi" w:hAnsiTheme="majorBidi" w:cstheme="majorBidi"/>
              </w:rPr>
              <w:t>13.31</w:t>
            </w:r>
          </w:p>
        </w:tc>
        <w:tc>
          <w:tcPr>
            <w:tcW w:w="236" w:type="dxa"/>
            <w:vAlign w:val="bottom"/>
          </w:tcPr>
          <w:p w:rsidR="00D864E8" w:rsidRPr="00377887" w:rsidRDefault="00D864E8">
            <w:pPr>
              <w:jc w:val="center"/>
              <w:rPr>
                <w:rFonts w:asciiTheme="majorBidi" w:hAnsiTheme="majorBidi" w:cstheme="majorBidi"/>
              </w:rPr>
            </w:pPr>
          </w:p>
        </w:tc>
        <w:tc>
          <w:tcPr>
            <w:tcW w:w="2552" w:type="dxa"/>
            <w:vAlign w:val="bottom"/>
            <w:hideMark/>
          </w:tcPr>
          <w:p w:rsidR="00D864E8" w:rsidRPr="00377887" w:rsidRDefault="00D864E8">
            <w:pPr>
              <w:jc w:val="center"/>
              <w:rPr>
                <w:rFonts w:asciiTheme="majorBidi" w:hAnsiTheme="majorBidi" w:cstheme="majorBidi"/>
              </w:rPr>
            </w:pPr>
          </w:p>
        </w:tc>
        <w:tc>
          <w:tcPr>
            <w:tcW w:w="1420" w:type="dxa"/>
            <w:vAlign w:val="bottom"/>
            <w:hideMark/>
          </w:tcPr>
          <w:p w:rsidR="00D864E8" w:rsidRPr="00377887" w:rsidRDefault="00D864E8">
            <w:pPr>
              <w:jc w:val="center"/>
              <w:rPr>
                <w:rFonts w:asciiTheme="majorBidi" w:hAnsiTheme="majorBidi" w:cstheme="majorBidi"/>
              </w:rPr>
            </w:pPr>
            <w:r w:rsidRPr="00377887">
              <w:rPr>
                <w:rFonts w:asciiTheme="majorBidi" w:hAnsiTheme="majorBidi" w:cstheme="majorBidi"/>
              </w:rPr>
              <w:t>61.66</w:t>
            </w:r>
          </w:p>
        </w:tc>
        <w:tc>
          <w:tcPr>
            <w:tcW w:w="1420" w:type="dxa"/>
            <w:vAlign w:val="bottom"/>
          </w:tcPr>
          <w:p w:rsidR="00D864E8" w:rsidRPr="00377887" w:rsidRDefault="00D864E8">
            <w:pPr>
              <w:jc w:val="center"/>
              <w:rPr>
                <w:rFonts w:asciiTheme="majorBidi" w:hAnsiTheme="majorBidi" w:cstheme="majorBidi"/>
              </w:rPr>
            </w:pPr>
          </w:p>
          <w:p w:rsidR="00D864E8" w:rsidRPr="00377887" w:rsidRDefault="00D864E8">
            <w:pPr>
              <w:jc w:val="center"/>
              <w:rPr>
                <w:rFonts w:asciiTheme="majorBidi" w:hAnsiTheme="majorBidi" w:cstheme="majorBidi"/>
              </w:rPr>
            </w:pPr>
            <w:r w:rsidRPr="00377887">
              <w:rPr>
                <w:rFonts w:asciiTheme="majorBidi" w:hAnsiTheme="majorBidi" w:cstheme="majorBidi"/>
              </w:rPr>
              <w:t>42.32</w:t>
            </w:r>
          </w:p>
        </w:tc>
        <w:tc>
          <w:tcPr>
            <w:tcW w:w="1420" w:type="dxa"/>
            <w:vAlign w:val="bottom"/>
            <w:hideMark/>
          </w:tcPr>
          <w:p w:rsidR="00D864E8" w:rsidRPr="00377887" w:rsidRDefault="00D864E8">
            <w:pPr>
              <w:jc w:val="center"/>
              <w:rPr>
                <w:rFonts w:asciiTheme="majorBidi" w:hAnsiTheme="majorBidi" w:cstheme="majorBidi"/>
              </w:rPr>
            </w:pPr>
            <w:r w:rsidRPr="00377887">
              <w:rPr>
                <w:rFonts w:asciiTheme="majorBidi" w:hAnsiTheme="majorBidi" w:cstheme="majorBidi"/>
              </w:rPr>
              <w:t>38.34</w:t>
            </w:r>
          </w:p>
        </w:tc>
        <w:tc>
          <w:tcPr>
            <w:tcW w:w="1420" w:type="dxa"/>
            <w:vAlign w:val="bottom"/>
            <w:hideMark/>
          </w:tcPr>
          <w:p w:rsidR="00D864E8" w:rsidRPr="00377887" w:rsidRDefault="00D864E8">
            <w:pPr>
              <w:jc w:val="center"/>
              <w:rPr>
                <w:rFonts w:asciiTheme="majorBidi" w:hAnsiTheme="majorBidi" w:cstheme="majorBidi"/>
              </w:rPr>
            </w:pPr>
            <w:r w:rsidRPr="00377887">
              <w:rPr>
                <w:rFonts w:asciiTheme="majorBidi" w:hAnsiTheme="majorBidi" w:cstheme="majorBidi"/>
              </w:rPr>
              <w:t>57.68</w:t>
            </w:r>
          </w:p>
        </w:tc>
      </w:tr>
    </w:tbl>
    <w:p w:rsidR="004818A2" w:rsidRPr="00377887" w:rsidRDefault="004818A2" w:rsidP="00B02F65">
      <w:pPr>
        <w:tabs>
          <w:tab w:val="num" w:pos="142"/>
        </w:tabs>
        <w:jc w:val="both"/>
        <w:rPr>
          <w:rFonts w:asciiTheme="majorBidi" w:hAnsiTheme="majorBidi" w:cstheme="majorBidi"/>
        </w:rPr>
      </w:pPr>
    </w:p>
    <w:tbl>
      <w:tblPr>
        <w:tblW w:w="8520" w:type="dxa"/>
        <w:tblInd w:w="93" w:type="dxa"/>
        <w:tblLayout w:type="fixed"/>
        <w:tblLook w:val="00A0" w:firstRow="1" w:lastRow="0" w:firstColumn="1" w:lastColumn="0" w:noHBand="0" w:noVBand="0"/>
      </w:tblPr>
      <w:tblGrid>
        <w:gridCol w:w="3276"/>
        <w:gridCol w:w="1417"/>
        <w:gridCol w:w="1418"/>
        <w:gridCol w:w="1417"/>
        <w:gridCol w:w="992"/>
      </w:tblGrid>
      <w:tr w:rsidR="00BE7B09" w:rsidRPr="00377887" w:rsidTr="001400A2">
        <w:trPr>
          <w:trHeight w:val="285"/>
        </w:trPr>
        <w:tc>
          <w:tcPr>
            <w:tcW w:w="7528" w:type="dxa"/>
            <w:gridSpan w:val="4"/>
            <w:noWrap/>
            <w:vAlign w:val="bottom"/>
            <w:hideMark/>
          </w:tcPr>
          <w:p w:rsidR="00B02F65" w:rsidRPr="00377887" w:rsidRDefault="00B02F65" w:rsidP="0020186F">
            <w:pPr>
              <w:rPr>
                <w:rFonts w:asciiTheme="majorBidi" w:hAnsiTheme="majorBidi" w:cstheme="majorBidi"/>
                <w:b/>
                <w:bCs/>
                <w:u w:val="single"/>
              </w:rPr>
            </w:pPr>
            <w:r w:rsidRPr="00377887">
              <w:rPr>
                <w:rFonts w:asciiTheme="majorBidi" w:hAnsiTheme="majorBidi" w:cstheme="majorBidi"/>
                <w:b/>
                <w:bCs/>
                <w:u w:val="single"/>
              </w:rPr>
              <w:t xml:space="preserve">No valsts piešķirtā finansējuma sniegtie pakalpojumi stacionārā </w:t>
            </w:r>
            <w:r w:rsidR="00191F1D" w:rsidRPr="00377887">
              <w:rPr>
                <w:rFonts w:asciiTheme="majorBidi" w:hAnsiTheme="majorBidi" w:cstheme="majorBidi"/>
                <w:b/>
                <w:u w:val="single"/>
              </w:rPr>
              <w:t>2016</w:t>
            </w:r>
            <w:r w:rsidR="0040425D" w:rsidRPr="00377887">
              <w:rPr>
                <w:rFonts w:asciiTheme="majorBidi" w:hAnsiTheme="majorBidi" w:cstheme="majorBidi"/>
                <w:b/>
                <w:u w:val="single"/>
              </w:rPr>
              <w:t xml:space="preserve">. gada </w:t>
            </w:r>
            <w:r w:rsidR="009D1521" w:rsidRPr="00377887">
              <w:rPr>
                <w:rFonts w:asciiTheme="majorBidi" w:hAnsiTheme="majorBidi" w:cstheme="majorBidi"/>
                <w:b/>
                <w:u w:val="single"/>
              </w:rPr>
              <w:t xml:space="preserve">janvārī – </w:t>
            </w:r>
            <w:r w:rsidR="00D864E8" w:rsidRPr="00377887">
              <w:rPr>
                <w:rFonts w:asciiTheme="majorBidi" w:hAnsiTheme="majorBidi" w:cstheme="majorBidi"/>
                <w:b/>
                <w:u w:val="single"/>
              </w:rPr>
              <w:t>jūnijā</w:t>
            </w:r>
            <w:r w:rsidR="00E51A47" w:rsidRPr="00377887">
              <w:rPr>
                <w:rFonts w:asciiTheme="majorBidi" w:hAnsiTheme="majorBidi" w:cstheme="majorBidi"/>
                <w:b/>
                <w:u w:val="single"/>
              </w:rPr>
              <w:t xml:space="preserve"> </w:t>
            </w:r>
            <w:r w:rsidR="0040425D" w:rsidRPr="00377887">
              <w:rPr>
                <w:rFonts w:asciiTheme="majorBidi" w:hAnsiTheme="majorBidi" w:cstheme="majorBidi"/>
                <w:b/>
                <w:u w:val="single"/>
              </w:rPr>
              <w:t xml:space="preserve"> </w:t>
            </w:r>
            <w:r w:rsidR="003C1C6D" w:rsidRPr="00377887">
              <w:rPr>
                <w:rFonts w:asciiTheme="majorBidi" w:hAnsiTheme="majorBidi" w:cstheme="majorBidi"/>
                <w:b/>
                <w:bCs/>
                <w:u w:val="single"/>
              </w:rPr>
              <w:t>sadalījumā pa programmām</w:t>
            </w:r>
          </w:p>
        </w:tc>
        <w:tc>
          <w:tcPr>
            <w:tcW w:w="992" w:type="dxa"/>
            <w:noWrap/>
            <w:vAlign w:val="bottom"/>
          </w:tcPr>
          <w:p w:rsidR="00B02F65" w:rsidRPr="00377887" w:rsidRDefault="00B02F65">
            <w:pPr>
              <w:rPr>
                <w:rFonts w:asciiTheme="majorBidi" w:hAnsiTheme="majorBidi" w:cstheme="majorBidi"/>
                <w:b/>
                <w:bCs/>
              </w:rPr>
            </w:pPr>
          </w:p>
        </w:tc>
      </w:tr>
      <w:tr w:rsidR="00BE7B09" w:rsidRPr="00377887" w:rsidTr="001400A2">
        <w:trPr>
          <w:trHeight w:val="885"/>
        </w:trPr>
        <w:tc>
          <w:tcPr>
            <w:tcW w:w="3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Programma</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2F65" w:rsidRPr="00377887" w:rsidRDefault="00B02F65" w:rsidP="00312EFA">
            <w:pPr>
              <w:jc w:val="center"/>
              <w:rPr>
                <w:rFonts w:asciiTheme="majorBidi" w:hAnsiTheme="majorBidi" w:cstheme="majorBidi"/>
              </w:rPr>
            </w:pPr>
            <w:r w:rsidRPr="00377887">
              <w:rPr>
                <w:rFonts w:asciiTheme="majorBidi" w:hAnsiTheme="majorBidi" w:cstheme="majorBidi"/>
              </w:rPr>
              <w:t>Maksa par gultas dienām</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2F65" w:rsidRPr="00377887" w:rsidRDefault="00B02F65" w:rsidP="00312EFA">
            <w:pPr>
              <w:jc w:val="center"/>
              <w:rPr>
                <w:rFonts w:asciiTheme="majorBidi" w:hAnsiTheme="majorBidi" w:cstheme="majorBidi"/>
              </w:rPr>
            </w:pPr>
            <w:r w:rsidRPr="00377887">
              <w:rPr>
                <w:rFonts w:asciiTheme="majorBidi" w:hAnsiTheme="majorBidi" w:cstheme="majorBidi"/>
              </w:rPr>
              <w:t>Maksa par manipulācijām</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2F65" w:rsidRPr="00377887" w:rsidRDefault="00B02F65" w:rsidP="00312EFA">
            <w:pPr>
              <w:jc w:val="center"/>
              <w:rPr>
                <w:rFonts w:asciiTheme="majorBidi" w:hAnsiTheme="majorBidi" w:cstheme="majorBidi"/>
              </w:rPr>
            </w:pPr>
            <w:r w:rsidRPr="00377887">
              <w:rPr>
                <w:rFonts w:asciiTheme="majorBidi" w:hAnsiTheme="majorBidi" w:cstheme="majorBidi"/>
              </w:rPr>
              <w:t>Kopā sniegti pakalpojumi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2F65" w:rsidRPr="00377887" w:rsidRDefault="00B02F65" w:rsidP="00312EFA">
            <w:pPr>
              <w:jc w:val="center"/>
              <w:rPr>
                <w:rFonts w:asciiTheme="majorBidi" w:hAnsiTheme="majorBidi" w:cstheme="majorBidi"/>
              </w:rPr>
            </w:pPr>
            <w:r w:rsidRPr="00377887">
              <w:rPr>
                <w:rFonts w:asciiTheme="majorBidi" w:hAnsiTheme="majorBidi" w:cstheme="majorBidi"/>
              </w:rPr>
              <w:t>Pacientu skaits</w:t>
            </w:r>
          </w:p>
        </w:tc>
      </w:tr>
      <w:tr w:rsidR="00BE7B09" w:rsidRPr="00377887" w:rsidTr="00D864E8">
        <w:trPr>
          <w:trHeight w:val="517"/>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191F1D">
            <w:r w:rsidRPr="00377887">
              <w:t>2016-01-01 3.2.19.2 - Mikroķiruģija pieaugušajiem DRG</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15 816.46</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24 913.43</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40 729.89</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38</w:t>
            </w:r>
          </w:p>
        </w:tc>
      </w:tr>
      <w:tr w:rsidR="00BE7B09" w:rsidRPr="00377887" w:rsidTr="00D864E8">
        <w:trPr>
          <w:trHeight w:val="517"/>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191F1D">
            <w:r w:rsidRPr="00377887">
              <w:t>2016-01-01 3.2.27.1. - Gūžas locītavas endoprotezēšana ar cementa EP</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44 700.53</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144 537.17</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189 237.70</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118</w:t>
            </w:r>
          </w:p>
        </w:tc>
      </w:tr>
      <w:tr w:rsidR="00BE7B09" w:rsidRPr="00377887" w:rsidTr="00D864E8">
        <w:trPr>
          <w:trHeight w:val="517"/>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191F1D">
            <w:r w:rsidRPr="00377887">
              <w:t>2016-01-01 3.2.27.10. - Elkoņa locītavas daļēja(radija galviņas) endoprotezēšana</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1 099.54</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3 212.82</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4 312.36</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3</w:t>
            </w:r>
          </w:p>
        </w:tc>
      </w:tr>
      <w:tr w:rsidR="00BE7B09" w:rsidRPr="00377887" w:rsidTr="00D864E8">
        <w:trPr>
          <w:trHeight w:val="517"/>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191F1D">
            <w:r w:rsidRPr="00377887">
              <w:t>2016-01-01 3.2.27.11. -Elkoņa locītavas totālā endoprotezēšana</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296.03</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3 036.19</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3 332.22</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w:t>
            </w:r>
          </w:p>
        </w:tc>
      </w:tr>
      <w:tr w:rsidR="00BE7B09" w:rsidRPr="00377887" w:rsidTr="00191F1D">
        <w:trPr>
          <w:trHeight w:val="517"/>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D864E8">
            <w:r w:rsidRPr="00377887">
              <w:t>2016-01-01 3.2.27.12. -Gūžas locītavas endoprotezēšana ar cementējamu endoprotēzi sarežģītos gadījumos</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54 088.91</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164 326.95</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218 415.86</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127</w:t>
            </w:r>
          </w:p>
        </w:tc>
      </w:tr>
      <w:tr w:rsidR="00BE7B09" w:rsidRPr="00377887" w:rsidTr="00191F1D">
        <w:trPr>
          <w:trHeight w:val="517"/>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D864E8">
            <w:r w:rsidRPr="00377887">
              <w:t>2016-01-01 3.2.27.13. -Gūžas locītavas endoprotezēšana ar bezcementa fiksācijas vai hibrīda tipa endoprotēzi sarežģītos gadījumos</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4 990.22</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21 278.42</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26 268.64</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11</w:t>
            </w:r>
          </w:p>
        </w:tc>
      </w:tr>
      <w:tr w:rsidR="00BE7B09" w:rsidRPr="00377887" w:rsidTr="00191F1D">
        <w:trPr>
          <w:trHeight w:val="517"/>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D864E8">
            <w:r w:rsidRPr="00377887">
              <w:t>2016-01-01 3.2.27.14-Gūžas locītavas endoprotezēšana bez endoprotēzes (ar 50% apmaksu) sarežģītos gadījumos</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33 8.32</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681.00</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1 019.32</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w:t>
            </w:r>
          </w:p>
        </w:tc>
      </w:tr>
      <w:tr w:rsidR="00BE7B09" w:rsidRPr="00377887" w:rsidTr="00191F1D">
        <w:trPr>
          <w:trHeight w:val="517"/>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D864E8">
            <w:r w:rsidRPr="00377887">
              <w:t>2016-01-01 3.2.27.15. Gūžas locītavas endoprotezēšana ar cementējamu endoprotēzi (ar 50% apmaksu) sarežģītos gadījumos</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22 244.54</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66 167.19</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88 411.73</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53</w:t>
            </w:r>
          </w:p>
        </w:tc>
      </w:tr>
      <w:tr w:rsidR="00BE7B09" w:rsidRPr="00377887" w:rsidTr="00191F1D">
        <w:trPr>
          <w:trHeight w:val="517"/>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D864E8">
            <w:r w:rsidRPr="00377887">
              <w:t>2016-01-01 3.2.27.16. Ceļa locītavas endoprotezēšana sarežģītos gadījumos</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52 693.34</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202 989.23</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255 682.57</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113</w:t>
            </w:r>
          </w:p>
        </w:tc>
      </w:tr>
      <w:tr w:rsidR="00BE7B09" w:rsidRPr="00377887" w:rsidTr="00191F1D">
        <w:trPr>
          <w:trHeight w:val="517"/>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D864E8">
            <w:r w:rsidRPr="00377887">
              <w:t>2016-01-01 3.2.27.17.Ceļa locītavas endoprotezēšana ar 50% apmaksu sarežģītos gadījumos</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18 861.34</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69 705.51</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88 566.85</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39</w:t>
            </w:r>
          </w:p>
        </w:tc>
      </w:tr>
      <w:tr w:rsidR="00BE7B09" w:rsidRPr="00377887" w:rsidTr="00191F1D">
        <w:trPr>
          <w:trHeight w:val="517"/>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D864E8">
            <w:r w:rsidRPr="00377887">
              <w:t>2016-01-01 3.2.27.2 - Gūžas locītavas endoprotezēšana bezcementa vai hibrīda EP</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3 171.75</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17 346.55</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20 518.30</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9</w:t>
            </w:r>
          </w:p>
        </w:tc>
      </w:tr>
      <w:tr w:rsidR="00BE7B09" w:rsidRPr="00377887" w:rsidTr="00191F1D">
        <w:trPr>
          <w:trHeight w:val="517"/>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D864E8">
            <w:r w:rsidRPr="00377887">
              <w:lastRenderedPageBreak/>
              <w:t>2016-01-013.3.27.3-Gūžas locītavas endoprotezēšana ar 50% apmaksu 1(bez protēzes)</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126.87</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303.62</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430.49</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w:t>
            </w:r>
          </w:p>
        </w:tc>
      </w:tr>
      <w:tr w:rsidR="00BE7B09" w:rsidRPr="00377887" w:rsidTr="00191F1D">
        <w:trPr>
          <w:trHeight w:val="517"/>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D864E8">
            <w:r w:rsidRPr="00377887">
              <w:t>2016-01-01 3.2.27.4. - Gūžas locītavas endoprotezēšana ar cementējamu EP ar 50 % apmaksu</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9 874.84</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31 957.60</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41 832.44</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52</w:t>
            </w:r>
          </w:p>
        </w:tc>
      </w:tr>
      <w:tr w:rsidR="00BE7B09" w:rsidRPr="00377887" w:rsidTr="00191F1D">
        <w:trPr>
          <w:trHeight w:val="517"/>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D864E8">
            <w:r w:rsidRPr="00377887">
              <w:t>2016-01-01 3.2.27.6. - Ceļa locītavas endoprotezēšana</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41 740.23</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16 6778.18</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208 518.41</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96</w:t>
            </w:r>
          </w:p>
          <w:p w:rsidR="00D864E8" w:rsidRPr="00377887" w:rsidRDefault="00D864E8" w:rsidP="00D864E8">
            <w:pPr>
              <w:jc w:val="center"/>
            </w:pPr>
          </w:p>
        </w:tc>
      </w:tr>
      <w:tr w:rsidR="00BE7B09" w:rsidRPr="00377887" w:rsidTr="00191F1D">
        <w:trPr>
          <w:trHeight w:val="517"/>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D864E8">
            <w:r w:rsidRPr="00377887">
              <w:t>2016-01-01 3.2.27.7. -Ceļa locītavas endoprotezēšana ar 50 % apmaksu</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6 639.59</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25 389.41</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32 029.00</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29</w:t>
            </w:r>
          </w:p>
        </w:tc>
      </w:tr>
      <w:tr w:rsidR="00BE7B09" w:rsidRPr="00377887" w:rsidTr="00191F1D">
        <w:trPr>
          <w:trHeight w:val="517"/>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D864E8">
            <w:r w:rsidRPr="00377887">
              <w:t>2016-01-01 3.2.27.8. - Plecu locītavas endoprotezēšana</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11 756.62</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89 362.40</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101 119.02</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32</w:t>
            </w:r>
          </w:p>
        </w:tc>
      </w:tr>
      <w:tr w:rsidR="00BE7B09" w:rsidRPr="00377887" w:rsidTr="00191F1D">
        <w:trPr>
          <w:trHeight w:val="418"/>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D864E8">
            <w:r w:rsidRPr="00377887">
              <w:t>2016-01-01 3.2.27.9. - Plecu locītavas endoprotezēšana ar 50 % apmaksu</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1 353.29</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10 988.12</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12 341.41</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8</w:t>
            </w:r>
          </w:p>
        </w:tc>
      </w:tr>
      <w:tr w:rsidR="00BE7B09" w:rsidRPr="00377887" w:rsidTr="00191F1D">
        <w:trPr>
          <w:trHeight w:val="418"/>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D864E8">
            <w:r w:rsidRPr="00377887">
              <w:t>2016-01-01 3.2.28. -Revīzijas endoprotezēšana un endoprotezēšana osteomielīta un onkoloģijas pacientiem( bez implanta vērtības)</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98 831.73</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146</w:t>
            </w:r>
            <w:r w:rsidR="00153C94" w:rsidRPr="00377887">
              <w:t xml:space="preserve"> </w:t>
            </w:r>
            <w:r w:rsidRPr="00377887">
              <w:t>334.20</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245</w:t>
            </w:r>
            <w:r w:rsidR="00153C94" w:rsidRPr="00377887">
              <w:t xml:space="preserve"> </w:t>
            </w:r>
            <w:r w:rsidRPr="00377887">
              <w:t>165.93</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139</w:t>
            </w:r>
          </w:p>
        </w:tc>
      </w:tr>
      <w:tr w:rsidR="00BE7B09" w:rsidRPr="00377887" w:rsidTr="00191F1D">
        <w:trPr>
          <w:trHeight w:val="418"/>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D864E8">
            <w:r w:rsidRPr="00377887">
              <w:t>2016-01-01 3.2.35.4. - Onkoloģijas programma  DRG</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15</w:t>
            </w:r>
            <w:r w:rsidR="00153C94" w:rsidRPr="00377887">
              <w:t xml:space="preserve"> </w:t>
            </w:r>
            <w:r w:rsidRPr="00377887">
              <w:t>943.33</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19</w:t>
            </w:r>
            <w:r w:rsidR="00153C94" w:rsidRPr="00377887">
              <w:t xml:space="preserve"> </w:t>
            </w:r>
            <w:r w:rsidRPr="00377887">
              <w:t>617.28</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35</w:t>
            </w:r>
            <w:r w:rsidR="00153C94" w:rsidRPr="00377887">
              <w:t xml:space="preserve"> </w:t>
            </w:r>
            <w:r w:rsidRPr="00377887">
              <w:t>560.61</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29</w:t>
            </w:r>
          </w:p>
        </w:tc>
      </w:tr>
      <w:tr w:rsidR="00BE7B09" w:rsidRPr="00377887" w:rsidTr="00191F1D">
        <w:trPr>
          <w:trHeight w:val="418"/>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D864E8">
            <w:r w:rsidRPr="00377887">
              <w:t>2016-01-01 3.2.39. - Mugurkaulāja saslimšanu un traumu ķiruģika ārstēšana  DRG</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64</w:t>
            </w:r>
            <w:r w:rsidR="00153C94" w:rsidRPr="00377887">
              <w:t xml:space="preserve"> </w:t>
            </w:r>
            <w:r w:rsidRPr="00377887">
              <w:t>323.09</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238</w:t>
            </w:r>
            <w:r w:rsidR="00153C94" w:rsidRPr="00377887">
              <w:t xml:space="preserve"> </w:t>
            </w:r>
            <w:r w:rsidRPr="00377887">
              <w:t>816.05</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303</w:t>
            </w:r>
            <w:r w:rsidR="00153C94" w:rsidRPr="00377887">
              <w:t xml:space="preserve"> </w:t>
            </w:r>
            <w:r w:rsidRPr="00377887">
              <w:t>139.14</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138</w:t>
            </w:r>
          </w:p>
        </w:tc>
      </w:tr>
      <w:tr w:rsidR="00BE7B09" w:rsidRPr="00377887" w:rsidTr="00191F1D">
        <w:trPr>
          <w:trHeight w:val="418"/>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D864E8">
            <w:r w:rsidRPr="00377887">
              <w:t>2016-01-01 3.2.41. - Osteomielīts DRG</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35</w:t>
            </w:r>
            <w:r w:rsidR="00153C94" w:rsidRPr="00377887">
              <w:t xml:space="preserve"> </w:t>
            </w:r>
            <w:r w:rsidRPr="00377887">
              <w:t>819.63</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35</w:t>
            </w:r>
            <w:r w:rsidR="00153C94" w:rsidRPr="00377887">
              <w:t xml:space="preserve"> </w:t>
            </w:r>
            <w:r w:rsidRPr="00377887">
              <w:t>390.86</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71</w:t>
            </w:r>
            <w:r w:rsidR="00153C94" w:rsidRPr="00377887">
              <w:t xml:space="preserve"> </w:t>
            </w:r>
            <w:r w:rsidRPr="00377887">
              <w:t>210.49</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49</w:t>
            </w:r>
          </w:p>
        </w:tc>
      </w:tr>
      <w:tr w:rsidR="00BE7B09" w:rsidRPr="00377887" w:rsidTr="00191F1D">
        <w:trPr>
          <w:trHeight w:val="412"/>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D864E8">
            <w:r w:rsidRPr="00377887">
              <w:t>2016-01-01 3.3. - Pārējie pakalpojumi DRG</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382</w:t>
            </w:r>
            <w:r w:rsidR="00153C94" w:rsidRPr="00377887">
              <w:t xml:space="preserve"> </w:t>
            </w:r>
            <w:r w:rsidRPr="00377887">
              <w:t>893.66</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571</w:t>
            </w:r>
            <w:r w:rsidR="00153C94" w:rsidRPr="00377887">
              <w:t xml:space="preserve"> </w:t>
            </w:r>
            <w:r w:rsidRPr="00377887">
              <w:t>276.06</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954</w:t>
            </w:r>
            <w:r w:rsidR="00153C94" w:rsidRPr="00377887">
              <w:t xml:space="preserve"> </w:t>
            </w:r>
            <w:r w:rsidRPr="00377887">
              <w:t>169.72</w:t>
            </w:r>
          </w:p>
        </w:tc>
        <w:tc>
          <w:tcPr>
            <w:tcW w:w="992" w:type="dxa"/>
            <w:tcBorders>
              <w:top w:val="nil"/>
              <w:left w:val="nil"/>
              <w:bottom w:val="single" w:sz="4" w:space="0" w:color="auto"/>
              <w:right w:val="single" w:sz="4" w:space="0" w:color="auto"/>
            </w:tcBorders>
            <w:noWrap/>
            <w:vAlign w:val="center"/>
          </w:tcPr>
          <w:p w:rsidR="00D864E8" w:rsidRPr="00377887" w:rsidRDefault="00D864E8" w:rsidP="00F81AFC">
            <w:pPr>
              <w:jc w:val="center"/>
            </w:pPr>
            <w:r w:rsidRPr="00377887">
              <w:t>1</w:t>
            </w:r>
            <w:r w:rsidR="00153C94" w:rsidRPr="00377887">
              <w:t xml:space="preserve"> </w:t>
            </w:r>
            <w:r w:rsidR="00F81AFC" w:rsidRPr="00377887">
              <w:t>585</w:t>
            </w:r>
          </w:p>
        </w:tc>
      </w:tr>
      <w:tr w:rsidR="00BE7B09" w:rsidRPr="00377887" w:rsidTr="00191F1D">
        <w:trPr>
          <w:trHeight w:val="461"/>
        </w:trPr>
        <w:tc>
          <w:tcPr>
            <w:tcW w:w="3276" w:type="dxa"/>
            <w:tcBorders>
              <w:top w:val="nil"/>
              <w:left w:val="single" w:sz="4" w:space="0" w:color="auto"/>
              <w:bottom w:val="single" w:sz="4" w:space="0" w:color="auto"/>
              <w:right w:val="single" w:sz="4" w:space="0" w:color="auto"/>
            </w:tcBorders>
            <w:noWrap/>
            <w:vAlign w:val="center"/>
          </w:tcPr>
          <w:p w:rsidR="00D864E8" w:rsidRPr="00377887" w:rsidRDefault="00D864E8" w:rsidP="00D864E8">
            <w:pPr>
              <w:jc w:val="center"/>
              <w:rPr>
                <w:rFonts w:asciiTheme="majorBidi" w:hAnsiTheme="majorBidi" w:cstheme="majorBidi"/>
                <w:b/>
                <w:bCs/>
              </w:rPr>
            </w:pPr>
            <w:r w:rsidRPr="00377887">
              <w:t>2016-01-01 F0042.1 -98. pacientu grupa</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70</w:t>
            </w:r>
            <w:r w:rsidR="00153C94" w:rsidRPr="00377887">
              <w:t xml:space="preserve"> </w:t>
            </w:r>
            <w:r w:rsidRPr="00377887">
              <w:t>074.53</w:t>
            </w:r>
          </w:p>
        </w:tc>
        <w:tc>
          <w:tcPr>
            <w:tcW w:w="1418"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432</w:t>
            </w:r>
            <w:r w:rsidR="00153C94" w:rsidRPr="00377887">
              <w:t xml:space="preserve"> </w:t>
            </w:r>
            <w:r w:rsidRPr="00377887">
              <w:t>096.73</w:t>
            </w:r>
          </w:p>
        </w:tc>
        <w:tc>
          <w:tcPr>
            <w:tcW w:w="1417" w:type="dxa"/>
            <w:tcBorders>
              <w:top w:val="nil"/>
              <w:left w:val="nil"/>
              <w:bottom w:val="single" w:sz="4" w:space="0" w:color="auto"/>
              <w:right w:val="single" w:sz="4" w:space="0" w:color="auto"/>
            </w:tcBorders>
            <w:noWrap/>
            <w:vAlign w:val="center"/>
          </w:tcPr>
          <w:p w:rsidR="00D864E8" w:rsidRPr="00377887" w:rsidRDefault="00D864E8" w:rsidP="00D864E8">
            <w:pPr>
              <w:jc w:val="center"/>
            </w:pPr>
            <w:r w:rsidRPr="00377887">
              <w:t>502</w:t>
            </w:r>
            <w:r w:rsidR="00153C94" w:rsidRPr="00377887">
              <w:t xml:space="preserve"> </w:t>
            </w:r>
            <w:r w:rsidRPr="00377887">
              <w:t>171.26</w:t>
            </w:r>
          </w:p>
        </w:tc>
        <w:tc>
          <w:tcPr>
            <w:tcW w:w="992" w:type="dxa"/>
            <w:tcBorders>
              <w:top w:val="nil"/>
              <w:left w:val="nil"/>
              <w:bottom w:val="single" w:sz="4" w:space="0" w:color="auto"/>
              <w:right w:val="single" w:sz="4" w:space="0" w:color="auto"/>
            </w:tcBorders>
            <w:noWrap/>
            <w:vAlign w:val="center"/>
          </w:tcPr>
          <w:p w:rsidR="00D864E8" w:rsidRPr="00377887" w:rsidRDefault="00D864E8" w:rsidP="00D864E8">
            <w:pPr>
              <w:jc w:val="center"/>
              <w:rPr>
                <w:rFonts w:asciiTheme="majorBidi" w:hAnsiTheme="majorBidi" w:cstheme="majorBidi"/>
                <w:bCs/>
              </w:rPr>
            </w:pPr>
            <w:r w:rsidRPr="00377887">
              <w:rPr>
                <w:rFonts w:asciiTheme="majorBidi" w:hAnsiTheme="majorBidi" w:cstheme="majorBidi"/>
                <w:bCs/>
              </w:rPr>
              <w:t>283</w:t>
            </w:r>
          </w:p>
        </w:tc>
      </w:tr>
      <w:tr w:rsidR="00BE7B09" w:rsidRPr="00377887" w:rsidTr="00153C94">
        <w:trPr>
          <w:trHeight w:val="516"/>
        </w:trPr>
        <w:tc>
          <w:tcPr>
            <w:tcW w:w="3276"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D864E8" w:rsidRPr="00377887" w:rsidRDefault="00D864E8" w:rsidP="00D864E8">
            <w:pPr>
              <w:jc w:val="center"/>
              <w:rPr>
                <w:rFonts w:asciiTheme="majorBidi" w:hAnsiTheme="majorBidi" w:cstheme="majorBidi"/>
                <w:b/>
              </w:rPr>
            </w:pPr>
            <w:r w:rsidRPr="00377887">
              <w:rPr>
                <w:rFonts w:asciiTheme="majorBidi" w:hAnsiTheme="majorBidi" w:cstheme="majorBidi"/>
                <w:b/>
              </w:rPr>
              <w:t>Kopā</w:t>
            </w: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tcPr>
          <w:p w:rsidR="00D864E8" w:rsidRPr="00377887" w:rsidRDefault="00153C94" w:rsidP="00153C94">
            <w:pPr>
              <w:jc w:val="center"/>
              <w:rPr>
                <w:rFonts w:asciiTheme="majorBidi" w:hAnsiTheme="majorBidi" w:cstheme="majorBidi"/>
                <w:b/>
              </w:rPr>
            </w:pPr>
            <w:r w:rsidRPr="00377887">
              <w:rPr>
                <w:rFonts w:asciiTheme="majorBidi" w:hAnsiTheme="majorBidi" w:cstheme="majorBidi"/>
                <w:b/>
              </w:rPr>
              <w:t>957 678.39</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tcPr>
          <w:p w:rsidR="00D864E8" w:rsidRPr="00377887" w:rsidRDefault="00153C94" w:rsidP="00153C94">
            <w:pPr>
              <w:jc w:val="center"/>
              <w:rPr>
                <w:rFonts w:asciiTheme="majorBidi" w:hAnsiTheme="majorBidi" w:cstheme="majorBidi"/>
                <w:b/>
              </w:rPr>
            </w:pPr>
            <w:r w:rsidRPr="00377887">
              <w:rPr>
                <w:rFonts w:asciiTheme="majorBidi" w:hAnsiTheme="majorBidi" w:cstheme="majorBidi"/>
                <w:b/>
              </w:rPr>
              <w:t>2 486 504.97</w:t>
            </w: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tcPr>
          <w:p w:rsidR="00D864E8" w:rsidRPr="00377887" w:rsidRDefault="00153C94" w:rsidP="00153C94">
            <w:pPr>
              <w:jc w:val="center"/>
              <w:rPr>
                <w:rFonts w:asciiTheme="majorBidi" w:hAnsiTheme="majorBidi" w:cstheme="majorBidi"/>
                <w:b/>
              </w:rPr>
            </w:pPr>
            <w:r w:rsidRPr="00377887">
              <w:rPr>
                <w:rFonts w:asciiTheme="majorBidi" w:hAnsiTheme="majorBidi" w:cstheme="majorBidi"/>
                <w:b/>
              </w:rPr>
              <w:t>3 444 183.36</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D864E8" w:rsidRPr="00377887" w:rsidRDefault="00D864E8" w:rsidP="00D864E8">
            <w:pPr>
              <w:jc w:val="center"/>
              <w:rPr>
                <w:rFonts w:asciiTheme="majorBidi" w:hAnsiTheme="majorBidi" w:cstheme="majorBidi"/>
                <w:b/>
              </w:rPr>
            </w:pPr>
            <w:r w:rsidRPr="00377887">
              <w:rPr>
                <w:rFonts w:asciiTheme="majorBidi" w:hAnsiTheme="majorBidi" w:cstheme="majorBidi"/>
                <w:b/>
              </w:rPr>
              <w:t>2</w:t>
            </w:r>
            <w:r w:rsidR="00153C94" w:rsidRPr="00377887">
              <w:rPr>
                <w:rFonts w:asciiTheme="majorBidi" w:hAnsiTheme="majorBidi" w:cstheme="majorBidi"/>
                <w:b/>
              </w:rPr>
              <w:t xml:space="preserve"> </w:t>
            </w:r>
            <w:r w:rsidRPr="00377887">
              <w:rPr>
                <w:rFonts w:asciiTheme="majorBidi" w:hAnsiTheme="majorBidi" w:cstheme="majorBidi"/>
                <w:b/>
              </w:rPr>
              <w:t>954</w:t>
            </w:r>
          </w:p>
        </w:tc>
      </w:tr>
    </w:tbl>
    <w:p w:rsidR="00B02F65" w:rsidRPr="00377887" w:rsidRDefault="00B02F65" w:rsidP="00D864E8">
      <w:pPr>
        <w:jc w:val="center"/>
        <w:rPr>
          <w:rFonts w:asciiTheme="majorBidi" w:hAnsiTheme="majorBidi" w:cstheme="majorBidi"/>
          <w:b/>
        </w:rPr>
      </w:pPr>
      <w:r w:rsidRPr="00377887">
        <w:rPr>
          <w:rFonts w:asciiTheme="majorBidi" w:hAnsiTheme="majorBidi" w:cstheme="majorBidi"/>
          <w:b/>
        </w:rPr>
        <w:t xml:space="preserve"> </w:t>
      </w:r>
    </w:p>
    <w:p w:rsidR="00B02F65" w:rsidRPr="00377887" w:rsidRDefault="00B02F65" w:rsidP="00B02F65">
      <w:pPr>
        <w:tabs>
          <w:tab w:val="num" w:pos="142"/>
        </w:tabs>
        <w:rPr>
          <w:rFonts w:asciiTheme="majorBidi" w:hAnsiTheme="majorBidi" w:cstheme="majorBidi"/>
          <w:b/>
          <w:u w:val="single"/>
        </w:rPr>
      </w:pPr>
    </w:p>
    <w:p w:rsidR="00C24687" w:rsidRPr="00377887" w:rsidRDefault="00C24687" w:rsidP="00064559">
      <w:pPr>
        <w:tabs>
          <w:tab w:val="num" w:pos="142"/>
        </w:tabs>
        <w:rPr>
          <w:rFonts w:asciiTheme="majorBidi" w:hAnsiTheme="majorBidi" w:cstheme="majorBidi"/>
          <w:b/>
          <w:u w:val="single"/>
        </w:rPr>
      </w:pPr>
    </w:p>
    <w:p w:rsidR="004818A2" w:rsidRPr="00377887" w:rsidRDefault="004818A2" w:rsidP="009D1521">
      <w:pPr>
        <w:tabs>
          <w:tab w:val="num" w:pos="142"/>
        </w:tabs>
        <w:rPr>
          <w:rFonts w:asciiTheme="majorBidi" w:hAnsiTheme="majorBidi" w:cstheme="majorBidi"/>
          <w:b/>
          <w:u w:val="single"/>
        </w:rPr>
      </w:pPr>
    </w:p>
    <w:p w:rsidR="00064559" w:rsidRPr="00377887" w:rsidRDefault="00064559" w:rsidP="009678D5">
      <w:pPr>
        <w:tabs>
          <w:tab w:val="num" w:pos="142"/>
        </w:tabs>
        <w:rPr>
          <w:rFonts w:asciiTheme="majorBidi" w:hAnsiTheme="majorBidi" w:cstheme="majorBidi"/>
          <w:b/>
          <w:u w:val="single"/>
        </w:rPr>
      </w:pPr>
      <w:r w:rsidRPr="00377887">
        <w:rPr>
          <w:rFonts w:asciiTheme="majorBidi" w:hAnsiTheme="majorBidi" w:cstheme="majorBidi"/>
          <w:b/>
          <w:u w:val="single"/>
        </w:rPr>
        <w:t xml:space="preserve">Valsts piešķirtā finansējuma ietvaros faktiski veiktās endprotezēšanas operācijas </w:t>
      </w:r>
      <w:r w:rsidR="0054520C" w:rsidRPr="00377887">
        <w:rPr>
          <w:rFonts w:asciiTheme="majorBidi" w:hAnsiTheme="majorBidi" w:cstheme="majorBidi"/>
          <w:b/>
          <w:u w:val="single"/>
        </w:rPr>
        <w:t>2016</w:t>
      </w:r>
      <w:r w:rsidR="0040425D" w:rsidRPr="00377887">
        <w:rPr>
          <w:rFonts w:asciiTheme="majorBidi" w:hAnsiTheme="majorBidi" w:cstheme="majorBidi"/>
          <w:b/>
          <w:u w:val="single"/>
        </w:rPr>
        <w:t xml:space="preserve">. gada </w:t>
      </w:r>
      <w:r w:rsidR="00E12834" w:rsidRPr="00377887">
        <w:rPr>
          <w:rFonts w:asciiTheme="majorBidi" w:hAnsiTheme="majorBidi" w:cstheme="majorBidi"/>
          <w:b/>
          <w:u w:val="single"/>
        </w:rPr>
        <w:t xml:space="preserve">janvārī - </w:t>
      </w:r>
      <w:r w:rsidR="00153C94" w:rsidRPr="00377887">
        <w:rPr>
          <w:rFonts w:asciiTheme="majorBidi" w:hAnsiTheme="majorBidi" w:cstheme="majorBidi"/>
          <w:b/>
          <w:u w:val="single"/>
        </w:rPr>
        <w:t>jūnijā</w:t>
      </w:r>
    </w:p>
    <w:tbl>
      <w:tblPr>
        <w:tblStyle w:val="Reatabula"/>
        <w:tblW w:w="7230" w:type="dxa"/>
        <w:tblLayout w:type="fixed"/>
        <w:tblLook w:val="00A0" w:firstRow="1" w:lastRow="0" w:firstColumn="1" w:lastColumn="0" w:noHBand="0" w:noVBand="0"/>
      </w:tblPr>
      <w:tblGrid>
        <w:gridCol w:w="18"/>
        <w:gridCol w:w="1854"/>
        <w:gridCol w:w="84"/>
        <w:gridCol w:w="3632"/>
        <w:gridCol w:w="1642"/>
      </w:tblGrid>
      <w:tr w:rsidR="00BE7B09" w:rsidRPr="00377887" w:rsidTr="0054520C">
        <w:trPr>
          <w:trHeight w:val="574"/>
        </w:trPr>
        <w:tc>
          <w:tcPr>
            <w:tcW w:w="1872" w:type="dxa"/>
            <w:gridSpan w:val="2"/>
            <w:shd w:val="clear" w:color="auto" w:fill="D9D9D9" w:themeFill="background1" w:themeFillShade="D9"/>
            <w:vAlign w:val="center"/>
          </w:tcPr>
          <w:p w:rsidR="0054520C" w:rsidRPr="00377887" w:rsidRDefault="0054520C" w:rsidP="00E75280">
            <w:pPr>
              <w:jc w:val="center"/>
              <w:rPr>
                <w:rFonts w:asciiTheme="majorBidi" w:hAnsiTheme="majorBidi" w:cstheme="majorBidi"/>
              </w:rPr>
            </w:pPr>
            <w:r w:rsidRPr="00377887">
              <w:rPr>
                <w:rFonts w:asciiTheme="majorBidi" w:hAnsiTheme="majorBidi" w:cstheme="majorBidi"/>
              </w:rPr>
              <w:t>Rinda</w:t>
            </w:r>
          </w:p>
        </w:tc>
        <w:tc>
          <w:tcPr>
            <w:tcW w:w="3716" w:type="dxa"/>
            <w:gridSpan w:val="2"/>
            <w:shd w:val="clear" w:color="auto" w:fill="D9D9D9" w:themeFill="background1" w:themeFillShade="D9"/>
            <w:noWrap/>
            <w:vAlign w:val="center"/>
          </w:tcPr>
          <w:p w:rsidR="0054520C" w:rsidRPr="00377887" w:rsidRDefault="0054520C" w:rsidP="00E75280">
            <w:pPr>
              <w:jc w:val="center"/>
              <w:rPr>
                <w:rFonts w:asciiTheme="majorBidi" w:hAnsiTheme="majorBidi" w:cstheme="majorBidi"/>
              </w:rPr>
            </w:pPr>
            <w:r w:rsidRPr="00377887">
              <w:rPr>
                <w:rFonts w:asciiTheme="majorBidi" w:hAnsiTheme="majorBidi" w:cstheme="majorBidi"/>
              </w:rPr>
              <w:t>Endoprotezēšanas veids</w:t>
            </w:r>
          </w:p>
        </w:tc>
        <w:tc>
          <w:tcPr>
            <w:tcW w:w="1642" w:type="dxa"/>
            <w:shd w:val="clear" w:color="auto" w:fill="D9D9D9" w:themeFill="background1" w:themeFillShade="D9"/>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2016. gada janvārī - jūnijā</w:t>
            </w:r>
          </w:p>
        </w:tc>
      </w:tr>
      <w:tr w:rsidR="00BE7B09" w:rsidRPr="00377887" w:rsidTr="0054520C">
        <w:trPr>
          <w:gridBefore w:val="1"/>
          <w:wBefore w:w="18" w:type="dxa"/>
          <w:trHeight w:val="371"/>
        </w:trPr>
        <w:tc>
          <w:tcPr>
            <w:tcW w:w="1854" w:type="dxa"/>
            <w:vMerge w:val="restart"/>
          </w:tcPr>
          <w:p w:rsidR="0054520C" w:rsidRPr="00377887" w:rsidRDefault="0054520C" w:rsidP="00E75280">
            <w:pPr>
              <w:jc w:val="center"/>
              <w:rPr>
                <w:rFonts w:asciiTheme="majorBidi" w:hAnsiTheme="majorBidi" w:cstheme="majorBidi"/>
              </w:rPr>
            </w:pPr>
            <w:r w:rsidRPr="00377887">
              <w:rPr>
                <w:rFonts w:asciiTheme="majorBidi" w:hAnsiTheme="majorBidi" w:cstheme="majorBidi"/>
              </w:rPr>
              <w:t>plānveida rindas pacienti</w:t>
            </w: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gūžas cementējamā endoprotezēšana</w:t>
            </w:r>
          </w:p>
        </w:tc>
        <w:tc>
          <w:tcPr>
            <w:tcW w:w="1642" w:type="dxa"/>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137</w:t>
            </w:r>
          </w:p>
        </w:tc>
      </w:tr>
      <w:tr w:rsidR="00BE7B09" w:rsidRPr="00377887" w:rsidTr="0054520C">
        <w:trPr>
          <w:gridBefore w:val="1"/>
          <w:wBefore w:w="18" w:type="dxa"/>
          <w:trHeight w:val="300"/>
        </w:trPr>
        <w:tc>
          <w:tcPr>
            <w:tcW w:w="1854" w:type="dxa"/>
            <w:vMerge/>
          </w:tcPr>
          <w:p w:rsidR="0054520C" w:rsidRPr="00377887" w:rsidRDefault="0054520C" w:rsidP="00E75280">
            <w:pPr>
              <w:rPr>
                <w:rFonts w:asciiTheme="majorBidi" w:hAnsiTheme="majorBidi" w:cstheme="majorBidi"/>
              </w:rPr>
            </w:pP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gūžas hibrīdtipa endoprotezēšana</w:t>
            </w:r>
          </w:p>
        </w:tc>
        <w:tc>
          <w:tcPr>
            <w:tcW w:w="1642" w:type="dxa"/>
            <w:noWrap/>
            <w:vAlign w:val="center"/>
          </w:tcPr>
          <w:p w:rsidR="0054520C" w:rsidRPr="00377887" w:rsidRDefault="00153C94" w:rsidP="00E75280">
            <w:pPr>
              <w:jc w:val="center"/>
              <w:rPr>
                <w:rFonts w:asciiTheme="majorBidi" w:hAnsiTheme="majorBidi" w:cstheme="majorBidi"/>
                <w:bCs/>
              </w:rPr>
            </w:pPr>
            <w:r w:rsidRPr="00377887">
              <w:rPr>
                <w:rFonts w:asciiTheme="majorBidi" w:hAnsiTheme="majorBidi" w:cstheme="majorBidi"/>
                <w:bCs/>
              </w:rPr>
              <w:t>3</w:t>
            </w:r>
          </w:p>
        </w:tc>
      </w:tr>
      <w:tr w:rsidR="00BE7B09" w:rsidRPr="00377887" w:rsidTr="0054520C">
        <w:trPr>
          <w:gridBefore w:val="1"/>
          <w:wBefore w:w="18" w:type="dxa"/>
          <w:trHeight w:val="300"/>
        </w:trPr>
        <w:tc>
          <w:tcPr>
            <w:tcW w:w="1854" w:type="dxa"/>
            <w:vMerge/>
          </w:tcPr>
          <w:p w:rsidR="0054520C" w:rsidRPr="00377887" w:rsidRDefault="0054520C" w:rsidP="00E75280">
            <w:pPr>
              <w:rPr>
                <w:rFonts w:asciiTheme="majorBidi" w:hAnsiTheme="majorBidi" w:cstheme="majorBidi"/>
              </w:rPr>
            </w:pP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gūžas bezcementa endoprotezēšana</w:t>
            </w:r>
          </w:p>
        </w:tc>
        <w:tc>
          <w:tcPr>
            <w:tcW w:w="1642" w:type="dxa"/>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3</w:t>
            </w:r>
          </w:p>
        </w:tc>
      </w:tr>
      <w:tr w:rsidR="00BE7B09" w:rsidRPr="00377887" w:rsidTr="0054520C">
        <w:trPr>
          <w:gridBefore w:val="1"/>
          <w:wBefore w:w="18" w:type="dxa"/>
          <w:trHeight w:val="231"/>
        </w:trPr>
        <w:tc>
          <w:tcPr>
            <w:tcW w:w="1854" w:type="dxa"/>
            <w:vMerge/>
          </w:tcPr>
          <w:p w:rsidR="0054520C" w:rsidRPr="00377887" w:rsidRDefault="0054520C" w:rsidP="00E75280">
            <w:pPr>
              <w:rPr>
                <w:rFonts w:asciiTheme="majorBidi" w:hAnsiTheme="majorBidi" w:cstheme="majorBidi"/>
              </w:rPr>
            </w:pP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ceļa endoprotezēšana</w:t>
            </w:r>
          </w:p>
        </w:tc>
        <w:tc>
          <w:tcPr>
            <w:tcW w:w="1642" w:type="dxa"/>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144</w:t>
            </w:r>
          </w:p>
        </w:tc>
      </w:tr>
      <w:tr w:rsidR="00BE7B09" w:rsidRPr="00377887" w:rsidTr="0054520C">
        <w:trPr>
          <w:gridBefore w:val="1"/>
          <w:wBefore w:w="18" w:type="dxa"/>
          <w:trHeight w:val="230"/>
        </w:trPr>
        <w:tc>
          <w:tcPr>
            <w:tcW w:w="1854" w:type="dxa"/>
            <w:vMerge/>
          </w:tcPr>
          <w:p w:rsidR="0054520C" w:rsidRPr="00377887" w:rsidRDefault="0054520C" w:rsidP="00E75280">
            <w:pPr>
              <w:rPr>
                <w:rFonts w:asciiTheme="majorBidi" w:hAnsiTheme="majorBidi" w:cstheme="majorBidi"/>
              </w:rPr>
            </w:pP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pleca locītavas endoprotezēšana</w:t>
            </w:r>
          </w:p>
        </w:tc>
        <w:tc>
          <w:tcPr>
            <w:tcW w:w="1642" w:type="dxa"/>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13</w:t>
            </w:r>
          </w:p>
        </w:tc>
      </w:tr>
      <w:tr w:rsidR="00BE7B09" w:rsidRPr="00377887" w:rsidTr="0054520C">
        <w:trPr>
          <w:gridBefore w:val="1"/>
          <w:wBefore w:w="18" w:type="dxa"/>
          <w:trHeight w:val="300"/>
        </w:trPr>
        <w:tc>
          <w:tcPr>
            <w:tcW w:w="5570" w:type="dxa"/>
            <w:gridSpan w:val="3"/>
            <w:shd w:val="clear" w:color="auto" w:fill="EAF1DD" w:themeFill="accent3" w:themeFillTint="33"/>
            <w:noWrap/>
          </w:tcPr>
          <w:p w:rsidR="0054520C" w:rsidRPr="00377887" w:rsidRDefault="0054520C" w:rsidP="00E75280">
            <w:pPr>
              <w:jc w:val="right"/>
              <w:rPr>
                <w:rFonts w:asciiTheme="majorBidi" w:hAnsiTheme="majorBidi" w:cstheme="majorBidi"/>
                <w:i/>
                <w:iCs/>
              </w:rPr>
            </w:pPr>
            <w:r w:rsidRPr="00377887">
              <w:rPr>
                <w:rFonts w:asciiTheme="majorBidi" w:hAnsiTheme="majorBidi" w:cstheme="majorBidi"/>
                <w:i/>
                <w:iCs/>
              </w:rPr>
              <w:t xml:space="preserve">kopā </w:t>
            </w:r>
          </w:p>
        </w:tc>
        <w:tc>
          <w:tcPr>
            <w:tcW w:w="1642" w:type="dxa"/>
            <w:shd w:val="clear" w:color="auto" w:fill="EAF1DD" w:themeFill="accent3" w:themeFillTint="33"/>
            <w:noWrap/>
            <w:vAlign w:val="center"/>
          </w:tcPr>
          <w:p w:rsidR="0054520C" w:rsidRPr="00377887" w:rsidRDefault="00153C94" w:rsidP="00E75280">
            <w:pPr>
              <w:jc w:val="center"/>
              <w:rPr>
                <w:rFonts w:asciiTheme="majorBidi" w:hAnsiTheme="majorBidi" w:cstheme="majorBidi"/>
                <w:b/>
                <w:i/>
              </w:rPr>
            </w:pPr>
            <w:r w:rsidRPr="00377887">
              <w:rPr>
                <w:rFonts w:asciiTheme="majorBidi" w:hAnsiTheme="majorBidi" w:cstheme="majorBidi"/>
                <w:b/>
                <w:i/>
              </w:rPr>
              <w:t>300</w:t>
            </w:r>
          </w:p>
        </w:tc>
      </w:tr>
      <w:tr w:rsidR="00BE7B09" w:rsidRPr="00377887" w:rsidTr="0054520C">
        <w:trPr>
          <w:gridBefore w:val="1"/>
          <w:wBefore w:w="18" w:type="dxa"/>
          <w:trHeight w:val="300"/>
        </w:trPr>
        <w:tc>
          <w:tcPr>
            <w:tcW w:w="1854" w:type="dxa"/>
            <w:vMerge w:val="restart"/>
          </w:tcPr>
          <w:p w:rsidR="0054520C" w:rsidRPr="00377887" w:rsidRDefault="0054520C" w:rsidP="00E75280">
            <w:pPr>
              <w:jc w:val="center"/>
              <w:rPr>
                <w:rFonts w:asciiTheme="majorBidi" w:hAnsiTheme="majorBidi" w:cstheme="majorBidi"/>
              </w:rPr>
            </w:pPr>
            <w:r w:rsidRPr="00377887">
              <w:rPr>
                <w:rFonts w:asciiTheme="majorBidi" w:hAnsiTheme="majorBidi" w:cstheme="majorBidi"/>
              </w:rPr>
              <w:t>paātrinātās rindas pacienti</w:t>
            </w: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gūžas cementējamā endoprotezēšana</w:t>
            </w:r>
          </w:p>
        </w:tc>
        <w:tc>
          <w:tcPr>
            <w:tcW w:w="1642" w:type="dxa"/>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82</w:t>
            </w:r>
          </w:p>
        </w:tc>
      </w:tr>
      <w:tr w:rsidR="00BE7B09" w:rsidRPr="00377887" w:rsidTr="0054520C">
        <w:trPr>
          <w:gridBefore w:val="1"/>
          <w:wBefore w:w="18" w:type="dxa"/>
          <w:trHeight w:val="300"/>
        </w:trPr>
        <w:tc>
          <w:tcPr>
            <w:tcW w:w="1854" w:type="dxa"/>
            <w:vMerge/>
          </w:tcPr>
          <w:p w:rsidR="0054520C" w:rsidRPr="00377887" w:rsidRDefault="0054520C" w:rsidP="00E75280">
            <w:pPr>
              <w:rPr>
                <w:rFonts w:asciiTheme="majorBidi" w:hAnsiTheme="majorBidi" w:cstheme="majorBidi"/>
              </w:rPr>
            </w:pP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gūžas hibrīdtipa endoprotezēšana</w:t>
            </w:r>
          </w:p>
        </w:tc>
        <w:tc>
          <w:tcPr>
            <w:tcW w:w="1642" w:type="dxa"/>
            <w:shd w:val="clear" w:color="auto" w:fill="auto"/>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19</w:t>
            </w:r>
          </w:p>
        </w:tc>
      </w:tr>
      <w:tr w:rsidR="00BE7B09" w:rsidRPr="00377887" w:rsidTr="0054520C">
        <w:trPr>
          <w:gridBefore w:val="1"/>
          <w:wBefore w:w="18" w:type="dxa"/>
          <w:trHeight w:val="300"/>
        </w:trPr>
        <w:tc>
          <w:tcPr>
            <w:tcW w:w="1854" w:type="dxa"/>
            <w:vMerge/>
          </w:tcPr>
          <w:p w:rsidR="0054520C" w:rsidRPr="00377887" w:rsidRDefault="0054520C" w:rsidP="00E75280">
            <w:pPr>
              <w:rPr>
                <w:rFonts w:asciiTheme="majorBidi" w:hAnsiTheme="majorBidi" w:cstheme="majorBidi"/>
              </w:rPr>
            </w:pP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gūžas bezcementa endoprotezēšana</w:t>
            </w:r>
          </w:p>
        </w:tc>
        <w:tc>
          <w:tcPr>
            <w:tcW w:w="1642" w:type="dxa"/>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143</w:t>
            </w:r>
          </w:p>
        </w:tc>
      </w:tr>
      <w:tr w:rsidR="00BE7B09" w:rsidRPr="00377887" w:rsidTr="0054520C">
        <w:trPr>
          <w:gridBefore w:val="1"/>
          <w:wBefore w:w="18" w:type="dxa"/>
          <w:trHeight w:val="278"/>
        </w:trPr>
        <w:tc>
          <w:tcPr>
            <w:tcW w:w="1854" w:type="dxa"/>
            <w:vMerge/>
          </w:tcPr>
          <w:p w:rsidR="0054520C" w:rsidRPr="00377887" w:rsidRDefault="0054520C" w:rsidP="00E75280">
            <w:pPr>
              <w:rPr>
                <w:rFonts w:asciiTheme="majorBidi" w:hAnsiTheme="majorBidi" w:cstheme="majorBidi"/>
              </w:rPr>
            </w:pP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ceļa endoprotezēšana</w:t>
            </w:r>
          </w:p>
        </w:tc>
        <w:tc>
          <w:tcPr>
            <w:tcW w:w="1642" w:type="dxa"/>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95</w:t>
            </w:r>
          </w:p>
        </w:tc>
      </w:tr>
      <w:tr w:rsidR="00BE7B09" w:rsidRPr="00377887" w:rsidTr="0054520C">
        <w:trPr>
          <w:gridBefore w:val="1"/>
          <w:wBefore w:w="18" w:type="dxa"/>
          <w:trHeight w:val="150"/>
        </w:trPr>
        <w:tc>
          <w:tcPr>
            <w:tcW w:w="1854" w:type="dxa"/>
            <w:vMerge/>
          </w:tcPr>
          <w:p w:rsidR="0054520C" w:rsidRPr="00377887" w:rsidRDefault="0054520C" w:rsidP="00E75280">
            <w:pPr>
              <w:rPr>
                <w:rFonts w:asciiTheme="majorBidi" w:hAnsiTheme="majorBidi" w:cstheme="majorBidi"/>
              </w:rPr>
            </w:pPr>
          </w:p>
        </w:tc>
        <w:tc>
          <w:tcPr>
            <w:tcW w:w="3716" w:type="dxa"/>
            <w:gridSpan w:val="2"/>
            <w:noWrap/>
          </w:tcPr>
          <w:p w:rsidR="0054520C" w:rsidRPr="00377887" w:rsidRDefault="00153C94" w:rsidP="00E75280">
            <w:pPr>
              <w:rPr>
                <w:rFonts w:asciiTheme="majorBidi" w:hAnsiTheme="majorBidi" w:cstheme="majorBidi"/>
              </w:rPr>
            </w:pPr>
            <w:r w:rsidRPr="00377887">
              <w:rPr>
                <w:rFonts w:asciiTheme="majorBidi" w:hAnsiTheme="majorBidi" w:cstheme="majorBidi"/>
              </w:rPr>
              <w:t>e</w:t>
            </w:r>
            <w:r w:rsidR="0054520C" w:rsidRPr="00377887">
              <w:rPr>
                <w:rFonts w:asciiTheme="majorBidi" w:hAnsiTheme="majorBidi" w:cstheme="majorBidi"/>
              </w:rPr>
              <w:t>lkoņa locītavas endoprotezēšana</w:t>
            </w:r>
          </w:p>
        </w:tc>
        <w:tc>
          <w:tcPr>
            <w:tcW w:w="1642" w:type="dxa"/>
            <w:noWrap/>
            <w:vAlign w:val="center"/>
          </w:tcPr>
          <w:p w:rsidR="0054520C" w:rsidRPr="00377887" w:rsidRDefault="0054520C" w:rsidP="00E75280">
            <w:pPr>
              <w:jc w:val="center"/>
              <w:rPr>
                <w:rFonts w:asciiTheme="majorBidi" w:hAnsiTheme="majorBidi" w:cstheme="majorBidi"/>
              </w:rPr>
            </w:pPr>
            <w:r w:rsidRPr="00377887">
              <w:rPr>
                <w:rFonts w:asciiTheme="majorBidi" w:hAnsiTheme="majorBidi" w:cstheme="majorBidi"/>
              </w:rPr>
              <w:t>1</w:t>
            </w:r>
          </w:p>
        </w:tc>
      </w:tr>
      <w:tr w:rsidR="00BE7B09" w:rsidRPr="00377887" w:rsidTr="0054520C">
        <w:trPr>
          <w:gridBefore w:val="1"/>
          <w:wBefore w:w="18" w:type="dxa"/>
          <w:trHeight w:val="150"/>
        </w:trPr>
        <w:tc>
          <w:tcPr>
            <w:tcW w:w="1854" w:type="dxa"/>
            <w:vMerge/>
          </w:tcPr>
          <w:p w:rsidR="0054520C" w:rsidRPr="00377887" w:rsidRDefault="0054520C" w:rsidP="00E75280">
            <w:pPr>
              <w:rPr>
                <w:rFonts w:asciiTheme="majorBidi" w:hAnsiTheme="majorBidi" w:cstheme="majorBidi"/>
              </w:rPr>
            </w:pP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pleca locītavas endoprotezēšana</w:t>
            </w:r>
          </w:p>
        </w:tc>
        <w:tc>
          <w:tcPr>
            <w:tcW w:w="1642" w:type="dxa"/>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2</w:t>
            </w:r>
          </w:p>
        </w:tc>
      </w:tr>
      <w:tr w:rsidR="00BE7B09" w:rsidRPr="00377887" w:rsidTr="0054520C">
        <w:trPr>
          <w:gridBefore w:val="1"/>
          <w:wBefore w:w="18" w:type="dxa"/>
          <w:trHeight w:val="300"/>
        </w:trPr>
        <w:tc>
          <w:tcPr>
            <w:tcW w:w="5570" w:type="dxa"/>
            <w:gridSpan w:val="3"/>
            <w:shd w:val="clear" w:color="auto" w:fill="EAF1DD" w:themeFill="accent3" w:themeFillTint="33"/>
            <w:noWrap/>
          </w:tcPr>
          <w:p w:rsidR="0054520C" w:rsidRPr="00377887" w:rsidRDefault="0054520C" w:rsidP="00E75280">
            <w:pPr>
              <w:jc w:val="right"/>
              <w:rPr>
                <w:rFonts w:asciiTheme="majorBidi" w:hAnsiTheme="majorBidi" w:cstheme="majorBidi"/>
                <w:i/>
                <w:iCs/>
              </w:rPr>
            </w:pPr>
            <w:r w:rsidRPr="00377887">
              <w:rPr>
                <w:rFonts w:asciiTheme="majorBidi" w:hAnsiTheme="majorBidi" w:cstheme="majorBidi"/>
                <w:i/>
                <w:iCs/>
              </w:rPr>
              <w:t xml:space="preserve">kopā </w:t>
            </w:r>
          </w:p>
        </w:tc>
        <w:tc>
          <w:tcPr>
            <w:tcW w:w="1642" w:type="dxa"/>
            <w:shd w:val="clear" w:color="auto" w:fill="EAF1DD" w:themeFill="accent3" w:themeFillTint="33"/>
            <w:noWrap/>
            <w:vAlign w:val="center"/>
          </w:tcPr>
          <w:p w:rsidR="0054520C" w:rsidRPr="00377887" w:rsidRDefault="00153C94" w:rsidP="00E75280">
            <w:pPr>
              <w:jc w:val="center"/>
              <w:rPr>
                <w:rFonts w:asciiTheme="majorBidi" w:hAnsiTheme="majorBidi" w:cstheme="majorBidi"/>
                <w:b/>
                <w:i/>
                <w:iCs/>
              </w:rPr>
            </w:pPr>
            <w:r w:rsidRPr="00377887">
              <w:rPr>
                <w:rFonts w:asciiTheme="majorBidi" w:hAnsiTheme="majorBidi" w:cstheme="majorBidi"/>
                <w:b/>
                <w:i/>
                <w:iCs/>
              </w:rPr>
              <w:t>342</w:t>
            </w:r>
          </w:p>
        </w:tc>
      </w:tr>
      <w:tr w:rsidR="00BE7B09" w:rsidRPr="00377887" w:rsidTr="0054520C">
        <w:trPr>
          <w:gridBefore w:val="1"/>
          <w:wBefore w:w="18" w:type="dxa"/>
          <w:trHeight w:val="300"/>
        </w:trPr>
        <w:tc>
          <w:tcPr>
            <w:tcW w:w="1854" w:type="dxa"/>
            <w:vMerge w:val="restart"/>
          </w:tcPr>
          <w:p w:rsidR="0054520C" w:rsidRPr="00377887" w:rsidRDefault="0054520C" w:rsidP="00E75280">
            <w:pPr>
              <w:jc w:val="center"/>
              <w:rPr>
                <w:rFonts w:asciiTheme="majorBidi" w:hAnsiTheme="majorBidi" w:cstheme="majorBidi"/>
              </w:rPr>
            </w:pPr>
            <w:r w:rsidRPr="00377887">
              <w:rPr>
                <w:rFonts w:asciiTheme="majorBidi" w:hAnsiTheme="majorBidi" w:cstheme="majorBidi"/>
              </w:rPr>
              <w:t>pacientiem ar 50 % apmaksu</w:t>
            </w: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gūžas cementējamā endoprotezēšana</w:t>
            </w:r>
          </w:p>
        </w:tc>
        <w:tc>
          <w:tcPr>
            <w:tcW w:w="1642" w:type="dxa"/>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106</w:t>
            </w:r>
          </w:p>
        </w:tc>
      </w:tr>
      <w:tr w:rsidR="00BE7B09" w:rsidRPr="00377887" w:rsidTr="0054520C">
        <w:trPr>
          <w:gridBefore w:val="1"/>
          <w:wBefore w:w="18" w:type="dxa"/>
          <w:trHeight w:val="300"/>
        </w:trPr>
        <w:tc>
          <w:tcPr>
            <w:tcW w:w="1854" w:type="dxa"/>
            <w:vMerge/>
          </w:tcPr>
          <w:p w:rsidR="0054520C" w:rsidRPr="00377887" w:rsidRDefault="0054520C" w:rsidP="00E75280">
            <w:pPr>
              <w:rPr>
                <w:rFonts w:asciiTheme="majorBidi" w:hAnsiTheme="majorBidi" w:cstheme="majorBidi"/>
              </w:rPr>
            </w:pP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gūžas bezcementa endoprotezēšana</w:t>
            </w:r>
          </w:p>
        </w:tc>
        <w:tc>
          <w:tcPr>
            <w:tcW w:w="1642" w:type="dxa"/>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1</w:t>
            </w:r>
          </w:p>
        </w:tc>
      </w:tr>
      <w:tr w:rsidR="00BE7B09" w:rsidRPr="00377887" w:rsidTr="0054520C">
        <w:trPr>
          <w:gridBefore w:val="1"/>
          <w:wBefore w:w="18" w:type="dxa"/>
          <w:trHeight w:val="218"/>
        </w:trPr>
        <w:tc>
          <w:tcPr>
            <w:tcW w:w="1854" w:type="dxa"/>
            <w:vMerge/>
          </w:tcPr>
          <w:p w:rsidR="0054520C" w:rsidRPr="00377887" w:rsidRDefault="0054520C" w:rsidP="00E75280">
            <w:pPr>
              <w:rPr>
                <w:rFonts w:asciiTheme="majorBidi" w:hAnsiTheme="majorBidi" w:cstheme="majorBidi"/>
              </w:rPr>
            </w:pP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ceļa endoprotezēšana</w:t>
            </w:r>
          </w:p>
        </w:tc>
        <w:tc>
          <w:tcPr>
            <w:tcW w:w="1642" w:type="dxa"/>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68</w:t>
            </w:r>
          </w:p>
        </w:tc>
      </w:tr>
      <w:tr w:rsidR="00BE7B09" w:rsidRPr="00377887" w:rsidTr="0054520C">
        <w:trPr>
          <w:gridBefore w:val="1"/>
          <w:wBefore w:w="18" w:type="dxa"/>
          <w:trHeight w:val="218"/>
        </w:trPr>
        <w:tc>
          <w:tcPr>
            <w:tcW w:w="1854" w:type="dxa"/>
            <w:vMerge/>
          </w:tcPr>
          <w:p w:rsidR="0054520C" w:rsidRPr="00377887" w:rsidRDefault="0054520C" w:rsidP="00E75280">
            <w:pPr>
              <w:rPr>
                <w:rFonts w:asciiTheme="majorBidi" w:hAnsiTheme="majorBidi" w:cstheme="majorBidi"/>
              </w:rPr>
            </w:pP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pleca locītavas endoprotezēšana</w:t>
            </w:r>
          </w:p>
        </w:tc>
        <w:tc>
          <w:tcPr>
            <w:tcW w:w="1642" w:type="dxa"/>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8</w:t>
            </w:r>
          </w:p>
        </w:tc>
      </w:tr>
      <w:tr w:rsidR="00BE7B09" w:rsidRPr="00377887" w:rsidTr="0054520C">
        <w:trPr>
          <w:gridBefore w:val="1"/>
          <w:wBefore w:w="18" w:type="dxa"/>
          <w:trHeight w:val="300"/>
        </w:trPr>
        <w:tc>
          <w:tcPr>
            <w:tcW w:w="5570" w:type="dxa"/>
            <w:gridSpan w:val="3"/>
            <w:shd w:val="clear" w:color="auto" w:fill="EAF1DD" w:themeFill="accent3" w:themeFillTint="33"/>
            <w:noWrap/>
          </w:tcPr>
          <w:p w:rsidR="0054520C" w:rsidRPr="00377887" w:rsidRDefault="0054520C" w:rsidP="00E75280">
            <w:pPr>
              <w:jc w:val="right"/>
              <w:rPr>
                <w:rFonts w:asciiTheme="majorBidi" w:hAnsiTheme="majorBidi" w:cstheme="majorBidi"/>
                <w:i/>
                <w:iCs/>
              </w:rPr>
            </w:pPr>
            <w:r w:rsidRPr="00377887">
              <w:rPr>
                <w:rFonts w:asciiTheme="majorBidi" w:hAnsiTheme="majorBidi" w:cstheme="majorBidi"/>
                <w:i/>
                <w:iCs/>
              </w:rPr>
              <w:t xml:space="preserve">kopā </w:t>
            </w:r>
          </w:p>
        </w:tc>
        <w:tc>
          <w:tcPr>
            <w:tcW w:w="1642" w:type="dxa"/>
            <w:shd w:val="clear" w:color="auto" w:fill="EAF1DD" w:themeFill="accent3" w:themeFillTint="33"/>
            <w:noWrap/>
            <w:vAlign w:val="center"/>
          </w:tcPr>
          <w:p w:rsidR="0054520C" w:rsidRPr="00377887" w:rsidRDefault="00153C94" w:rsidP="00E75280">
            <w:pPr>
              <w:jc w:val="center"/>
              <w:rPr>
                <w:rFonts w:asciiTheme="majorBidi" w:hAnsiTheme="majorBidi" w:cstheme="majorBidi"/>
                <w:b/>
                <w:i/>
                <w:iCs/>
              </w:rPr>
            </w:pPr>
            <w:r w:rsidRPr="00377887">
              <w:rPr>
                <w:rFonts w:asciiTheme="majorBidi" w:hAnsiTheme="majorBidi" w:cstheme="majorBidi"/>
                <w:b/>
                <w:i/>
                <w:iCs/>
              </w:rPr>
              <w:t>183</w:t>
            </w:r>
          </w:p>
        </w:tc>
      </w:tr>
      <w:tr w:rsidR="00BE7B09" w:rsidRPr="00377887" w:rsidTr="0054520C">
        <w:trPr>
          <w:gridBefore w:val="1"/>
          <w:wBefore w:w="18" w:type="dxa"/>
          <w:trHeight w:val="300"/>
        </w:trPr>
        <w:tc>
          <w:tcPr>
            <w:tcW w:w="1854" w:type="dxa"/>
            <w:vMerge w:val="restart"/>
          </w:tcPr>
          <w:p w:rsidR="0054520C" w:rsidRPr="00377887" w:rsidRDefault="0054520C" w:rsidP="00E75280">
            <w:pPr>
              <w:jc w:val="center"/>
              <w:rPr>
                <w:rFonts w:asciiTheme="majorBidi" w:hAnsiTheme="majorBidi" w:cstheme="majorBidi"/>
              </w:rPr>
            </w:pPr>
            <w:r w:rsidRPr="00377887">
              <w:rPr>
                <w:rFonts w:asciiTheme="majorBidi" w:hAnsiTheme="majorBidi" w:cstheme="majorBidi"/>
              </w:rPr>
              <w:t>pacientiem ar traumu sekām</w:t>
            </w: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gūžas cementējamā endoprotezēšana</w:t>
            </w:r>
          </w:p>
        </w:tc>
        <w:tc>
          <w:tcPr>
            <w:tcW w:w="1642" w:type="dxa"/>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36</w:t>
            </w:r>
          </w:p>
        </w:tc>
      </w:tr>
      <w:tr w:rsidR="00BE7B09" w:rsidRPr="00377887" w:rsidTr="0054520C">
        <w:trPr>
          <w:gridBefore w:val="1"/>
          <w:wBefore w:w="18" w:type="dxa"/>
          <w:trHeight w:val="300"/>
        </w:trPr>
        <w:tc>
          <w:tcPr>
            <w:tcW w:w="1854" w:type="dxa"/>
            <w:vMerge/>
          </w:tcPr>
          <w:p w:rsidR="0054520C" w:rsidRPr="00377887" w:rsidRDefault="0054520C" w:rsidP="00E75280">
            <w:pPr>
              <w:rPr>
                <w:rFonts w:asciiTheme="majorBidi" w:hAnsiTheme="majorBidi" w:cstheme="majorBidi"/>
              </w:rPr>
            </w:pP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gūžas hibrīdtipa endoprotezēšana</w:t>
            </w:r>
          </w:p>
        </w:tc>
        <w:tc>
          <w:tcPr>
            <w:tcW w:w="1642" w:type="dxa"/>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2</w:t>
            </w:r>
          </w:p>
        </w:tc>
      </w:tr>
      <w:tr w:rsidR="00BE7B09" w:rsidRPr="00377887" w:rsidTr="0054520C">
        <w:trPr>
          <w:gridBefore w:val="1"/>
          <w:wBefore w:w="18" w:type="dxa"/>
          <w:trHeight w:val="300"/>
        </w:trPr>
        <w:tc>
          <w:tcPr>
            <w:tcW w:w="1854" w:type="dxa"/>
            <w:vMerge/>
          </w:tcPr>
          <w:p w:rsidR="0054520C" w:rsidRPr="00377887" w:rsidRDefault="0054520C" w:rsidP="00E75280">
            <w:pPr>
              <w:rPr>
                <w:rFonts w:asciiTheme="majorBidi" w:hAnsiTheme="majorBidi" w:cstheme="majorBidi"/>
              </w:rPr>
            </w:pP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gūžas bezcementa endoprotezēšana</w:t>
            </w:r>
          </w:p>
        </w:tc>
        <w:tc>
          <w:tcPr>
            <w:tcW w:w="1642" w:type="dxa"/>
            <w:noWrap/>
            <w:vAlign w:val="center"/>
          </w:tcPr>
          <w:p w:rsidR="0054520C" w:rsidRPr="00377887" w:rsidRDefault="0054520C" w:rsidP="00E75280">
            <w:pPr>
              <w:jc w:val="center"/>
              <w:rPr>
                <w:rFonts w:asciiTheme="majorBidi" w:hAnsiTheme="majorBidi" w:cstheme="majorBidi"/>
              </w:rPr>
            </w:pPr>
            <w:r w:rsidRPr="00377887">
              <w:rPr>
                <w:rFonts w:asciiTheme="majorBidi" w:hAnsiTheme="majorBidi" w:cstheme="majorBidi"/>
              </w:rPr>
              <w:t>0</w:t>
            </w:r>
          </w:p>
        </w:tc>
      </w:tr>
      <w:tr w:rsidR="00BE7B09" w:rsidRPr="00377887" w:rsidTr="0054520C">
        <w:trPr>
          <w:gridBefore w:val="1"/>
          <w:wBefore w:w="18" w:type="dxa"/>
          <w:trHeight w:val="241"/>
        </w:trPr>
        <w:tc>
          <w:tcPr>
            <w:tcW w:w="1854" w:type="dxa"/>
            <w:vMerge/>
          </w:tcPr>
          <w:p w:rsidR="0054520C" w:rsidRPr="00377887" w:rsidRDefault="0054520C" w:rsidP="00E75280">
            <w:pPr>
              <w:rPr>
                <w:rFonts w:asciiTheme="majorBidi" w:hAnsiTheme="majorBidi" w:cstheme="majorBidi"/>
              </w:rPr>
            </w:pP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ceļa endoprotezēšana</w:t>
            </w:r>
          </w:p>
        </w:tc>
        <w:tc>
          <w:tcPr>
            <w:tcW w:w="1642" w:type="dxa"/>
            <w:noWrap/>
            <w:vAlign w:val="center"/>
          </w:tcPr>
          <w:p w:rsidR="0054520C" w:rsidRPr="00377887" w:rsidRDefault="0054520C" w:rsidP="00E75280">
            <w:pPr>
              <w:jc w:val="center"/>
              <w:rPr>
                <w:rFonts w:asciiTheme="majorBidi" w:hAnsiTheme="majorBidi" w:cstheme="majorBidi"/>
              </w:rPr>
            </w:pPr>
            <w:r w:rsidRPr="00377887">
              <w:rPr>
                <w:rFonts w:asciiTheme="majorBidi" w:hAnsiTheme="majorBidi" w:cstheme="majorBidi"/>
              </w:rPr>
              <w:t>1</w:t>
            </w:r>
          </w:p>
        </w:tc>
      </w:tr>
      <w:tr w:rsidR="00BE7B09" w:rsidRPr="00377887" w:rsidTr="0054520C">
        <w:trPr>
          <w:gridBefore w:val="1"/>
          <w:wBefore w:w="18" w:type="dxa"/>
          <w:trHeight w:val="275"/>
        </w:trPr>
        <w:tc>
          <w:tcPr>
            <w:tcW w:w="1854" w:type="dxa"/>
            <w:vMerge/>
          </w:tcPr>
          <w:p w:rsidR="0054520C" w:rsidRPr="00377887" w:rsidRDefault="0054520C" w:rsidP="00E75280">
            <w:pPr>
              <w:rPr>
                <w:rFonts w:asciiTheme="majorBidi" w:hAnsiTheme="majorBidi" w:cstheme="majorBidi"/>
              </w:rPr>
            </w:pP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elkoņa loc. daļēja endoprotezēšana</w:t>
            </w:r>
          </w:p>
        </w:tc>
        <w:tc>
          <w:tcPr>
            <w:tcW w:w="1642" w:type="dxa"/>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0</w:t>
            </w:r>
          </w:p>
        </w:tc>
      </w:tr>
      <w:tr w:rsidR="00BE7B09" w:rsidRPr="00377887" w:rsidTr="0054520C">
        <w:trPr>
          <w:gridBefore w:val="1"/>
          <w:wBefore w:w="18" w:type="dxa"/>
          <w:trHeight w:val="275"/>
        </w:trPr>
        <w:tc>
          <w:tcPr>
            <w:tcW w:w="1854" w:type="dxa"/>
            <w:vMerge/>
          </w:tcPr>
          <w:p w:rsidR="0054520C" w:rsidRPr="00377887" w:rsidRDefault="0054520C" w:rsidP="00E75280">
            <w:pPr>
              <w:rPr>
                <w:rFonts w:asciiTheme="majorBidi" w:hAnsiTheme="majorBidi" w:cstheme="majorBidi"/>
              </w:rPr>
            </w:pP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pleca locītavas endoprotezēšana</w:t>
            </w:r>
          </w:p>
        </w:tc>
        <w:tc>
          <w:tcPr>
            <w:tcW w:w="1642" w:type="dxa"/>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19</w:t>
            </w:r>
          </w:p>
        </w:tc>
      </w:tr>
      <w:tr w:rsidR="00BE7B09" w:rsidRPr="00377887" w:rsidTr="0054520C">
        <w:trPr>
          <w:gridBefore w:val="1"/>
          <w:wBefore w:w="18" w:type="dxa"/>
          <w:trHeight w:val="300"/>
        </w:trPr>
        <w:tc>
          <w:tcPr>
            <w:tcW w:w="5570" w:type="dxa"/>
            <w:gridSpan w:val="3"/>
            <w:shd w:val="clear" w:color="auto" w:fill="EAF1DD" w:themeFill="accent3" w:themeFillTint="33"/>
            <w:noWrap/>
          </w:tcPr>
          <w:p w:rsidR="0054520C" w:rsidRPr="00377887" w:rsidRDefault="0054520C" w:rsidP="00E75280">
            <w:pPr>
              <w:jc w:val="right"/>
              <w:rPr>
                <w:rFonts w:asciiTheme="majorBidi" w:hAnsiTheme="majorBidi" w:cstheme="majorBidi"/>
                <w:i/>
                <w:iCs/>
              </w:rPr>
            </w:pPr>
            <w:r w:rsidRPr="00377887">
              <w:rPr>
                <w:rFonts w:asciiTheme="majorBidi" w:hAnsiTheme="majorBidi" w:cstheme="majorBidi"/>
                <w:i/>
                <w:iCs/>
              </w:rPr>
              <w:t xml:space="preserve">kopā </w:t>
            </w:r>
          </w:p>
        </w:tc>
        <w:tc>
          <w:tcPr>
            <w:tcW w:w="1642" w:type="dxa"/>
            <w:shd w:val="clear" w:color="auto" w:fill="EAF1DD" w:themeFill="accent3" w:themeFillTint="33"/>
            <w:noWrap/>
            <w:vAlign w:val="center"/>
          </w:tcPr>
          <w:p w:rsidR="0054520C" w:rsidRPr="00377887" w:rsidRDefault="00153C94" w:rsidP="00E75280">
            <w:pPr>
              <w:jc w:val="center"/>
              <w:rPr>
                <w:rFonts w:asciiTheme="majorBidi" w:hAnsiTheme="majorBidi" w:cstheme="majorBidi"/>
                <w:b/>
                <w:i/>
                <w:iCs/>
              </w:rPr>
            </w:pPr>
            <w:r w:rsidRPr="00377887">
              <w:rPr>
                <w:rFonts w:asciiTheme="majorBidi" w:hAnsiTheme="majorBidi" w:cstheme="majorBidi"/>
                <w:b/>
                <w:i/>
                <w:iCs/>
              </w:rPr>
              <w:t>58</w:t>
            </w:r>
          </w:p>
        </w:tc>
      </w:tr>
      <w:tr w:rsidR="00BE7B09" w:rsidRPr="00377887" w:rsidTr="0054520C">
        <w:trPr>
          <w:gridBefore w:val="1"/>
          <w:wBefore w:w="18" w:type="dxa"/>
          <w:trHeight w:val="285"/>
        </w:trPr>
        <w:tc>
          <w:tcPr>
            <w:tcW w:w="5570" w:type="dxa"/>
            <w:gridSpan w:val="3"/>
            <w:shd w:val="clear" w:color="auto" w:fill="D9D9D9" w:themeFill="background1" w:themeFillShade="D9"/>
            <w:noWrap/>
          </w:tcPr>
          <w:p w:rsidR="0054520C" w:rsidRPr="00377887" w:rsidRDefault="0054520C" w:rsidP="00E75280">
            <w:pPr>
              <w:rPr>
                <w:rFonts w:asciiTheme="majorBidi" w:hAnsiTheme="majorBidi" w:cstheme="majorBidi"/>
                <w:b/>
                <w:bCs/>
              </w:rPr>
            </w:pPr>
            <w:r w:rsidRPr="00377887">
              <w:rPr>
                <w:rFonts w:asciiTheme="majorBidi" w:hAnsiTheme="majorBidi" w:cstheme="majorBidi"/>
                <w:b/>
                <w:bCs/>
              </w:rPr>
              <w:t>pavisam kopā primārās endoprotezēšanas operācijas</w:t>
            </w:r>
          </w:p>
        </w:tc>
        <w:tc>
          <w:tcPr>
            <w:tcW w:w="1642" w:type="dxa"/>
            <w:shd w:val="clear" w:color="auto" w:fill="D9D9D9" w:themeFill="background1" w:themeFillShade="D9"/>
            <w:noWrap/>
            <w:vAlign w:val="center"/>
          </w:tcPr>
          <w:p w:rsidR="00153C94" w:rsidRPr="00377887" w:rsidRDefault="00153C94" w:rsidP="00153C94">
            <w:pPr>
              <w:jc w:val="center"/>
              <w:rPr>
                <w:rFonts w:asciiTheme="majorBidi" w:hAnsiTheme="majorBidi" w:cstheme="majorBidi"/>
                <w:b/>
                <w:bCs/>
                <w:i/>
              </w:rPr>
            </w:pPr>
            <w:r w:rsidRPr="00377887">
              <w:rPr>
                <w:rFonts w:asciiTheme="majorBidi" w:hAnsiTheme="majorBidi" w:cstheme="majorBidi"/>
                <w:b/>
                <w:bCs/>
                <w:i/>
              </w:rPr>
              <w:t>883</w:t>
            </w:r>
          </w:p>
        </w:tc>
      </w:tr>
      <w:tr w:rsidR="00BE7B09" w:rsidRPr="00377887" w:rsidTr="0054520C">
        <w:trPr>
          <w:gridBefore w:val="1"/>
          <w:wBefore w:w="18" w:type="dxa"/>
          <w:trHeight w:val="300"/>
        </w:trPr>
        <w:tc>
          <w:tcPr>
            <w:tcW w:w="1854" w:type="dxa"/>
            <w:vMerge w:val="restart"/>
          </w:tcPr>
          <w:p w:rsidR="0054520C" w:rsidRPr="00377887" w:rsidRDefault="0054520C" w:rsidP="00E75280">
            <w:pPr>
              <w:jc w:val="center"/>
              <w:rPr>
                <w:rFonts w:asciiTheme="majorBidi" w:hAnsiTheme="majorBidi" w:cstheme="majorBidi"/>
              </w:rPr>
            </w:pPr>
            <w:r w:rsidRPr="00377887">
              <w:rPr>
                <w:rFonts w:asciiTheme="majorBidi" w:hAnsiTheme="majorBidi" w:cstheme="majorBidi"/>
              </w:rPr>
              <w:t>revīzijas operācijas</w:t>
            </w: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gūžas locītavas revīzijas operācijas</w:t>
            </w:r>
          </w:p>
        </w:tc>
        <w:tc>
          <w:tcPr>
            <w:tcW w:w="1642" w:type="dxa"/>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105</w:t>
            </w:r>
          </w:p>
        </w:tc>
      </w:tr>
      <w:tr w:rsidR="00BE7B09" w:rsidRPr="00377887" w:rsidTr="0054520C">
        <w:trPr>
          <w:gridBefore w:val="1"/>
          <w:wBefore w:w="18" w:type="dxa"/>
          <w:trHeight w:val="300"/>
        </w:trPr>
        <w:tc>
          <w:tcPr>
            <w:tcW w:w="1854" w:type="dxa"/>
            <w:vMerge/>
          </w:tcPr>
          <w:p w:rsidR="0054520C" w:rsidRPr="00377887" w:rsidRDefault="0054520C" w:rsidP="00E75280">
            <w:pPr>
              <w:jc w:val="center"/>
              <w:rPr>
                <w:rFonts w:asciiTheme="majorBidi" w:hAnsiTheme="majorBidi" w:cstheme="majorBidi"/>
              </w:rPr>
            </w:pP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ceļa locītavas revīzijas operācijas</w:t>
            </w:r>
          </w:p>
        </w:tc>
        <w:tc>
          <w:tcPr>
            <w:tcW w:w="1642" w:type="dxa"/>
            <w:noWrap/>
            <w:vAlign w:val="center"/>
          </w:tcPr>
          <w:p w:rsidR="0054520C" w:rsidRPr="00377887" w:rsidRDefault="00153C94" w:rsidP="00E75280">
            <w:pPr>
              <w:jc w:val="center"/>
              <w:rPr>
                <w:rFonts w:asciiTheme="majorBidi" w:hAnsiTheme="majorBidi" w:cstheme="majorBidi"/>
              </w:rPr>
            </w:pPr>
            <w:r w:rsidRPr="00377887">
              <w:rPr>
                <w:rFonts w:asciiTheme="majorBidi" w:hAnsiTheme="majorBidi" w:cstheme="majorBidi"/>
              </w:rPr>
              <w:t>34</w:t>
            </w:r>
          </w:p>
        </w:tc>
      </w:tr>
      <w:tr w:rsidR="00BE7B09" w:rsidRPr="00377887" w:rsidTr="0054520C">
        <w:trPr>
          <w:gridBefore w:val="1"/>
          <w:wBefore w:w="18" w:type="dxa"/>
          <w:trHeight w:val="300"/>
        </w:trPr>
        <w:tc>
          <w:tcPr>
            <w:tcW w:w="1854" w:type="dxa"/>
            <w:vMerge/>
          </w:tcPr>
          <w:p w:rsidR="0054520C" w:rsidRPr="00377887" w:rsidRDefault="0054520C" w:rsidP="00E75280">
            <w:pPr>
              <w:jc w:val="center"/>
              <w:rPr>
                <w:rFonts w:asciiTheme="majorBidi" w:hAnsiTheme="majorBidi" w:cstheme="majorBidi"/>
              </w:rPr>
            </w:pP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elkoņa locītavas revīzijas operācijas</w:t>
            </w:r>
          </w:p>
        </w:tc>
        <w:tc>
          <w:tcPr>
            <w:tcW w:w="1642" w:type="dxa"/>
            <w:noWrap/>
            <w:vAlign w:val="center"/>
          </w:tcPr>
          <w:p w:rsidR="0054520C" w:rsidRPr="00377887" w:rsidRDefault="0054520C" w:rsidP="00E75280">
            <w:pPr>
              <w:jc w:val="center"/>
              <w:rPr>
                <w:rFonts w:asciiTheme="majorBidi" w:hAnsiTheme="majorBidi" w:cstheme="majorBidi"/>
              </w:rPr>
            </w:pPr>
            <w:r w:rsidRPr="00377887">
              <w:rPr>
                <w:rFonts w:asciiTheme="majorBidi" w:hAnsiTheme="majorBidi" w:cstheme="majorBidi"/>
              </w:rPr>
              <w:t>1</w:t>
            </w:r>
          </w:p>
        </w:tc>
      </w:tr>
      <w:tr w:rsidR="00BE7B09" w:rsidRPr="00377887" w:rsidTr="0054520C">
        <w:trPr>
          <w:gridBefore w:val="1"/>
          <w:wBefore w:w="18" w:type="dxa"/>
          <w:trHeight w:val="300"/>
        </w:trPr>
        <w:tc>
          <w:tcPr>
            <w:tcW w:w="1854" w:type="dxa"/>
            <w:vMerge/>
          </w:tcPr>
          <w:p w:rsidR="0054520C" w:rsidRPr="00377887" w:rsidRDefault="0054520C" w:rsidP="00E75280">
            <w:pPr>
              <w:jc w:val="center"/>
              <w:rPr>
                <w:rFonts w:asciiTheme="majorBidi" w:hAnsiTheme="majorBidi" w:cstheme="majorBidi"/>
              </w:rPr>
            </w:pPr>
          </w:p>
        </w:tc>
        <w:tc>
          <w:tcPr>
            <w:tcW w:w="3716" w:type="dxa"/>
            <w:gridSpan w:val="2"/>
            <w:noWrap/>
          </w:tcPr>
          <w:p w:rsidR="0054520C" w:rsidRPr="00377887" w:rsidRDefault="0054520C" w:rsidP="00E75280">
            <w:pPr>
              <w:rPr>
                <w:rFonts w:asciiTheme="majorBidi" w:hAnsiTheme="majorBidi" w:cstheme="majorBidi"/>
              </w:rPr>
            </w:pPr>
            <w:r w:rsidRPr="00377887">
              <w:rPr>
                <w:rFonts w:asciiTheme="majorBidi" w:hAnsiTheme="majorBidi" w:cstheme="majorBidi"/>
              </w:rPr>
              <w:t>pleca locītavas revīzijas operācijas</w:t>
            </w:r>
          </w:p>
        </w:tc>
        <w:tc>
          <w:tcPr>
            <w:tcW w:w="1642" w:type="dxa"/>
            <w:noWrap/>
            <w:vAlign w:val="center"/>
          </w:tcPr>
          <w:p w:rsidR="0054520C" w:rsidRPr="00377887" w:rsidRDefault="0054520C" w:rsidP="00E75280">
            <w:pPr>
              <w:jc w:val="center"/>
              <w:rPr>
                <w:rFonts w:asciiTheme="majorBidi" w:hAnsiTheme="majorBidi" w:cstheme="majorBidi"/>
              </w:rPr>
            </w:pPr>
            <w:r w:rsidRPr="00377887">
              <w:rPr>
                <w:rFonts w:asciiTheme="majorBidi" w:hAnsiTheme="majorBidi" w:cstheme="majorBidi"/>
              </w:rPr>
              <w:t>1</w:t>
            </w:r>
          </w:p>
        </w:tc>
      </w:tr>
      <w:tr w:rsidR="00BE7B09" w:rsidRPr="00377887" w:rsidTr="0054520C">
        <w:trPr>
          <w:gridBefore w:val="1"/>
          <w:wBefore w:w="18" w:type="dxa"/>
          <w:trHeight w:val="300"/>
        </w:trPr>
        <w:tc>
          <w:tcPr>
            <w:tcW w:w="5570" w:type="dxa"/>
            <w:gridSpan w:val="3"/>
            <w:shd w:val="clear" w:color="auto" w:fill="EAF1DD" w:themeFill="accent3" w:themeFillTint="33"/>
          </w:tcPr>
          <w:p w:rsidR="0054520C" w:rsidRPr="00377887" w:rsidRDefault="0054520C" w:rsidP="00E75280">
            <w:pPr>
              <w:jc w:val="right"/>
              <w:rPr>
                <w:rFonts w:asciiTheme="majorBidi" w:hAnsiTheme="majorBidi" w:cstheme="majorBidi"/>
                <w:i/>
                <w:iCs/>
              </w:rPr>
            </w:pPr>
            <w:r w:rsidRPr="00377887">
              <w:rPr>
                <w:rFonts w:asciiTheme="majorBidi" w:hAnsiTheme="majorBidi" w:cstheme="majorBidi"/>
                <w:i/>
                <w:iCs/>
              </w:rPr>
              <w:t xml:space="preserve">kopā </w:t>
            </w:r>
          </w:p>
        </w:tc>
        <w:tc>
          <w:tcPr>
            <w:tcW w:w="1642" w:type="dxa"/>
            <w:shd w:val="clear" w:color="auto" w:fill="EAF1DD" w:themeFill="accent3" w:themeFillTint="33"/>
            <w:noWrap/>
            <w:vAlign w:val="center"/>
          </w:tcPr>
          <w:p w:rsidR="0054520C" w:rsidRPr="00377887" w:rsidRDefault="00153C94" w:rsidP="0054520C">
            <w:pPr>
              <w:jc w:val="center"/>
              <w:rPr>
                <w:rFonts w:asciiTheme="majorBidi" w:hAnsiTheme="majorBidi" w:cstheme="majorBidi"/>
                <w:b/>
                <w:i/>
                <w:iCs/>
              </w:rPr>
            </w:pPr>
            <w:r w:rsidRPr="00377887">
              <w:rPr>
                <w:rFonts w:asciiTheme="majorBidi" w:hAnsiTheme="majorBidi" w:cstheme="majorBidi"/>
                <w:b/>
                <w:i/>
                <w:iCs/>
              </w:rPr>
              <w:t>141</w:t>
            </w:r>
          </w:p>
        </w:tc>
      </w:tr>
      <w:tr w:rsidR="00BE7B09" w:rsidRPr="00377887" w:rsidTr="0054520C">
        <w:trPr>
          <w:gridBefore w:val="1"/>
          <w:wBefore w:w="18" w:type="dxa"/>
          <w:trHeight w:val="287"/>
        </w:trPr>
        <w:tc>
          <w:tcPr>
            <w:tcW w:w="5570" w:type="dxa"/>
            <w:gridSpan w:val="3"/>
            <w:shd w:val="clear" w:color="auto" w:fill="D9D9D9" w:themeFill="background1" w:themeFillShade="D9"/>
          </w:tcPr>
          <w:p w:rsidR="0054520C" w:rsidRPr="00377887" w:rsidRDefault="0054520C" w:rsidP="00E75280">
            <w:pPr>
              <w:rPr>
                <w:rFonts w:asciiTheme="majorBidi" w:hAnsiTheme="majorBidi" w:cstheme="majorBidi"/>
                <w:b/>
                <w:bCs/>
              </w:rPr>
            </w:pPr>
            <w:r w:rsidRPr="00377887">
              <w:rPr>
                <w:rFonts w:asciiTheme="majorBidi" w:hAnsiTheme="majorBidi" w:cstheme="majorBidi"/>
                <w:b/>
                <w:bCs/>
              </w:rPr>
              <w:t>Kopā  endoprotezēšanas operācijas</w:t>
            </w:r>
          </w:p>
        </w:tc>
        <w:tc>
          <w:tcPr>
            <w:tcW w:w="1642" w:type="dxa"/>
            <w:shd w:val="clear" w:color="auto" w:fill="D9D9D9" w:themeFill="background1" w:themeFillShade="D9"/>
            <w:noWrap/>
            <w:vAlign w:val="center"/>
          </w:tcPr>
          <w:p w:rsidR="0054520C" w:rsidRPr="00377887" w:rsidRDefault="00153C94" w:rsidP="00E75280">
            <w:pPr>
              <w:jc w:val="center"/>
              <w:rPr>
                <w:rFonts w:asciiTheme="majorBidi" w:hAnsiTheme="majorBidi" w:cstheme="majorBidi"/>
                <w:b/>
                <w:bCs/>
              </w:rPr>
            </w:pPr>
            <w:r w:rsidRPr="00377887">
              <w:rPr>
                <w:rFonts w:asciiTheme="majorBidi" w:hAnsiTheme="majorBidi" w:cstheme="majorBidi"/>
                <w:b/>
                <w:bCs/>
              </w:rPr>
              <w:t>1024</w:t>
            </w:r>
          </w:p>
        </w:tc>
      </w:tr>
      <w:tr w:rsidR="0054520C" w:rsidRPr="00377887" w:rsidTr="0054520C">
        <w:trPr>
          <w:gridAfter w:val="2"/>
          <w:wAfter w:w="5274" w:type="dxa"/>
          <w:trHeight w:val="300"/>
        </w:trPr>
        <w:tc>
          <w:tcPr>
            <w:tcW w:w="1956" w:type="dxa"/>
            <w:gridSpan w:val="3"/>
            <w:tcBorders>
              <w:top w:val="nil"/>
              <w:left w:val="nil"/>
              <w:bottom w:val="nil"/>
              <w:right w:val="nil"/>
            </w:tcBorders>
            <w:shd w:val="clear" w:color="auto" w:fill="auto"/>
            <w:noWrap/>
          </w:tcPr>
          <w:p w:rsidR="0054520C" w:rsidRPr="00377887" w:rsidRDefault="0054520C" w:rsidP="00E75280">
            <w:pPr>
              <w:rPr>
                <w:rFonts w:asciiTheme="majorBidi" w:hAnsiTheme="majorBidi" w:cstheme="majorBidi"/>
              </w:rPr>
            </w:pPr>
          </w:p>
        </w:tc>
      </w:tr>
    </w:tbl>
    <w:p w:rsidR="00064559" w:rsidRPr="00377887" w:rsidRDefault="00064559" w:rsidP="00064559">
      <w:pPr>
        <w:jc w:val="both"/>
        <w:rPr>
          <w:rFonts w:asciiTheme="majorBidi" w:hAnsiTheme="majorBidi" w:cstheme="majorBidi"/>
        </w:rPr>
      </w:pPr>
    </w:p>
    <w:p w:rsidR="00677BEE" w:rsidRPr="00377887" w:rsidRDefault="00677BEE" w:rsidP="009D1521">
      <w:pPr>
        <w:jc w:val="both"/>
        <w:rPr>
          <w:rFonts w:asciiTheme="majorBidi" w:hAnsiTheme="majorBidi" w:cstheme="majorBidi"/>
          <w:b/>
          <w:bCs/>
          <w:u w:val="single"/>
        </w:rPr>
      </w:pPr>
    </w:p>
    <w:p w:rsidR="009678D5" w:rsidRPr="00377887" w:rsidRDefault="00B02F65" w:rsidP="00E51A47">
      <w:pPr>
        <w:jc w:val="both"/>
        <w:rPr>
          <w:rFonts w:asciiTheme="majorBidi" w:hAnsiTheme="majorBidi" w:cstheme="majorBidi"/>
          <w:b/>
          <w:u w:val="single"/>
        </w:rPr>
      </w:pPr>
      <w:r w:rsidRPr="00377887">
        <w:rPr>
          <w:rFonts w:asciiTheme="majorBidi" w:hAnsiTheme="majorBidi" w:cstheme="majorBidi"/>
          <w:b/>
          <w:bCs/>
          <w:u w:val="single"/>
        </w:rPr>
        <w:t xml:space="preserve">Statistika par ārstēto un operēto  pacientu sastāvu  pēc diagnožu profiliem </w:t>
      </w:r>
      <w:r w:rsidR="009678D5" w:rsidRPr="00377887">
        <w:rPr>
          <w:rFonts w:asciiTheme="majorBidi" w:hAnsiTheme="majorBidi" w:cstheme="majorBidi"/>
          <w:b/>
          <w:u w:val="single"/>
        </w:rPr>
        <w:t>201</w:t>
      </w:r>
      <w:r w:rsidR="0054520C" w:rsidRPr="00377887">
        <w:rPr>
          <w:rFonts w:asciiTheme="majorBidi" w:hAnsiTheme="majorBidi" w:cstheme="majorBidi"/>
          <w:b/>
          <w:u w:val="single"/>
        </w:rPr>
        <w:t>6</w:t>
      </w:r>
      <w:r w:rsidR="0040425D" w:rsidRPr="00377887">
        <w:rPr>
          <w:rFonts w:asciiTheme="majorBidi" w:hAnsiTheme="majorBidi" w:cstheme="majorBidi"/>
          <w:b/>
          <w:u w:val="single"/>
        </w:rPr>
        <w:t xml:space="preserve">. gada </w:t>
      </w:r>
      <w:r w:rsidR="00B342FA" w:rsidRPr="00377887">
        <w:rPr>
          <w:rFonts w:asciiTheme="majorBidi" w:hAnsiTheme="majorBidi" w:cstheme="majorBidi"/>
          <w:b/>
          <w:u w:val="single"/>
        </w:rPr>
        <w:t xml:space="preserve">janvārī </w:t>
      </w:r>
      <w:r w:rsidR="009678D5" w:rsidRPr="00377887">
        <w:rPr>
          <w:rFonts w:asciiTheme="majorBidi" w:hAnsiTheme="majorBidi" w:cstheme="majorBidi"/>
          <w:b/>
          <w:u w:val="single"/>
        </w:rPr>
        <w:t>–</w:t>
      </w:r>
      <w:r w:rsidR="00B342FA" w:rsidRPr="00377887">
        <w:rPr>
          <w:rFonts w:asciiTheme="majorBidi" w:hAnsiTheme="majorBidi" w:cstheme="majorBidi"/>
          <w:b/>
          <w:u w:val="single"/>
        </w:rPr>
        <w:t xml:space="preserve"> </w:t>
      </w:r>
    </w:p>
    <w:p w:rsidR="009D4BF1" w:rsidRPr="00377887" w:rsidRDefault="009D4BF1" w:rsidP="009D4BF1">
      <w:pPr>
        <w:jc w:val="both"/>
        <w:rPr>
          <w:rFonts w:asciiTheme="majorBidi" w:hAnsiTheme="majorBidi" w:cstheme="majorBidi"/>
          <w:b/>
          <w:u w:val="single"/>
        </w:rPr>
      </w:pPr>
      <w:r w:rsidRPr="00377887">
        <w:rPr>
          <w:rFonts w:asciiTheme="majorBidi" w:hAnsiTheme="majorBidi" w:cstheme="majorBidi"/>
          <w:b/>
          <w:u w:val="single"/>
        </w:rPr>
        <w:t>jūnijā</w:t>
      </w:r>
    </w:p>
    <w:p w:rsidR="00B02F65" w:rsidRPr="00377887" w:rsidRDefault="00B02F65" w:rsidP="00B02F65">
      <w:pPr>
        <w:jc w:val="both"/>
        <w:rPr>
          <w:rFonts w:asciiTheme="majorBidi" w:hAnsiTheme="majorBidi" w:cstheme="majorBidi"/>
        </w:rPr>
      </w:pPr>
    </w:p>
    <w:tbl>
      <w:tblPr>
        <w:tblStyle w:val="Reatabula"/>
        <w:tblW w:w="8129" w:type="dxa"/>
        <w:tblLook w:val="00A0" w:firstRow="1" w:lastRow="0" w:firstColumn="1" w:lastColumn="0" w:noHBand="0" w:noVBand="0"/>
      </w:tblPr>
      <w:tblGrid>
        <w:gridCol w:w="1349"/>
        <w:gridCol w:w="761"/>
        <w:gridCol w:w="1027"/>
        <w:gridCol w:w="877"/>
        <w:gridCol w:w="972"/>
        <w:gridCol w:w="932"/>
        <w:gridCol w:w="930"/>
        <w:gridCol w:w="1281"/>
      </w:tblGrid>
      <w:tr w:rsidR="00BE7B09" w:rsidRPr="00377887" w:rsidTr="006030EC">
        <w:trPr>
          <w:trHeight w:val="720"/>
        </w:trPr>
        <w:tc>
          <w:tcPr>
            <w:tcW w:w="1349" w:type="dxa"/>
            <w:shd w:val="clear" w:color="auto" w:fill="D9D9D9" w:themeFill="background1" w:themeFillShade="D9"/>
            <w:vAlign w:val="center"/>
            <w:hideMark/>
          </w:tcPr>
          <w:p w:rsidR="0067733A" w:rsidRPr="00377887" w:rsidRDefault="0067733A" w:rsidP="0067733A">
            <w:pPr>
              <w:jc w:val="center"/>
              <w:rPr>
                <w:rFonts w:asciiTheme="majorBidi" w:hAnsiTheme="majorBidi" w:cstheme="majorBidi"/>
                <w:bCs/>
              </w:rPr>
            </w:pPr>
            <w:r w:rsidRPr="00377887">
              <w:rPr>
                <w:rFonts w:asciiTheme="majorBidi" w:hAnsiTheme="majorBidi" w:cstheme="majorBidi"/>
                <w:bCs/>
              </w:rPr>
              <w:t>Ārstēto pacientu sastāvs</w:t>
            </w:r>
          </w:p>
        </w:tc>
        <w:tc>
          <w:tcPr>
            <w:tcW w:w="761" w:type="dxa"/>
            <w:shd w:val="clear" w:color="auto" w:fill="D9D9D9" w:themeFill="background1" w:themeFillShade="D9"/>
            <w:vAlign w:val="center"/>
            <w:hideMark/>
          </w:tcPr>
          <w:p w:rsidR="0067733A" w:rsidRPr="00377887" w:rsidRDefault="0067733A" w:rsidP="0067733A">
            <w:pPr>
              <w:jc w:val="center"/>
              <w:rPr>
                <w:rFonts w:asciiTheme="majorBidi" w:hAnsiTheme="majorBidi" w:cstheme="majorBidi"/>
                <w:bCs/>
              </w:rPr>
            </w:pPr>
            <w:r w:rsidRPr="00377887">
              <w:rPr>
                <w:rFonts w:asciiTheme="majorBidi" w:hAnsiTheme="majorBidi" w:cstheme="majorBidi"/>
                <w:bCs/>
              </w:rPr>
              <w:t>KOPĀ</w:t>
            </w:r>
          </w:p>
        </w:tc>
        <w:tc>
          <w:tcPr>
            <w:tcW w:w="1027" w:type="dxa"/>
            <w:shd w:val="clear" w:color="auto" w:fill="D9D9D9" w:themeFill="background1" w:themeFillShade="D9"/>
            <w:vAlign w:val="center"/>
            <w:hideMark/>
          </w:tcPr>
          <w:p w:rsidR="0067733A" w:rsidRPr="00377887" w:rsidRDefault="0067733A" w:rsidP="0067733A">
            <w:pPr>
              <w:jc w:val="center"/>
              <w:rPr>
                <w:rFonts w:asciiTheme="majorBidi" w:hAnsiTheme="majorBidi" w:cstheme="majorBidi"/>
                <w:bCs/>
              </w:rPr>
            </w:pPr>
            <w:r w:rsidRPr="00377887">
              <w:rPr>
                <w:rFonts w:asciiTheme="majorBidi" w:hAnsiTheme="majorBidi" w:cstheme="majorBidi"/>
                <w:bCs/>
              </w:rPr>
              <w:t>Vidējais ārstēšanas ilgums</w:t>
            </w:r>
          </w:p>
        </w:tc>
        <w:tc>
          <w:tcPr>
            <w:tcW w:w="877" w:type="dxa"/>
            <w:shd w:val="clear" w:color="auto" w:fill="D9D9D9" w:themeFill="background1" w:themeFillShade="D9"/>
            <w:vAlign w:val="center"/>
            <w:hideMark/>
          </w:tcPr>
          <w:p w:rsidR="0067733A" w:rsidRPr="00377887" w:rsidRDefault="0067733A" w:rsidP="002841D2">
            <w:pPr>
              <w:jc w:val="center"/>
              <w:rPr>
                <w:rFonts w:asciiTheme="majorBidi" w:hAnsiTheme="majorBidi" w:cstheme="majorBidi"/>
                <w:bCs/>
              </w:rPr>
            </w:pPr>
            <w:r w:rsidRPr="00377887">
              <w:rPr>
                <w:rFonts w:asciiTheme="majorBidi" w:hAnsiTheme="majorBidi" w:cstheme="majorBidi"/>
                <w:bCs/>
              </w:rPr>
              <w:t>Miruši</w:t>
            </w:r>
          </w:p>
        </w:tc>
        <w:tc>
          <w:tcPr>
            <w:tcW w:w="972" w:type="dxa"/>
            <w:shd w:val="clear" w:color="auto" w:fill="D9D9D9" w:themeFill="background1" w:themeFillShade="D9"/>
            <w:vAlign w:val="center"/>
            <w:hideMark/>
          </w:tcPr>
          <w:p w:rsidR="0067733A" w:rsidRPr="00377887" w:rsidRDefault="0067733A" w:rsidP="0067733A">
            <w:pPr>
              <w:jc w:val="center"/>
              <w:rPr>
                <w:rFonts w:asciiTheme="majorBidi" w:hAnsiTheme="majorBidi" w:cstheme="majorBidi"/>
                <w:bCs/>
              </w:rPr>
            </w:pPr>
            <w:r w:rsidRPr="00377887">
              <w:rPr>
                <w:rFonts w:asciiTheme="majorBidi" w:hAnsiTheme="majorBidi" w:cstheme="majorBidi"/>
                <w:bCs/>
              </w:rPr>
              <w:t>Letalitāte %</w:t>
            </w:r>
          </w:p>
        </w:tc>
        <w:tc>
          <w:tcPr>
            <w:tcW w:w="932" w:type="dxa"/>
            <w:shd w:val="clear" w:color="auto" w:fill="D9D9D9" w:themeFill="background1" w:themeFillShade="D9"/>
            <w:vAlign w:val="center"/>
            <w:hideMark/>
          </w:tcPr>
          <w:p w:rsidR="0067733A" w:rsidRPr="00377887" w:rsidRDefault="0067733A" w:rsidP="0067733A">
            <w:pPr>
              <w:jc w:val="center"/>
              <w:rPr>
                <w:rFonts w:asciiTheme="majorBidi" w:hAnsiTheme="majorBidi" w:cstheme="majorBidi"/>
                <w:bCs/>
              </w:rPr>
            </w:pPr>
            <w:r w:rsidRPr="00377887">
              <w:rPr>
                <w:rFonts w:asciiTheme="majorBidi" w:hAnsiTheme="majorBidi" w:cstheme="majorBidi"/>
                <w:bCs/>
              </w:rPr>
              <w:t>Operēto pacientu skaits</w:t>
            </w:r>
          </w:p>
        </w:tc>
        <w:tc>
          <w:tcPr>
            <w:tcW w:w="930" w:type="dxa"/>
            <w:shd w:val="clear" w:color="auto" w:fill="D9D9D9" w:themeFill="background1" w:themeFillShade="D9"/>
            <w:vAlign w:val="center"/>
            <w:hideMark/>
          </w:tcPr>
          <w:p w:rsidR="0067733A" w:rsidRPr="00377887" w:rsidRDefault="0067733A" w:rsidP="0067733A">
            <w:pPr>
              <w:jc w:val="center"/>
              <w:rPr>
                <w:rFonts w:asciiTheme="majorBidi" w:hAnsiTheme="majorBidi" w:cstheme="majorBidi"/>
                <w:bCs/>
              </w:rPr>
            </w:pPr>
            <w:r w:rsidRPr="00377887">
              <w:rPr>
                <w:rFonts w:asciiTheme="majorBidi" w:hAnsiTheme="majorBidi" w:cstheme="majorBidi"/>
                <w:bCs/>
              </w:rPr>
              <w:t>Operēto pacientu skaits     %</w:t>
            </w:r>
          </w:p>
        </w:tc>
        <w:tc>
          <w:tcPr>
            <w:tcW w:w="1281" w:type="dxa"/>
            <w:shd w:val="clear" w:color="auto" w:fill="D9D9D9" w:themeFill="background1" w:themeFillShade="D9"/>
            <w:vAlign w:val="center"/>
            <w:hideMark/>
          </w:tcPr>
          <w:p w:rsidR="0067733A" w:rsidRPr="00377887" w:rsidRDefault="0067733A" w:rsidP="0067733A">
            <w:pPr>
              <w:jc w:val="center"/>
              <w:rPr>
                <w:rFonts w:asciiTheme="majorBidi" w:hAnsiTheme="majorBidi" w:cstheme="majorBidi"/>
                <w:bCs/>
              </w:rPr>
            </w:pPr>
            <w:r w:rsidRPr="00377887">
              <w:rPr>
                <w:rFonts w:asciiTheme="majorBidi" w:hAnsiTheme="majorBidi" w:cstheme="majorBidi"/>
                <w:bCs/>
              </w:rPr>
              <w:t>Operāciju skaits</w:t>
            </w:r>
          </w:p>
        </w:tc>
      </w:tr>
      <w:tr w:rsidR="00BE7B09" w:rsidRPr="00377887" w:rsidTr="007F42DD">
        <w:trPr>
          <w:trHeight w:val="509"/>
        </w:trPr>
        <w:tc>
          <w:tcPr>
            <w:tcW w:w="1349" w:type="dxa"/>
            <w:hideMark/>
          </w:tcPr>
          <w:p w:rsidR="009D4BF1" w:rsidRPr="00377887" w:rsidRDefault="009D4BF1" w:rsidP="00BC57C7">
            <w:pPr>
              <w:rPr>
                <w:rFonts w:asciiTheme="majorBidi" w:hAnsiTheme="majorBidi" w:cstheme="majorBidi"/>
                <w:bCs/>
              </w:rPr>
            </w:pPr>
            <w:r w:rsidRPr="00377887">
              <w:rPr>
                <w:rFonts w:asciiTheme="majorBidi" w:hAnsiTheme="majorBidi" w:cstheme="majorBidi"/>
                <w:bCs/>
              </w:rPr>
              <w:t>Ārstētie pacienti</w:t>
            </w:r>
          </w:p>
        </w:tc>
        <w:tc>
          <w:tcPr>
            <w:tcW w:w="761"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3 461</w:t>
            </w:r>
          </w:p>
        </w:tc>
        <w:tc>
          <w:tcPr>
            <w:tcW w:w="1027"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7.15</w:t>
            </w:r>
          </w:p>
        </w:tc>
        <w:tc>
          <w:tcPr>
            <w:tcW w:w="877"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11</w:t>
            </w:r>
          </w:p>
        </w:tc>
        <w:tc>
          <w:tcPr>
            <w:tcW w:w="972"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0.32</w:t>
            </w:r>
          </w:p>
        </w:tc>
        <w:tc>
          <w:tcPr>
            <w:tcW w:w="932"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3 128</w:t>
            </w:r>
          </w:p>
        </w:tc>
        <w:tc>
          <w:tcPr>
            <w:tcW w:w="930"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90.38</w:t>
            </w:r>
          </w:p>
        </w:tc>
        <w:tc>
          <w:tcPr>
            <w:tcW w:w="1281"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4 442</w:t>
            </w:r>
          </w:p>
        </w:tc>
      </w:tr>
      <w:tr w:rsidR="00BE7B09" w:rsidRPr="00377887" w:rsidTr="007F42DD">
        <w:trPr>
          <w:trHeight w:val="525"/>
        </w:trPr>
        <w:tc>
          <w:tcPr>
            <w:tcW w:w="1349" w:type="dxa"/>
            <w:hideMark/>
          </w:tcPr>
          <w:p w:rsidR="009D4BF1" w:rsidRPr="00377887" w:rsidRDefault="009D4BF1" w:rsidP="00BC57C7">
            <w:pPr>
              <w:rPr>
                <w:rFonts w:asciiTheme="majorBidi" w:hAnsiTheme="majorBidi" w:cstheme="majorBidi"/>
              </w:rPr>
            </w:pPr>
            <w:r w:rsidRPr="00377887">
              <w:rPr>
                <w:rFonts w:asciiTheme="majorBidi" w:hAnsiTheme="majorBidi" w:cstheme="majorBidi"/>
              </w:rPr>
              <w:t>Traumu profils</w:t>
            </w:r>
          </w:p>
        </w:tc>
        <w:tc>
          <w:tcPr>
            <w:tcW w:w="761"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1 428</w:t>
            </w:r>
          </w:p>
        </w:tc>
        <w:tc>
          <w:tcPr>
            <w:tcW w:w="1027"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5.32</w:t>
            </w:r>
          </w:p>
        </w:tc>
        <w:tc>
          <w:tcPr>
            <w:tcW w:w="877"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6</w:t>
            </w:r>
          </w:p>
        </w:tc>
        <w:tc>
          <w:tcPr>
            <w:tcW w:w="972"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0.49</w:t>
            </w:r>
          </w:p>
        </w:tc>
        <w:tc>
          <w:tcPr>
            <w:tcW w:w="932"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1 216</w:t>
            </w:r>
          </w:p>
        </w:tc>
        <w:tc>
          <w:tcPr>
            <w:tcW w:w="930"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85.15</w:t>
            </w:r>
          </w:p>
        </w:tc>
        <w:tc>
          <w:tcPr>
            <w:tcW w:w="1281"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1 618</w:t>
            </w:r>
          </w:p>
        </w:tc>
      </w:tr>
      <w:tr w:rsidR="00BE7B09" w:rsidRPr="00377887" w:rsidTr="007F42DD">
        <w:trPr>
          <w:trHeight w:val="525"/>
        </w:trPr>
        <w:tc>
          <w:tcPr>
            <w:tcW w:w="1349" w:type="dxa"/>
            <w:hideMark/>
          </w:tcPr>
          <w:p w:rsidR="009D4BF1" w:rsidRPr="00377887" w:rsidRDefault="009D4BF1" w:rsidP="00BC57C7">
            <w:pPr>
              <w:rPr>
                <w:rFonts w:asciiTheme="majorBidi" w:hAnsiTheme="majorBidi" w:cstheme="majorBidi"/>
              </w:rPr>
            </w:pPr>
            <w:r w:rsidRPr="00377887">
              <w:rPr>
                <w:rFonts w:asciiTheme="majorBidi" w:hAnsiTheme="majorBidi" w:cstheme="majorBidi"/>
              </w:rPr>
              <w:t>Ortopēdijas profils</w:t>
            </w:r>
          </w:p>
        </w:tc>
        <w:tc>
          <w:tcPr>
            <w:tcW w:w="761"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1 830</w:t>
            </w:r>
          </w:p>
        </w:tc>
        <w:tc>
          <w:tcPr>
            <w:tcW w:w="1027"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7.50</w:t>
            </w:r>
          </w:p>
        </w:tc>
        <w:tc>
          <w:tcPr>
            <w:tcW w:w="877"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5</w:t>
            </w:r>
          </w:p>
        </w:tc>
        <w:tc>
          <w:tcPr>
            <w:tcW w:w="972"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0.22</w:t>
            </w:r>
          </w:p>
        </w:tc>
        <w:tc>
          <w:tcPr>
            <w:tcW w:w="932"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1 726</w:t>
            </w:r>
          </w:p>
        </w:tc>
        <w:tc>
          <w:tcPr>
            <w:tcW w:w="930"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94.32</w:t>
            </w:r>
          </w:p>
        </w:tc>
        <w:tc>
          <w:tcPr>
            <w:tcW w:w="1281"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2 403</w:t>
            </w:r>
          </w:p>
        </w:tc>
      </w:tr>
      <w:tr w:rsidR="00BE7B09" w:rsidRPr="00377887" w:rsidTr="007F42DD">
        <w:trPr>
          <w:trHeight w:val="525"/>
        </w:trPr>
        <w:tc>
          <w:tcPr>
            <w:tcW w:w="1349" w:type="dxa"/>
            <w:hideMark/>
          </w:tcPr>
          <w:p w:rsidR="009D4BF1" w:rsidRPr="00377887" w:rsidRDefault="009D4BF1" w:rsidP="00BC57C7">
            <w:pPr>
              <w:rPr>
                <w:rFonts w:asciiTheme="majorBidi" w:hAnsiTheme="majorBidi" w:cstheme="majorBidi"/>
              </w:rPr>
            </w:pPr>
            <w:r w:rsidRPr="00377887">
              <w:rPr>
                <w:rFonts w:asciiTheme="majorBidi" w:hAnsiTheme="majorBidi" w:cstheme="majorBidi"/>
              </w:rPr>
              <w:t>Strutainā ķirurģija</w:t>
            </w:r>
          </w:p>
        </w:tc>
        <w:tc>
          <w:tcPr>
            <w:tcW w:w="761" w:type="dxa"/>
            <w:noWrap/>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203</w:t>
            </w:r>
          </w:p>
        </w:tc>
        <w:tc>
          <w:tcPr>
            <w:tcW w:w="1027"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16.98</w:t>
            </w:r>
          </w:p>
        </w:tc>
        <w:tc>
          <w:tcPr>
            <w:tcW w:w="877"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0</w:t>
            </w:r>
          </w:p>
        </w:tc>
        <w:tc>
          <w:tcPr>
            <w:tcW w:w="972"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0.00</w:t>
            </w:r>
          </w:p>
        </w:tc>
        <w:tc>
          <w:tcPr>
            <w:tcW w:w="932"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186</w:t>
            </w:r>
          </w:p>
        </w:tc>
        <w:tc>
          <w:tcPr>
            <w:tcW w:w="930"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91.63</w:t>
            </w:r>
          </w:p>
        </w:tc>
        <w:tc>
          <w:tcPr>
            <w:tcW w:w="1281" w:type="dxa"/>
            <w:vAlign w:val="center"/>
          </w:tcPr>
          <w:p w:rsidR="009D4BF1" w:rsidRPr="00377887" w:rsidRDefault="009D4BF1" w:rsidP="00BE7B09">
            <w:pPr>
              <w:jc w:val="center"/>
              <w:rPr>
                <w:rFonts w:asciiTheme="majorBidi" w:hAnsiTheme="majorBidi" w:cstheme="majorBidi"/>
              </w:rPr>
            </w:pPr>
            <w:r w:rsidRPr="00377887">
              <w:rPr>
                <w:rFonts w:asciiTheme="majorBidi" w:hAnsiTheme="majorBidi" w:cstheme="majorBidi"/>
              </w:rPr>
              <w:t>421</w:t>
            </w:r>
          </w:p>
        </w:tc>
      </w:tr>
    </w:tbl>
    <w:p w:rsidR="00B02F65" w:rsidRPr="00377887" w:rsidRDefault="00B02F65" w:rsidP="00B02F65">
      <w:pPr>
        <w:rPr>
          <w:rFonts w:asciiTheme="majorBidi" w:hAnsiTheme="majorBidi" w:cstheme="majorBidi"/>
        </w:rPr>
        <w:sectPr w:rsidR="00B02F65" w:rsidRPr="00377887">
          <w:footerReference w:type="default" r:id="rId12"/>
          <w:footerReference w:type="first" r:id="rId13"/>
          <w:pgSz w:w="11906" w:h="16838"/>
          <w:pgMar w:top="426" w:right="1418" w:bottom="284" w:left="1797" w:header="624" w:footer="600" w:gutter="0"/>
          <w:cols w:space="720"/>
        </w:sectPr>
      </w:pPr>
    </w:p>
    <w:tbl>
      <w:tblPr>
        <w:tblW w:w="13940" w:type="dxa"/>
        <w:tblInd w:w="93" w:type="dxa"/>
        <w:tblLayout w:type="fixed"/>
        <w:tblLook w:val="00A0" w:firstRow="1" w:lastRow="0" w:firstColumn="1" w:lastColumn="0" w:noHBand="0" w:noVBand="0"/>
      </w:tblPr>
      <w:tblGrid>
        <w:gridCol w:w="1400"/>
        <w:gridCol w:w="1280"/>
        <w:gridCol w:w="170"/>
        <w:gridCol w:w="851"/>
        <w:gridCol w:w="1419"/>
        <w:gridCol w:w="849"/>
        <w:gridCol w:w="1551"/>
        <w:gridCol w:w="1100"/>
        <w:gridCol w:w="1300"/>
        <w:gridCol w:w="1300"/>
        <w:gridCol w:w="1300"/>
        <w:gridCol w:w="1420"/>
      </w:tblGrid>
      <w:tr w:rsidR="00BE7B09" w:rsidRPr="00377887" w:rsidTr="00E41F0E">
        <w:trPr>
          <w:trHeight w:val="315"/>
        </w:trPr>
        <w:tc>
          <w:tcPr>
            <w:tcW w:w="9920" w:type="dxa"/>
            <w:gridSpan w:val="9"/>
            <w:noWrap/>
            <w:vAlign w:val="bottom"/>
          </w:tcPr>
          <w:p w:rsidR="00B02F65" w:rsidRPr="00377887" w:rsidRDefault="00B02F65" w:rsidP="0020186F">
            <w:pPr>
              <w:rPr>
                <w:rFonts w:asciiTheme="majorBidi" w:hAnsiTheme="majorBidi" w:cstheme="majorBidi"/>
                <w:b/>
                <w:bCs/>
                <w:u w:val="single"/>
              </w:rPr>
            </w:pPr>
            <w:r w:rsidRPr="00377887">
              <w:rPr>
                <w:rFonts w:asciiTheme="majorBidi" w:hAnsiTheme="majorBidi" w:cstheme="majorBidi"/>
                <w:b/>
                <w:bCs/>
                <w:u w:val="single"/>
              </w:rPr>
              <w:lastRenderedPageBreak/>
              <w:t xml:space="preserve">Sniegto stacionāro pakalpojumu apjoms </w:t>
            </w:r>
            <w:r w:rsidR="007F42DD" w:rsidRPr="00377887">
              <w:rPr>
                <w:rFonts w:asciiTheme="majorBidi" w:hAnsiTheme="majorBidi" w:cstheme="majorBidi"/>
                <w:b/>
                <w:u w:val="single"/>
              </w:rPr>
              <w:t>2016</w:t>
            </w:r>
            <w:r w:rsidR="00E12834" w:rsidRPr="00377887">
              <w:rPr>
                <w:rFonts w:asciiTheme="majorBidi" w:hAnsiTheme="majorBidi" w:cstheme="majorBidi"/>
                <w:b/>
                <w:u w:val="single"/>
              </w:rPr>
              <w:t xml:space="preserve">. gada janvārī - </w:t>
            </w:r>
            <w:r w:rsidR="001673CF" w:rsidRPr="00377887">
              <w:rPr>
                <w:rFonts w:asciiTheme="majorBidi" w:hAnsiTheme="majorBidi" w:cstheme="majorBidi"/>
                <w:b/>
                <w:u w:val="single"/>
              </w:rPr>
              <w:t>jūnijā</w:t>
            </w:r>
            <w:r w:rsidRPr="00377887">
              <w:rPr>
                <w:rFonts w:asciiTheme="majorBidi" w:hAnsiTheme="majorBidi" w:cstheme="majorBidi"/>
                <w:b/>
                <w:bCs/>
                <w:u w:val="single"/>
              </w:rPr>
              <w:t xml:space="preserve"> sadalījumā: plānveida un neatliekamā palīdzība</w:t>
            </w:r>
          </w:p>
        </w:tc>
        <w:tc>
          <w:tcPr>
            <w:tcW w:w="1300" w:type="dxa"/>
            <w:noWrap/>
            <w:vAlign w:val="bottom"/>
          </w:tcPr>
          <w:p w:rsidR="00B02F65" w:rsidRPr="00377887" w:rsidRDefault="00B02F65">
            <w:pPr>
              <w:rPr>
                <w:rFonts w:asciiTheme="majorBidi" w:hAnsiTheme="majorBidi" w:cstheme="majorBidi"/>
                <w:b/>
                <w:bCs/>
                <w:u w:val="single"/>
              </w:rPr>
            </w:pPr>
          </w:p>
        </w:tc>
        <w:tc>
          <w:tcPr>
            <w:tcW w:w="1300" w:type="dxa"/>
            <w:noWrap/>
            <w:vAlign w:val="bottom"/>
          </w:tcPr>
          <w:p w:rsidR="00B02F65" w:rsidRPr="00377887" w:rsidRDefault="00B02F65">
            <w:pPr>
              <w:rPr>
                <w:rFonts w:asciiTheme="majorBidi" w:hAnsiTheme="majorBidi" w:cstheme="majorBidi"/>
                <w:b/>
                <w:bCs/>
                <w:u w:val="single"/>
              </w:rPr>
            </w:pPr>
          </w:p>
        </w:tc>
        <w:tc>
          <w:tcPr>
            <w:tcW w:w="1420" w:type="dxa"/>
            <w:noWrap/>
            <w:vAlign w:val="bottom"/>
          </w:tcPr>
          <w:p w:rsidR="00B02F65" w:rsidRPr="00377887" w:rsidRDefault="00B02F65">
            <w:pPr>
              <w:rPr>
                <w:rFonts w:asciiTheme="majorBidi" w:hAnsiTheme="majorBidi" w:cstheme="majorBidi"/>
                <w:b/>
                <w:bCs/>
                <w:u w:val="single"/>
              </w:rPr>
            </w:pPr>
          </w:p>
        </w:tc>
      </w:tr>
      <w:tr w:rsidR="00BE7B09" w:rsidRPr="00377887" w:rsidTr="00685FEC">
        <w:trPr>
          <w:trHeight w:val="300"/>
        </w:trPr>
        <w:tc>
          <w:tcPr>
            <w:tcW w:w="1400" w:type="dxa"/>
            <w:noWrap/>
            <w:vAlign w:val="bottom"/>
          </w:tcPr>
          <w:p w:rsidR="00B02F65" w:rsidRPr="00377887" w:rsidRDefault="00B02F65">
            <w:pPr>
              <w:rPr>
                <w:rFonts w:asciiTheme="majorBidi" w:hAnsiTheme="majorBidi" w:cstheme="majorBidi"/>
              </w:rPr>
            </w:pPr>
          </w:p>
        </w:tc>
        <w:tc>
          <w:tcPr>
            <w:tcW w:w="1280" w:type="dxa"/>
            <w:noWrap/>
            <w:vAlign w:val="bottom"/>
          </w:tcPr>
          <w:p w:rsidR="00B02F65" w:rsidRPr="00377887" w:rsidRDefault="00B02F65">
            <w:pPr>
              <w:rPr>
                <w:rFonts w:asciiTheme="majorBidi" w:hAnsiTheme="majorBidi" w:cstheme="majorBidi"/>
              </w:rPr>
            </w:pPr>
          </w:p>
        </w:tc>
        <w:tc>
          <w:tcPr>
            <w:tcW w:w="1021" w:type="dxa"/>
            <w:gridSpan w:val="2"/>
            <w:noWrap/>
            <w:vAlign w:val="bottom"/>
          </w:tcPr>
          <w:p w:rsidR="00B02F65" w:rsidRPr="00377887" w:rsidRDefault="00B02F65">
            <w:pPr>
              <w:rPr>
                <w:rFonts w:asciiTheme="majorBidi" w:hAnsiTheme="majorBidi" w:cstheme="majorBidi"/>
              </w:rPr>
            </w:pPr>
          </w:p>
        </w:tc>
        <w:tc>
          <w:tcPr>
            <w:tcW w:w="1419" w:type="dxa"/>
            <w:noWrap/>
            <w:vAlign w:val="bottom"/>
          </w:tcPr>
          <w:p w:rsidR="00B02F65" w:rsidRPr="00377887" w:rsidRDefault="00B02F65">
            <w:pPr>
              <w:rPr>
                <w:rFonts w:asciiTheme="majorBidi" w:hAnsiTheme="majorBidi" w:cstheme="majorBidi"/>
              </w:rPr>
            </w:pPr>
          </w:p>
        </w:tc>
        <w:tc>
          <w:tcPr>
            <w:tcW w:w="849" w:type="dxa"/>
            <w:noWrap/>
            <w:vAlign w:val="bottom"/>
          </w:tcPr>
          <w:p w:rsidR="00B02F65" w:rsidRPr="00377887" w:rsidRDefault="00B02F65">
            <w:pPr>
              <w:rPr>
                <w:rFonts w:asciiTheme="majorBidi" w:hAnsiTheme="majorBidi" w:cstheme="majorBidi"/>
              </w:rPr>
            </w:pPr>
          </w:p>
        </w:tc>
        <w:tc>
          <w:tcPr>
            <w:tcW w:w="1551" w:type="dxa"/>
            <w:noWrap/>
            <w:vAlign w:val="bottom"/>
          </w:tcPr>
          <w:p w:rsidR="00B02F65" w:rsidRPr="00377887" w:rsidRDefault="00B02F65">
            <w:pPr>
              <w:rPr>
                <w:rFonts w:asciiTheme="majorBidi" w:hAnsiTheme="majorBidi" w:cstheme="majorBidi"/>
              </w:rPr>
            </w:pPr>
          </w:p>
        </w:tc>
        <w:tc>
          <w:tcPr>
            <w:tcW w:w="1100" w:type="dxa"/>
            <w:noWrap/>
            <w:vAlign w:val="bottom"/>
          </w:tcPr>
          <w:p w:rsidR="00B02F65" w:rsidRPr="00377887" w:rsidRDefault="00B02F65">
            <w:pPr>
              <w:rPr>
                <w:rFonts w:asciiTheme="majorBidi" w:hAnsiTheme="majorBidi" w:cstheme="majorBidi"/>
              </w:rPr>
            </w:pPr>
          </w:p>
        </w:tc>
        <w:tc>
          <w:tcPr>
            <w:tcW w:w="1300" w:type="dxa"/>
            <w:noWrap/>
            <w:vAlign w:val="bottom"/>
          </w:tcPr>
          <w:p w:rsidR="00B02F65" w:rsidRPr="00377887" w:rsidRDefault="00B02F65">
            <w:pPr>
              <w:rPr>
                <w:rFonts w:asciiTheme="majorBidi" w:hAnsiTheme="majorBidi" w:cstheme="majorBidi"/>
              </w:rPr>
            </w:pPr>
          </w:p>
        </w:tc>
        <w:tc>
          <w:tcPr>
            <w:tcW w:w="1300" w:type="dxa"/>
            <w:noWrap/>
            <w:vAlign w:val="bottom"/>
          </w:tcPr>
          <w:p w:rsidR="00B02F65" w:rsidRPr="00377887" w:rsidRDefault="00B02F65">
            <w:pPr>
              <w:rPr>
                <w:rFonts w:asciiTheme="majorBidi" w:hAnsiTheme="majorBidi" w:cstheme="majorBidi"/>
              </w:rPr>
            </w:pPr>
          </w:p>
        </w:tc>
        <w:tc>
          <w:tcPr>
            <w:tcW w:w="1300" w:type="dxa"/>
            <w:noWrap/>
            <w:vAlign w:val="bottom"/>
          </w:tcPr>
          <w:p w:rsidR="00B02F65" w:rsidRPr="00377887" w:rsidRDefault="00B02F65">
            <w:pPr>
              <w:rPr>
                <w:rFonts w:asciiTheme="majorBidi" w:hAnsiTheme="majorBidi" w:cstheme="majorBidi"/>
              </w:rPr>
            </w:pPr>
          </w:p>
        </w:tc>
        <w:tc>
          <w:tcPr>
            <w:tcW w:w="1420" w:type="dxa"/>
            <w:noWrap/>
            <w:vAlign w:val="bottom"/>
          </w:tcPr>
          <w:p w:rsidR="00B02F65" w:rsidRPr="00377887" w:rsidRDefault="00B02F65">
            <w:pPr>
              <w:rPr>
                <w:rFonts w:asciiTheme="majorBidi" w:hAnsiTheme="majorBidi" w:cstheme="majorBidi"/>
              </w:rPr>
            </w:pPr>
          </w:p>
        </w:tc>
      </w:tr>
      <w:tr w:rsidR="00BE7B09" w:rsidRPr="00377887" w:rsidTr="00685FEC">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 xml:space="preserve">Faktiski sniegti pakalpojumi plānveida palīdzībā </w:t>
            </w:r>
          </w:p>
        </w:tc>
        <w:tc>
          <w:tcPr>
            <w:tcW w:w="2268" w:type="dxa"/>
            <w:gridSpan w:val="2"/>
            <w:tcBorders>
              <w:top w:val="single" w:sz="4" w:space="0" w:color="auto"/>
              <w:left w:val="nil"/>
              <w:bottom w:val="single" w:sz="4" w:space="0" w:color="auto"/>
              <w:right w:val="single" w:sz="4" w:space="0" w:color="auto"/>
            </w:tcBorders>
            <w:shd w:val="clear" w:color="auto" w:fill="D9D9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Sniegto pakalpojumu īpatsvars neatliekamajai palīdzībai no kopā sniegtajiem pakalpojumiem</w:t>
            </w:r>
            <w:r w:rsidR="000B47AF" w:rsidRPr="00377887">
              <w:rPr>
                <w:rFonts w:asciiTheme="majorBidi" w:hAnsiTheme="majorBidi" w:cstheme="majorBidi"/>
              </w:rPr>
              <w:t xml:space="preserve"> %</w:t>
            </w:r>
          </w:p>
        </w:tc>
      </w:tr>
      <w:tr w:rsidR="00BE7B09" w:rsidRPr="00377887" w:rsidTr="00685FEC">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rsidR="00B02F65" w:rsidRPr="00377887" w:rsidRDefault="00B02F65">
            <w:pPr>
              <w:rPr>
                <w:rFonts w:asciiTheme="majorBidi" w:hAnsiTheme="majorBidi" w:cstheme="majorBidi"/>
              </w:rPr>
            </w:pPr>
          </w:p>
        </w:tc>
        <w:tc>
          <w:tcPr>
            <w:tcW w:w="1450" w:type="dxa"/>
            <w:gridSpan w:val="2"/>
            <w:tcBorders>
              <w:top w:val="nil"/>
              <w:left w:val="nil"/>
              <w:bottom w:val="single" w:sz="4" w:space="0" w:color="auto"/>
              <w:right w:val="single" w:sz="4" w:space="0" w:color="auto"/>
            </w:tcBorders>
            <w:shd w:val="clear" w:color="auto" w:fill="D9D9D9"/>
            <w:vAlign w:val="center"/>
            <w:hideMark/>
          </w:tcPr>
          <w:p w:rsidR="00B02F65" w:rsidRPr="00377887" w:rsidRDefault="00B02F65" w:rsidP="00CF3135">
            <w:pPr>
              <w:jc w:val="center"/>
              <w:rPr>
                <w:rFonts w:asciiTheme="majorBidi" w:hAnsiTheme="majorBidi" w:cstheme="majorBidi"/>
              </w:rPr>
            </w:pPr>
            <w:r w:rsidRPr="00377887">
              <w:rPr>
                <w:rFonts w:asciiTheme="majorBidi" w:hAnsiTheme="majorBidi" w:cstheme="majorBidi"/>
              </w:rPr>
              <w:t xml:space="preserve">Nauda </w:t>
            </w:r>
          </w:p>
        </w:tc>
        <w:tc>
          <w:tcPr>
            <w:tcW w:w="851" w:type="dxa"/>
            <w:tcBorders>
              <w:top w:val="nil"/>
              <w:left w:val="nil"/>
              <w:bottom w:val="single" w:sz="4" w:space="0" w:color="auto"/>
              <w:right w:val="single" w:sz="4" w:space="0" w:color="auto"/>
            </w:tcBorders>
            <w:shd w:val="clear" w:color="auto" w:fill="D9D9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Pacientu skaits</w:t>
            </w:r>
          </w:p>
        </w:tc>
        <w:tc>
          <w:tcPr>
            <w:tcW w:w="1419" w:type="dxa"/>
            <w:tcBorders>
              <w:top w:val="nil"/>
              <w:left w:val="nil"/>
              <w:bottom w:val="single" w:sz="4" w:space="0" w:color="auto"/>
              <w:right w:val="single" w:sz="4" w:space="0" w:color="auto"/>
            </w:tcBorders>
            <w:shd w:val="clear" w:color="auto" w:fill="D9D9D9"/>
            <w:vAlign w:val="center"/>
            <w:hideMark/>
          </w:tcPr>
          <w:p w:rsidR="00B02F65" w:rsidRPr="00377887" w:rsidRDefault="00B02F65" w:rsidP="00CF3135">
            <w:pPr>
              <w:jc w:val="center"/>
              <w:rPr>
                <w:rFonts w:asciiTheme="majorBidi" w:hAnsiTheme="majorBidi" w:cstheme="majorBidi"/>
              </w:rPr>
            </w:pPr>
            <w:r w:rsidRPr="00377887">
              <w:rPr>
                <w:rFonts w:asciiTheme="majorBidi" w:hAnsiTheme="majorBidi" w:cstheme="majorBidi"/>
              </w:rPr>
              <w:t xml:space="preserve">Nauda </w:t>
            </w:r>
          </w:p>
        </w:tc>
        <w:tc>
          <w:tcPr>
            <w:tcW w:w="849" w:type="dxa"/>
            <w:tcBorders>
              <w:top w:val="nil"/>
              <w:left w:val="nil"/>
              <w:bottom w:val="single" w:sz="4" w:space="0" w:color="auto"/>
              <w:right w:val="single" w:sz="4" w:space="0" w:color="auto"/>
            </w:tcBorders>
            <w:shd w:val="clear" w:color="auto" w:fill="D9D9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Pacientu skaits</w:t>
            </w:r>
          </w:p>
        </w:tc>
        <w:tc>
          <w:tcPr>
            <w:tcW w:w="1551" w:type="dxa"/>
            <w:tcBorders>
              <w:top w:val="nil"/>
              <w:left w:val="nil"/>
              <w:bottom w:val="single" w:sz="4" w:space="0" w:color="auto"/>
              <w:right w:val="single" w:sz="4" w:space="0" w:color="auto"/>
            </w:tcBorders>
            <w:shd w:val="clear" w:color="auto" w:fill="D9D9D9"/>
            <w:vAlign w:val="center"/>
            <w:hideMark/>
          </w:tcPr>
          <w:p w:rsidR="00B02F65" w:rsidRPr="00377887" w:rsidRDefault="00B02F65" w:rsidP="00CF3135">
            <w:pPr>
              <w:jc w:val="center"/>
              <w:rPr>
                <w:rFonts w:asciiTheme="majorBidi" w:hAnsiTheme="majorBidi" w:cstheme="majorBidi"/>
              </w:rPr>
            </w:pPr>
            <w:r w:rsidRPr="00377887">
              <w:rPr>
                <w:rFonts w:asciiTheme="majorBidi" w:hAnsiTheme="majorBidi" w:cstheme="majorBidi"/>
              </w:rPr>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Pacientu skaits</w:t>
            </w:r>
          </w:p>
        </w:tc>
        <w:tc>
          <w:tcPr>
            <w:tcW w:w="1300" w:type="dxa"/>
            <w:tcBorders>
              <w:top w:val="nil"/>
              <w:left w:val="nil"/>
              <w:bottom w:val="single" w:sz="4" w:space="0" w:color="auto"/>
              <w:right w:val="single" w:sz="4" w:space="0" w:color="auto"/>
            </w:tcBorders>
            <w:shd w:val="clear" w:color="auto" w:fill="D9D9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Nauda</w:t>
            </w:r>
          </w:p>
        </w:tc>
        <w:tc>
          <w:tcPr>
            <w:tcW w:w="1300" w:type="dxa"/>
            <w:tcBorders>
              <w:top w:val="nil"/>
              <w:left w:val="nil"/>
              <w:bottom w:val="single" w:sz="4" w:space="0" w:color="auto"/>
              <w:right w:val="single" w:sz="4" w:space="0" w:color="auto"/>
            </w:tcBorders>
            <w:shd w:val="clear" w:color="auto" w:fill="D9D9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Pacientu skaits</w:t>
            </w:r>
          </w:p>
        </w:tc>
        <w:tc>
          <w:tcPr>
            <w:tcW w:w="1300" w:type="dxa"/>
            <w:tcBorders>
              <w:top w:val="nil"/>
              <w:left w:val="nil"/>
              <w:bottom w:val="single" w:sz="4" w:space="0" w:color="auto"/>
              <w:right w:val="single" w:sz="4" w:space="0" w:color="auto"/>
            </w:tcBorders>
            <w:shd w:val="clear" w:color="auto" w:fill="D9D9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Nauda</w:t>
            </w:r>
          </w:p>
        </w:tc>
        <w:tc>
          <w:tcPr>
            <w:tcW w:w="1420" w:type="dxa"/>
            <w:tcBorders>
              <w:top w:val="nil"/>
              <w:left w:val="nil"/>
              <w:bottom w:val="single" w:sz="4" w:space="0" w:color="auto"/>
              <w:right w:val="single" w:sz="4" w:space="0" w:color="auto"/>
            </w:tcBorders>
            <w:shd w:val="clear" w:color="auto" w:fill="D9D9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Pacientu skaits</w:t>
            </w:r>
          </w:p>
        </w:tc>
      </w:tr>
      <w:tr w:rsidR="00F81AFC" w:rsidRPr="00377887" w:rsidTr="007F42DD">
        <w:trPr>
          <w:trHeight w:val="606"/>
        </w:trPr>
        <w:tc>
          <w:tcPr>
            <w:tcW w:w="1400" w:type="dxa"/>
            <w:tcBorders>
              <w:top w:val="nil"/>
              <w:left w:val="single" w:sz="4" w:space="0" w:color="auto"/>
              <w:bottom w:val="single" w:sz="4" w:space="0" w:color="auto"/>
              <w:right w:val="single" w:sz="4" w:space="0" w:color="auto"/>
            </w:tcBorders>
            <w:noWrap/>
            <w:vAlign w:val="center"/>
            <w:hideMark/>
          </w:tcPr>
          <w:p w:rsidR="001673CF" w:rsidRPr="00377887" w:rsidRDefault="001673CF" w:rsidP="007F42DD">
            <w:pPr>
              <w:jc w:val="center"/>
              <w:rPr>
                <w:rFonts w:asciiTheme="majorBidi" w:hAnsiTheme="majorBidi" w:cstheme="majorBidi"/>
              </w:rPr>
            </w:pPr>
            <w:r w:rsidRPr="00377887">
              <w:rPr>
                <w:rFonts w:asciiTheme="majorBidi" w:hAnsiTheme="majorBidi" w:cstheme="majorBidi"/>
              </w:rPr>
              <w:t>2016. gada janvārī - jūnijā</w:t>
            </w:r>
          </w:p>
        </w:tc>
        <w:tc>
          <w:tcPr>
            <w:tcW w:w="1450" w:type="dxa"/>
            <w:gridSpan w:val="2"/>
            <w:tcBorders>
              <w:top w:val="nil"/>
              <w:left w:val="nil"/>
              <w:bottom w:val="single" w:sz="4" w:space="0" w:color="auto"/>
              <w:right w:val="single" w:sz="4" w:space="0" w:color="auto"/>
            </w:tcBorders>
            <w:noWrap/>
            <w:vAlign w:val="center"/>
          </w:tcPr>
          <w:p w:rsidR="001673CF" w:rsidRPr="00377887" w:rsidRDefault="001673CF" w:rsidP="001673CF">
            <w:pPr>
              <w:jc w:val="center"/>
              <w:rPr>
                <w:bCs/>
              </w:rPr>
            </w:pPr>
            <w:r w:rsidRPr="00377887">
              <w:rPr>
                <w:bCs/>
              </w:rPr>
              <w:t>2 293 305.52</w:t>
            </w:r>
          </w:p>
        </w:tc>
        <w:tc>
          <w:tcPr>
            <w:tcW w:w="851" w:type="dxa"/>
            <w:tcBorders>
              <w:top w:val="nil"/>
              <w:left w:val="nil"/>
              <w:bottom w:val="single" w:sz="4" w:space="0" w:color="auto"/>
              <w:right w:val="single" w:sz="4" w:space="0" w:color="auto"/>
            </w:tcBorders>
            <w:noWrap/>
            <w:vAlign w:val="center"/>
          </w:tcPr>
          <w:p w:rsidR="001673CF" w:rsidRPr="00377887" w:rsidRDefault="001673CF" w:rsidP="001673CF">
            <w:pPr>
              <w:jc w:val="center"/>
              <w:rPr>
                <w:bCs/>
              </w:rPr>
            </w:pPr>
            <w:r w:rsidRPr="00377887">
              <w:rPr>
                <w:bCs/>
              </w:rPr>
              <w:t>1 508</w:t>
            </w:r>
          </w:p>
        </w:tc>
        <w:tc>
          <w:tcPr>
            <w:tcW w:w="1419" w:type="dxa"/>
            <w:tcBorders>
              <w:top w:val="nil"/>
              <w:left w:val="nil"/>
              <w:bottom w:val="single" w:sz="4" w:space="0" w:color="auto"/>
              <w:right w:val="single" w:sz="4" w:space="0" w:color="auto"/>
            </w:tcBorders>
            <w:noWrap/>
            <w:vAlign w:val="center"/>
          </w:tcPr>
          <w:p w:rsidR="001673CF" w:rsidRPr="00377887" w:rsidRDefault="001673CF" w:rsidP="001673CF">
            <w:pPr>
              <w:jc w:val="center"/>
              <w:rPr>
                <w:bCs/>
              </w:rPr>
            </w:pPr>
            <w:r w:rsidRPr="00377887">
              <w:rPr>
                <w:bCs/>
              </w:rPr>
              <w:t>1 150 877.84</w:t>
            </w:r>
          </w:p>
        </w:tc>
        <w:tc>
          <w:tcPr>
            <w:tcW w:w="849" w:type="dxa"/>
            <w:tcBorders>
              <w:top w:val="nil"/>
              <w:left w:val="nil"/>
              <w:bottom w:val="single" w:sz="4" w:space="0" w:color="auto"/>
              <w:right w:val="single" w:sz="4" w:space="0" w:color="auto"/>
            </w:tcBorders>
            <w:noWrap/>
            <w:vAlign w:val="center"/>
          </w:tcPr>
          <w:p w:rsidR="001673CF" w:rsidRPr="00377887" w:rsidRDefault="001673CF" w:rsidP="001673CF">
            <w:pPr>
              <w:jc w:val="center"/>
              <w:rPr>
                <w:bCs/>
              </w:rPr>
            </w:pPr>
            <w:r w:rsidRPr="00377887">
              <w:rPr>
                <w:bCs/>
              </w:rPr>
              <w:t>1 446</w:t>
            </w:r>
          </w:p>
        </w:tc>
        <w:tc>
          <w:tcPr>
            <w:tcW w:w="1551" w:type="dxa"/>
            <w:tcBorders>
              <w:top w:val="nil"/>
              <w:left w:val="nil"/>
              <w:bottom w:val="single" w:sz="4" w:space="0" w:color="auto"/>
              <w:right w:val="single" w:sz="4" w:space="0" w:color="auto"/>
            </w:tcBorders>
            <w:noWrap/>
            <w:vAlign w:val="center"/>
          </w:tcPr>
          <w:p w:rsidR="001673CF" w:rsidRPr="00377887" w:rsidRDefault="001673CF" w:rsidP="001673CF">
            <w:pPr>
              <w:jc w:val="center"/>
              <w:rPr>
                <w:bCs/>
              </w:rPr>
            </w:pPr>
            <w:r w:rsidRPr="00377887">
              <w:rPr>
                <w:bCs/>
              </w:rPr>
              <w:t>3 444 183.36</w:t>
            </w:r>
          </w:p>
        </w:tc>
        <w:tc>
          <w:tcPr>
            <w:tcW w:w="1100" w:type="dxa"/>
            <w:tcBorders>
              <w:top w:val="nil"/>
              <w:left w:val="nil"/>
              <w:bottom w:val="single" w:sz="4" w:space="0" w:color="auto"/>
              <w:right w:val="single" w:sz="4" w:space="0" w:color="auto"/>
            </w:tcBorders>
            <w:noWrap/>
            <w:vAlign w:val="center"/>
          </w:tcPr>
          <w:p w:rsidR="001673CF" w:rsidRPr="00377887" w:rsidRDefault="001673CF" w:rsidP="001673CF">
            <w:pPr>
              <w:jc w:val="center"/>
              <w:rPr>
                <w:bCs/>
              </w:rPr>
            </w:pPr>
            <w:r w:rsidRPr="00377887">
              <w:rPr>
                <w:bCs/>
              </w:rPr>
              <w:t>2 954</w:t>
            </w:r>
          </w:p>
        </w:tc>
        <w:tc>
          <w:tcPr>
            <w:tcW w:w="1300" w:type="dxa"/>
            <w:tcBorders>
              <w:top w:val="nil"/>
              <w:left w:val="nil"/>
              <w:bottom w:val="single" w:sz="4" w:space="0" w:color="auto"/>
              <w:right w:val="single" w:sz="4" w:space="0" w:color="auto"/>
            </w:tcBorders>
            <w:noWrap/>
            <w:vAlign w:val="center"/>
          </w:tcPr>
          <w:p w:rsidR="001673CF" w:rsidRPr="00377887" w:rsidRDefault="001673CF" w:rsidP="00BE7B09">
            <w:pPr>
              <w:jc w:val="center"/>
            </w:pPr>
            <w:r w:rsidRPr="00377887">
              <w:t>66.59</w:t>
            </w:r>
          </w:p>
        </w:tc>
        <w:tc>
          <w:tcPr>
            <w:tcW w:w="1300" w:type="dxa"/>
            <w:tcBorders>
              <w:top w:val="nil"/>
              <w:left w:val="nil"/>
              <w:bottom w:val="single" w:sz="4" w:space="0" w:color="auto"/>
              <w:right w:val="single" w:sz="4" w:space="0" w:color="auto"/>
            </w:tcBorders>
            <w:noWrap/>
            <w:vAlign w:val="center"/>
          </w:tcPr>
          <w:p w:rsidR="001673CF" w:rsidRPr="00377887" w:rsidRDefault="001673CF" w:rsidP="00BE7B09">
            <w:pPr>
              <w:jc w:val="center"/>
            </w:pPr>
            <w:r w:rsidRPr="00377887">
              <w:t>51.04</w:t>
            </w:r>
          </w:p>
        </w:tc>
        <w:tc>
          <w:tcPr>
            <w:tcW w:w="1300" w:type="dxa"/>
            <w:tcBorders>
              <w:top w:val="nil"/>
              <w:left w:val="nil"/>
              <w:bottom w:val="single" w:sz="4" w:space="0" w:color="auto"/>
              <w:right w:val="single" w:sz="4" w:space="0" w:color="auto"/>
            </w:tcBorders>
            <w:noWrap/>
            <w:vAlign w:val="center"/>
          </w:tcPr>
          <w:p w:rsidR="001673CF" w:rsidRPr="00377887" w:rsidRDefault="001673CF" w:rsidP="00BE7B09">
            <w:pPr>
              <w:jc w:val="center"/>
            </w:pPr>
            <w:r w:rsidRPr="00377887">
              <w:t>33.41</w:t>
            </w:r>
          </w:p>
        </w:tc>
        <w:tc>
          <w:tcPr>
            <w:tcW w:w="1420" w:type="dxa"/>
            <w:tcBorders>
              <w:top w:val="nil"/>
              <w:left w:val="nil"/>
              <w:bottom w:val="single" w:sz="4" w:space="0" w:color="auto"/>
              <w:right w:val="single" w:sz="4" w:space="0" w:color="auto"/>
            </w:tcBorders>
            <w:noWrap/>
            <w:vAlign w:val="center"/>
          </w:tcPr>
          <w:p w:rsidR="001673CF" w:rsidRPr="00377887" w:rsidRDefault="001673CF" w:rsidP="00BE7B09">
            <w:pPr>
              <w:jc w:val="center"/>
            </w:pPr>
            <w:r w:rsidRPr="00377887">
              <w:t>48.96</w:t>
            </w:r>
          </w:p>
        </w:tc>
      </w:tr>
    </w:tbl>
    <w:p w:rsidR="00B02F65" w:rsidRPr="00377887" w:rsidRDefault="00B02F65" w:rsidP="00B02F65">
      <w:pPr>
        <w:jc w:val="right"/>
        <w:rPr>
          <w:rFonts w:asciiTheme="majorBidi" w:hAnsiTheme="majorBidi" w:cstheme="majorBidi"/>
          <w:u w:val="single"/>
        </w:rPr>
      </w:pPr>
    </w:p>
    <w:p w:rsidR="00B02F65" w:rsidRPr="00377887" w:rsidRDefault="00B02F65" w:rsidP="00B02F65">
      <w:pPr>
        <w:rPr>
          <w:rFonts w:asciiTheme="majorBidi" w:hAnsiTheme="majorBidi" w:cstheme="majorBidi"/>
          <w:u w:val="single"/>
        </w:rPr>
      </w:pPr>
    </w:p>
    <w:p w:rsidR="00B02F65" w:rsidRPr="00377887" w:rsidRDefault="00D765C1" w:rsidP="00F11E96">
      <w:pPr>
        <w:rPr>
          <w:rFonts w:asciiTheme="majorBidi" w:hAnsiTheme="majorBidi" w:cstheme="majorBidi"/>
          <w:b/>
          <w:bCs/>
          <w:u w:val="single"/>
        </w:rPr>
      </w:pPr>
      <w:r w:rsidRPr="00377887">
        <w:rPr>
          <w:rFonts w:asciiTheme="majorBidi" w:hAnsiTheme="majorBidi" w:cstheme="majorBidi"/>
          <w:b/>
          <w:bCs/>
          <w:u w:val="single"/>
        </w:rPr>
        <w:t xml:space="preserve">Statistikas rādītāji par gultu fonda izmantošanas vidējiem rādītājiem </w:t>
      </w:r>
      <w:r w:rsidR="007F42DD" w:rsidRPr="00377887">
        <w:rPr>
          <w:rFonts w:asciiTheme="majorBidi" w:hAnsiTheme="majorBidi" w:cstheme="majorBidi"/>
          <w:b/>
          <w:u w:val="single"/>
        </w:rPr>
        <w:t>2016</w:t>
      </w:r>
      <w:r w:rsidRPr="00377887">
        <w:rPr>
          <w:rFonts w:asciiTheme="majorBidi" w:hAnsiTheme="majorBidi" w:cstheme="majorBidi"/>
          <w:b/>
          <w:u w:val="single"/>
        </w:rPr>
        <w:t>. gada janvār</w:t>
      </w:r>
      <w:r w:rsidR="00B342FA" w:rsidRPr="00377887">
        <w:rPr>
          <w:rFonts w:asciiTheme="majorBidi" w:hAnsiTheme="majorBidi" w:cstheme="majorBidi"/>
          <w:b/>
          <w:u w:val="single"/>
        </w:rPr>
        <w:t xml:space="preserve">ī </w:t>
      </w:r>
      <w:r w:rsidRPr="00377887">
        <w:rPr>
          <w:rFonts w:asciiTheme="majorBidi" w:hAnsiTheme="majorBidi" w:cstheme="majorBidi"/>
          <w:b/>
          <w:u w:val="single"/>
        </w:rPr>
        <w:t>–</w:t>
      </w:r>
      <w:r w:rsidR="007F42DD" w:rsidRPr="00377887">
        <w:rPr>
          <w:rFonts w:asciiTheme="majorBidi" w:hAnsiTheme="majorBidi" w:cstheme="majorBidi"/>
          <w:b/>
          <w:u w:val="single"/>
        </w:rPr>
        <w:t xml:space="preserve"> </w:t>
      </w:r>
      <w:r w:rsidR="001673CF" w:rsidRPr="00377887">
        <w:rPr>
          <w:rFonts w:asciiTheme="majorBidi" w:hAnsiTheme="majorBidi" w:cstheme="majorBidi"/>
          <w:b/>
          <w:u w:val="single"/>
        </w:rPr>
        <w:t>jūnijā</w:t>
      </w:r>
    </w:p>
    <w:p w:rsidR="00D765C1" w:rsidRPr="00377887" w:rsidRDefault="00D765C1" w:rsidP="00E12834">
      <w:pPr>
        <w:rPr>
          <w:rFonts w:asciiTheme="majorBidi" w:hAnsiTheme="majorBidi" w:cstheme="majorBidi"/>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BE7B09" w:rsidRPr="00377887" w:rsidTr="00CE304A">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77887" w:rsidRDefault="00F81AFC" w:rsidP="0020186F">
            <w:pPr>
              <w:jc w:val="center"/>
              <w:rPr>
                <w:rFonts w:asciiTheme="majorBidi" w:hAnsiTheme="majorBidi" w:cstheme="majorBidi"/>
              </w:rPr>
            </w:pPr>
            <w:r w:rsidRPr="00377887">
              <w:rPr>
                <w:rFonts w:asciiTheme="majorBidi" w:hAnsiTheme="majorBidi" w:cstheme="majorBidi"/>
              </w:rPr>
              <w:t>2016. gada janvārī - jūnijā</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Vidējais ārstēšanas ilgums operētajiem</w:t>
            </w:r>
          </w:p>
        </w:tc>
      </w:tr>
      <w:tr w:rsidR="00BE7B09" w:rsidRPr="00377887" w:rsidTr="00CE304A">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77887" w:rsidRDefault="00B02F65">
            <w:pPr>
              <w:rPr>
                <w:rFonts w:asciiTheme="majorBidi" w:hAnsiTheme="majorBidi" w:cstheme="majorBidi"/>
              </w:rPr>
            </w:pPr>
          </w:p>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77887" w:rsidRDefault="00B02F65">
            <w:pPr>
              <w:rPr>
                <w:rFonts w:asciiTheme="majorBidi" w:hAnsiTheme="majorBidi" w:cstheme="majorBidi"/>
              </w:rPr>
            </w:pPr>
          </w:p>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77887" w:rsidRDefault="00B02F65">
            <w:pPr>
              <w:rPr>
                <w:rFonts w:asciiTheme="majorBidi" w:hAnsiTheme="majorBidi" w:cstheme="majorBidi"/>
              </w:rPr>
            </w:pP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77887" w:rsidRDefault="00B02F65">
            <w:pPr>
              <w:rPr>
                <w:rFonts w:asciiTheme="majorBidi" w:hAnsiTheme="majorBidi" w:cstheme="majorBidi"/>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77887" w:rsidRDefault="00B02F65">
            <w:pPr>
              <w:rPr>
                <w:rFonts w:asciiTheme="majorBidi" w:hAnsiTheme="majorBidi" w:cstheme="majorBidi"/>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77887" w:rsidRDefault="00B02F65">
            <w:pPr>
              <w:rPr>
                <w:rFonts w:asciiTheme="majorBidi" w:hAnsiTheme="majorBidi" w:cstheme="majorBidi"/>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77887" w:rsidRDefault="00B02F65">
            <w:pPr>
              <w:rPr>
                <w:rFonts w:asciiTheme="majorBidi" w:hAnsiTheme="majorBidi" w:cstheme="majorBidi"/>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377887" w:rsidRDefault="00B02F65">
            <w:pPr>
              <w:rPr>
                <w:rFonts w:asciiTheme="majorBidi" w:hAnsiTheme="majorBidi" w:cstheme="majorBidi"/>
              </w:rPr>
            </w:pP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377887" w:rsidRDefault="00B02F65">
            <w:pPr>
              <w:jc w:val="center"/>
              <w:rPr>
                <w:rFonts w:asciiTheme="majorBidi" w:hAnsiTheme="majorBidi" w:cstheme="majorBidi"/>
              </w:rPr>
            </w:pPr>
            <w:r w:rsidRPr="00377887">
              <w:rPr>
                <w:rFonts w:asciiTheme="majorBidi" w:hAnsiTheme="majorBidi" w:cstheme="majorBidi"/>
              </w:rPr>
              <w:t>Līdz operācijai</w:t>
            </w:r>
          </w:p>
        </w:tc>
      </w:tr>
      <w:tr w:rsidR="00BE7B09" w:rsidRPr="00377887" w:rsidTr="00CE304A">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rsidR="00F81AFC" w:rsidRPr="00377887" w:rsidRDefault="00F81AFC">
            <w:pPr>
              <w:rPr>
                <w:rFonts w:asciiTheme="majorBidi" w:hAnsiTheme="majorBidi" w:cstheme="majorBidi"/>
                <w:bCs/>
              </w:rPr>
            </w:pPr>
            <w:r w:rsidRPr="00377887">
              <w:rPr>
                <w:rFonts w:asciiTheme="majorBidi" w:hAnsiTheme="majorBidi" w:cstheme="majorBidi"/>
                <w:bCs/>
              </w:rPr>
              <w:t>Stacionārā KOPĀ</w:t>
            </w:r>
          </w:p>
        </w:tc>
        <w:tc>
          <w:tcPr>
            <w:tcW w:w="914" w:type="dxa"/>
            <w:tcBorders>
              <w:top w:val="nil"/>
              <w:left w:val="nil"/>
              <w:bottom w:val="single" w:sz="4" w:space="0" w:color="auto"/>
              <w:right w:val="single" w:sz="4" w:space="0" w:color="auto"/>
            </w:tcBorders>
            <w:shd w:val="clear" w:color="auto" w:fill="auto"/>
            <w:noWrap/>
            <w:vAlign w:val="center"/>
          </w:tcPr>
          <w:p w:rsidR="00F81AFC" w:rsidRPr="00377887" w:rsidRDefault="00F81AFC" w:rsidP="00BE7B09">
            <w:pPr>
              <w:jc w:val="center"/>
            </w:pPr>
            <w:r w:rsidRPr="00377887">
              <w:t>212</w:t>
            </w:r>
          </w:p>
        </w:tc>
        <w:tc>
          <w:tcPr>
            <w:tcW w:w="999" w:type="dxa"/>
            <w:tcBorders>
              <w:top w:val="nil"/>
              <w:left w:val="nil"/>
              <w:bottom w:val="single" w:sz="4" w:space="0" w:color="auto"/>
              <w:right w:val="single" w:sz="4" w:space="0" w:color="auto"/>
            </w:tcBorders>
            <w:shd w:val="clear" w:color="auto" w:fill="auto"/>
            <w:noWrap/>
            <w:vAlign w:val="center"/>
          </w:tcPr>
          <w:p w:rsidR="00F81AFC" w:rsidRPr="00377887" w:rsidRDefault="00F81AFC" w:rsidP="00BE7B09">
            <w:pPr>
              <w:jc w:val="center"/>
              <w:rPr>
                <w:bCs/>
              </w:rPr>
            </w:pPr>
            <w:r w:rsidRPr="00377887">
              <w:rPr>
                <w:bCs/>
              </w:rPr>
              <w:t>3 461</w:t>
            </w:r>
          </w:p>
        </w:tc>
        <w:tc>
          <w:tcPr>
            <w:tcW w:w="998" w:type="dxa"/>
            <w:tcBorders>
              <w:top w:val="nil"/>
              <w:left w:val="nil"/>
              <w:bottom w:val="single" w:sz="4" w:space="0" w:color="auto"/>
              <w:right w:val="single" w:sz="4" w:space="0" w:color="auto"/>
            </w:tcBorders>
            <w:shd w:val="clear" w:color="auto" w:fill="auto"/>
            <w:noWrap/>
            <w:vAlign w:val="center"/>
          </w:tcPr>
          <w:p w:rsidR="00F81AFC" w:rsidRPr="00377887" w:rsidRDefault="00F81AFC" w:rsidP="00BE7B09">
            <w:pPr>
              <w:jc w:val="center"/>
              <w:rPr>
                <w:bCs/>
              </w:rPr>
            </w:pPr>
            <w:r w:rsidRPr="00377887">
              <w:rPr>
                <w:bCs/>
              </w:rPr>
              <w:t>116.80</w:t>
            </w:r>
          </w:p>
        </w:tc>
        <w:tc>
          <w:tcPr>
            <w:tcW w:w="998" w:type="dxa"/>
            <w:tcBorders>
              <w:top w:val="nil"/>
              <w:left w:val="nil"/>
              <w:bottom w:val="single" w:sz="4" w:space="0" w:color="auto"/>
              <w:right w:val="single" w:sz="4" w:space="0" w:color="auto"/>
            </w:tcBorders>
            <w:shd w:val="clear" w:color="auto" w:fill="auto"/>
            <w:noWrap/>
            <w:vAlign w:val="center"/>
          </w:tcPr>
          <w:p w:rsidR="00F81AFC" w:rsidRPr="00377887" w:rsidRDefault="00F81AFC" w:rsidP="00BE7B09">
            <w:pPr>
              <w:jc w:val="center"/>
              <w:rPr>
                <w:bCs/>
              </w:rPr>
            </w:pPr>
            <w:r w:rsidRPr="00377887">
              <w:rPr>
                <w:bCs/>
              </w:rPr>
              <w:t>64.18</w:t>
            </w:r>
          </w:p>
        </w:tc>
        <w:tc>
          <w:tcPr>
            <w:tcW w:w="1143" w:type="dxa"/>
            <w:tcBorders>
              <w:top w:val="nil"/>
              <w:left w:val="nil"/>
              <w:bottom w:val="single" w:sz="4" w:space="0" w:color="auto"/>
              <w:right w:val="single" w:sz="4" w:space="0" w:color="auto"/>
            </w:tcBorders>
            <w:shd w:val="clear" w:color="auto" w:fill="auto"/>
            <w:noWrap/>
            <w:vAlign w:val="center"/>
          </w:tcPr>
          <w:p w:rsidR="00F81AFC" w:rsidRPr="00377887" w:rsidRDefault="00F81AFC" w:rsidP="00BE7B09">
            <w:pPr>
              <w:jc w:val="center"/>
              <w:rPr>
                <w:bCs/>
              </w:rPr>
            </w:pPr>
            <w:r w:rsidRPr="00377887">
              <w:rPr>
                <w:bCs/>
              </w:rPr>
              <w:t>7.15</w:t>
            </w:r>
          </w:p>
        </w:tc>
        <w:tc>
          <w:tcPr>
            <w:tcW w:w="998" w:type="dxa"/>
            <w:tcBorders>
              <w:top w:val="nil"/>
              <w:left w:val="nil"/>
              <w:bottom w:val="single" w:sz="4" w:space="0" w:color="auto"/>
              <w:right w:val="single" w:sz="4" w:space="0" w:color="auto"/>
            </w:tcBorders>
            <w:shd w:val="clear" w:color="auto" w:fill="auto"/>
            <w:noWrap/>
            <w:vAlign w:val="center"/>
          </w:tcPr>
          <w:p w:rsidR="00F81AFC" w:rsidRPr="00377887" w:rsidRDefault="00F81AFC" w:rsidP="00BE7B09">
            <w:pPr>
              <w:jc w:val="center"/>
              <w:rPr>
                <w:bCs/>
              </w:rPr>
            </w:pPr>
            <w:r w:rsidRPr="00377887">
              <w:rPr>
                <w:bCs/>
              </w:rPr>
              <w:t>0.32</w:t>
            </w:r>
          </w:p>
        </w:tc>
        <w:tc>
          <w:tcPr>
            <w:tcW w:w="959" w:type="dxa"/>
            <w:tcBorders>
              <w:top w:val="nil"/>
              <w:left w:val="nil"/>
              <w:bottom w:val="single" w:sz="4" w:space="0" w:color="auto"/>
              <w:right w:val="single" w:sz="4" w:space="0" w:color="auto"/>
            </w:tcBorders>
            <w:shd w:val="clear" w:color="auto" w:fill="auto"/>
            <w:noWrap/>
            <w:vAlign w:val="center"/>
          </w:tcPr>
          <w:p w:rsidR="00F81AFC" w:rsidRPr="00377887" w:rsidRDefault="00F81AFC" w:rsidP="00BE7B09">
            <w:pPr>
              <w:jc w:val="center"/>
              <w:rPr>
                <w:bCs/>
              </w:rPr>
            </w:pPr>
            <w:r w:rsidRPr="00377887">
              <w:rPr>
                <w:bCs/>
              </w:rPr>
              <w:t>16.32</w:t>
            </w:r>
          </w:p>
        </w:tc>
        <w:tc>
          <w:tcPr>
            <w:tcW w:w="959" w:type="dxa"/>
            <w:tcBorders>
              <w:top w:val="nil"/>
              <w:left w:val="nil"/>
              <w:bottom w:val="single" w:sz="4" w:space="0" w:color="auto"/>
              <w:right w:val="single" w:sz="4" w:space="0" w:color="auto"/>
            </w:tcBorders>
            <w:shd w:val="clear" w:color="auto" w:fill="auto"/>
            <w:noWrap/>
            <w:vAlign w:val="center"/>
          </w:tcPr>
          <w:p w:rsidR="00F81AFC" w:rsidRPr="00377887" w:rsidRDefault="00F81AFC" w:rsidP="00BE7B09">
            <w:pPr>
              <w:jc w:val="center"/>
              <w:rPr>
                <w:bCs/>
              </w:rPr>
            </w:pPr>
            <w:r w:rsidRPr="00377887">
              <w:rPr>
                <w:bCs/>
              </w:rPr>
              <w:t>3.99</w:t>
            </w:r>
          </w:p>
        </w:tc>
        <w:tc>
          <w:tcPr>
            <w:tcW w:w="1005" w:type="dxa"/>
            <w:tcBorders>
              <w:top w:val="nil"/>
              <w:left w:val="nil"/>
              <w:bottom w:val="single" w:sz="4" w:space="0" w:color="auto"/>
              <w:right w:val="single" w:sz="4" w:space="0" w:color="auto"/>
            </w:tcBorders>
            <w:shd w:val="clear" w:color="auto" w:fill="auto"/>
            <w:noWrap/>
            <w:vAlign w:val="center"/>
          </w:tcPr>
          <w:p w:rsidR="00F81AFC" w:rsidRPr="00377887" w:rsidRDefault="00F81AFC" w:rsidP="00BE7B09">
            <w:pPr>
              <w:jc w:val="center"/>
            </w:pPr>
            <w:r w:rsidRPr="00377887">
              <w:t>4 442</w:t>
            </w:r>
          </w:p>
        </w:tc>
        <w:tc>
          <w:tcPr>
            <w:tcW w:w="959" w:type="dxa"/>
            <w:tcBorders>
              <w:top w:val="nil"/>
              <w:left w:val="nil"/>
              <w:bottom w:val="single" w:sz="4" w:space="0" w:color="auto"/>
              <w:right w:val="single" w:sz="4" w:space="0" w:color="auto"/>
            </w:tcBorders>
            <w:shd w:val="clear" w:color="auto" w:fill="auto"/>
            <w:noWrap/>
            <w:vAlign w:val="center"/>
          </w:tcPr>
          <w:p w:rsidR="00F81AFC" w:rsidRPr="00377887" w:rsidRDefault="00F81AFC" w:rsidP="00BE7B09">
            <w:pPr>
              <w:jc w:val="center"/>
            </w:pPr>
            <w:r w:rsidRPr="00377887">
              <w:t>3 128</w:t>
            </w:r>
          </w:p>
        </w:tc>
        <w:tc>
          <w:tcPr>
            <w:tcW w:w="959" w:type="dxa"/>
            <w:tcBorders>
              <w:top w:val="nil"/>
              <w:left w:val="nil"/>
              <w:bottom w:val="single" w:sz="4" w:space="0" w:color="auto"/>
              <w:right w:val="single" w:sz="4" w:space="0" w:color="auto"/>
            </w:tcBorders>
            <w:shd w:val="clear" w:color="auto" w:fill="auto"/>
            <w:noWrap/>
            <w:vAlign w:val="center"/>
          </w:tcPr>
          <w:p w:rsidR="00F81AFC" w:rsidRPr="00377887" w:rsidRDefault="00F81AFC" w:rsidP="00BE7B09">
            <w:pPr>
              <w:jc w:val="center"/>
              <w:rPr>
                <w:bCs/>
              </w:rPr>
            </w:pPr>
            <w:r w:rsidRPr="00377887">
              <w:rPr>
                <w:bCs/>
              </w:rPr>
              <w:t>90.41</w:t>
            </w:r>
          </w:p>
        </w:tc>
        <w:tc>
          <w:tcPr>
            <w:tcW w:w="959" w:type="dxa"/>
            <w:tcBorders>
              <w:top w:val="nil"/>
              <w:left w:val="nil"/>
              <w:bottom w:val="single" w:sz="4" w:space="0" w:color="auto"/>
              <w:right w:val="single" w:sz="4" w:space="0" w:color="auto"/>
            </w:tcBorders>
            <w:shd w:val="clear" w:color="auto" w:fill="auto"/>
            <w:noWrap/>
            <w:vAlign w:val="center"/>
          </w:tcPr>
          <w:p w:rsidR="00F81AFC" w:rsidRPr="00377887" w:rsidRDefault="00F81AFC" w:rsidP="00BE7B09">
            <w:pPr>
              <w:jc w:val="center"/>
            </w:pPr>
            <w:r w:rsidRPr="00377887">
              <w:t>7.41</w:t>
            </w:r>
          </w:p>
        </w:tc>
        <w:tc>
          <w:tcPr>
            <w:tcW w:w="1005" w:type="dxa"/>
            <w:tcBorders>
              <w:top w:val="nil"/>
              <w:left w:val="nil"/>
              <w:bottom w:val="single" w:sz="4" w:space="0" w:color="auto"/>
              <w:right w:val="single" w:sz="4" w:space="0" w:color="auto"/>
            </w:tcBorders>
            <w:shd w:val="clear" w:color="auto" w:fill="auto"/>
            <w:noWrap/>
            <w:vAlign w:val="center"/>
          </w:tcPr>
          <w:p w:rsidR="00F81AFC" w:rsidRPr="00377887" w:rsidRDefault="00F81AFC" w:rsidP="00BE7B09">
            <w:pPr>
              <w:jc w:val="center"/>
            </w:pPr>
            <w:r w:rsidRPr="00377887">
              <w:t>1.52</w:t>
            </w:r>
          </w:p>
        </w:tc>
      </w:tr>
    </w:tbl>
    <w:p w:rsidR="00164426" w:rsidRPr="00377887" w:rsidRDefault="00164426" w:rsidP="00B02F65">
      <w:pPr>
        <w:rPr>
          <w:rFonts w:asciiTheme="majorBidi" w:hAnsiTheme="majorBidi" w:cstheme="majorBidi"/>
        </w:rPr>
        <w:sectPr w:rsidR="00164426" w:rsidRPr="00377887">
          <w:pgSz w:w="16838" w:h="11906" w:orient="landscape"/>
          <w:pgMar w:top="1418" w:right="748" w:bottom="1797" w:left="1440" w:header="624" w:footer="601" w:gutter="0"/>
          <w:cols w:space="720"/>
        </w:sectPr>
      </w:pPr>
    </w:p>
    <w:p w:rsidR="003D1F4D" w:rsidRPr="00377887" w:rsidRDefault="004128A7" w:rsidP="00E51A47">
      <w:pPr>
        <w:widowControl w:val="0"/>
        <w:shd w:val="clear" w:color="auto" w:fill="FFFFFF"/>
        <w:tabs>
          <w:tab w:val="num" w:pos="142"/>
        </w:tabs>
        <w:autoSpaceDE w:val="0"/>
        <w:autoSpaceDN w:val="0"/>
        <w:adjustRightInd w:val="0"/>
        <w:spacing w:before="120" w:after="120"/>
        <w:jc w:val="both"/>
        <w:rPr>
          <w:b/>
          <w:sz w:val="22"/>
          <w:szCs w:val="22"/>
          <w:u w:val="single"/>
        </w:rPr>
      </w:pPr>
      <w:r w:rsidRPr="00377887">
        <w:rPr>
          <w:b/>
          <w:sz w:val="22"/>
          <w:szCs w:val="22"/>
          <w:u w:val="single"/>
        </w:rPr>
        <w:lastRenderedPageBreak/>
        <w:t>2016</w:t>
      </w:r>
      <w:r w:rsidR="00324255" w:rsidRPr="00377887">
        <w:rPr>
          <w:b/>
          <w:sz w:val="22"/>
          <w:szCs w:val="22"/>
          <w:u w:val="single"/>
        </w:rPr>
        <w:t xml:space="preserve">.gada </w:t>
      </w:r>
      <w:r w:rsidR="00E80F57" w:rsidRPr="00377887">
        <w:rPr>
          <w:b/>
          <w:sz w:val="22"/>
          <w:szCs w:val="22"/>
          <w:u w:val="single"/>
        </w:rPr>
        <w:t xml:space="preserve">janvārī - </w:t>
      </w:r>
      <w:r w:rsidR="005F56B4" w:rsidRPr="00377887">
        <w:rPr>
          <w:b/>
          <w:sz w:val="22"/>
          <w:szCs w:val="22"/>
          <w:u w:val="single"/>
        </w:rPr>
        <w:t>jūnijā</w:t>
      </w:r>
      <w:r w:rsidR="003D1F4D" w:rsidRPr="00377887">
        <w:rPr>
          <w:b/>
          <w:sz w:val="22"/>
          <w:szCs w:val="22"/>
          <w:u w:val="single"/>
        </w:rPr>
        <w:t xml:space="preserve"> veiktie  pasākumi Slimnīcas attīstībai un saimnieciskās darbības nodrošināšanai:</w:t>
      </w:r>
    </w:p>
    <w:p w:rsidR="005C2563" w:rsidRPr="00377887" w:rsidRDefault="005C2563" w:rsidP="005C2563">
      <w:pPr>
        <w:spacing w:line="360" w:lineRule="auto"/>
        <w:jc w:val="both"/>
        <w:rPr>
          <w:bCs/>
          <w:sz w:val="22"/>
          <w:szCs w:val="22"/>
        </w:rPr>
      </w:pPr>
    </w:p>
    <w:p w:rsidR="004128A7" w:rsidRPr="00377887" w:rsidRDefault="004128A7" w:rsidP="004128A7">
      <w:pPr>
        <w:spacing w:line="360" w:lineRule="auto"/>
        <w:jc w:val="both"/>
        <w:rPr>
          <w:sz w:val="22"/>
          <w:szCs w:val="22"/>
          <w:lang w:eastAsia="en-US"/>
        </w:rPr>
      </w:pPr>
      <w:r w:rsidRPr="00377887">
        <w:rPr>
          <w:sz w:val="22"/>
          <w:szCs w:val="22"/>
          <w:lang w:eastAsia="en-US"/>
        </w:rPr>
        <w:t xml:space="preserve">Izvērtējot struktūrvienību iesniegtās vajadzības 2016.gadam, kā arī apzinot pakalpojumu  sniedzēju un piegādātāju līgumus, kuru darbība beidzas 2015.gada beigās vai 2016.gada laikā, </w:t>
      </w:r>
      <w:r w:rsidR="00C51CAC" w:rsidRPr="00377887">
        <w:rPr>
          <w:sz w:val="22"/>
          <w:szCs w:val="22"/>
          <w:lang w:eastAsia="en-US"/>
        </w:rPr>
        <w:t>2016.gada 1.ceturksnī tika apstiprināts iepirkumu plāns</w:t>
      </w:r>
      <w:r w:rsidRPr="00377887">
        <w:rPr>
          <w:sz w:val="22"/>
          <w:szCs w:val="22"/>
          <w:lang w:eastAsia="en-US"/>
        </w:rPr>
        <w:t xml:space="preserve"> 2016.gadam un </w:t>
      </w:r>
      <w:r w:rsidR="00C51CAC" w:rsidRPr="00377887">
        <w:rPr>
          <w:sz w:val="22"/>
          <w:szCs w:val="22"/>
          <w:lang w:eastAsia="en-US"/>
        </w:rPr>
        <w:t>iepirkumu komisija</w:t>
      </w:r>
      <w:r w:rsidRPr="00377887">
        <w:rPr>
          <w:sz w:val="22"/>
          <w:szCs w:val="22"/>
          <w:lang w:eastAsia="en-US"/>
        </w:rPr>
        <w:t xml:space="preserve"> rīko</w:t>
      </w:r>
      <w:r w:rsidR="00C51CAC" w:rsidRPr="00377887">
        <w:rPr>
          <w:sz w:val="22"/>
          <w:szCs w:val="22"/>
          <w:lang w:eastAsia="en-US"/>
        </w:rPr>
        <w:t>ja</w:t>
      </w:r>
      <w:r w:rsidRPr="00377887">
        <w:rPr>
          <w:sz w:val="22"/>
          <w:szCs w:val="22"/>
          <w:lang w:eastAsia="en-US"/>
        </w:rPr>
        <w:t xml:space="preserve"> iepirkumu procedūras saskaņā ar plānā norādīto.</w:t>
      </w:r>
    </w:p>
    <w:p w:rsidR="004128A7" w:rsidRPr="00377887" w:rsidRDefault="004128A7" w:rsidP="004128A7">
      <w:pPr>
        <w:spacing w:line="360" w:lineRule="auto"/>
        <w:jc w:val="both"/>
        <w:rPr>
          <w:sz w:val="22"/>
          <w:szCs w:val="22"/>
          <w:lang w:eastAsia="en-US"/>
        </w:rPr>
      </w:pPr>
    </w:p>
    <w:p w:rsidR="004128A7" w:rsidRPr="00377887" w:rsidRDefault="004128A7" w:rsidP="004128A7">
      <w:pPr>
        <w:spacing w:line="360" w:lineRule="auto"/>
        <w:jc w:val="both"/>
        <w:rPr>
          <w:sz w:val="22"/>
          <w:szCs w:val="22"/>
          <w:lang w:eastAsia="en-US"/>
        </w:rPr>
      </w:pPr>
      <w:r w:rsidRPr="00377887">
        <w:rPr>
          <w:sz w:val="22"/>
          <w:szCs w:val="22"/>
          <w:lang w:eastAsia="en-US"/>
        </w:rPr>
        <w:t xml:space="preserve">Veidojot ciešāku sadarbību ar citām Latvijas veselības aprūpes institūcijām, </w:t>
      </w:r>
      <w:r w:rsidR="00C51CAC" w:rsidRPr="00377887">
        <w:rPr>
          <w:sz w:val="22"/>
          <w:szCs w:val="22"/>
          <w:lang w:eastAsia="en-US"/>
        </w:rPr>
        <w:t>Slimnīca piedalījās</w:t>
      </w:r>
      <w:r w:rsidRPr="00377887">
        <w:rPr>
          <w:sz w:val="22"/>
          <w:szCs w:val="22"/>
          <w:lang w:eastAsia="en-US"/>
        </w:rPr>
        <w:t xml:space="preserve"> Valsts asinsdonoru centra organizētajā koncertā 2016.gada 30. janvārī.</w:t>
      </w:r>
    </w:p>
    <w:p w:rsidR="004128A7" w:rsidRPr="00377887" w:rsidRDefault="004128A7" w:rsidP="004128A7">
      <w:pPr>
        <w:spacing w:line="360" w:lineRule="auto"/>
        <w:jc w:val="both"/>
        <w:rPr>
          <w:sz w:val="22"/>
          <w:szCs w:val="22"/>
          <w:lang w:eastAsia="en-US"/>
        </w:rPr>
      </w:pPr>
    </w:p>
    <w:p w:rsidR="004128A7" w:rsidRPr="00377887" w:rsidRDefault="004128A7" w:rsidP="004128A7">
      <w:pPr>
        <w:spacing w:line="360" w:lineRule="auto"/>
        <w:jc w:val="both"/>
        <w:rPr>
          <w:sz w:val="22"/>
          <w:szCs w:val="22"/>
          <w:lang w:eastAsia="en-US"/>
        </w:rPr>
      </w:pPr>
      <w:r w:rsidRPr="00377887">
        <w:rPr>
          <w:sz w:val="22"/>
          <w:szCs w:val="22"/>
          <w:lang w:eastAsia="en-US"/>
        </w:rPr>
        <w:t xml:space="preserve">Vadoties no nepieciešamības nodrošināt Slimnīcas saimniecisko darbību atbilstoši likumdošanā noteiktajai kārtībai, 2016.gada 1. ceturksnī </w:t>
      </w:r>
      <w:r w:rsidR="00C51CAC" w:rsidRPr="00377887">
        <w:rPr>
          <w:sz w:val="22"/>
          <w:szCs w:val="22"/>
          <w:lang w:eastAsia="en-US"/>
        </w:rPr>
        <w:t>tika apstiprināts</w:t>
      </w:r>
      <w:r w:rsidRPr="00377887">
        <w:rPr>
          <w:sz w:val="22"/>
          <w:szCs w:val="22"/>
          <w:lang w:eastAsia="en-US"/>
        </w:rPr>
        <w:t xml:space="preserve"> d</w:t>
      </w:r>
      <w:r w:rsidR="00C51CAC" w:rsidRPr="00377887">
        <w:rPr>
          <w:sz w:val="22"/>
          <w:szCs w:val="22"/>
          <w:lang w:eastAsia="en-US"/>
        </w:rPr>
        <w:t>arba aizsardzības pasākumu plāns</w:t>
      </w:r>
      <w:r w:rsidRPr="00377887">
        <w:rPr>
          <w:sz w:val="22"/>
          <w:szCs w:val="22"/>
          <w:lang w:eastAsia="en-US"/>
        </w:rPr>
        <w:t xml:space="preserve"> 2016.gadam.</w:t>
      </w:r>
    </w:p>
    <w:p w:rsidR="004128A7" w:rsidRPr="00377887" w:rsidRDefault="004128A7" w:rsidP="004128A7">
      <w:pPr>
        <w:spacing w:line="360" w:lineRule="auto"/>
        <w:jc w:val="both"/>
        <w:rPr>
          <w:sz w:val="22"/>
          <w:szCs w:val="22"/>
          <w:lang w:eastAsia="en-US"/>
        </w:rPr>
      </w:pPr>
    </w:p>
    <w:p w:rsidR="004128A7" w:rsidRPr="00377887" w:rsidRDefault="004128A7" w:rsidP="004128A7">
      <w:pPr>
        <w:spacing w:line="360" w:lineRule="auto"/>
        <w:jc w:val="both"/>
        <w:rPr>
          <w:sz w:val="22"/>
          <w:szCs w:val="22"/>
          <w:lang w:eastAsia="en-US"/>
        </w:rPr>
      </w:pPr>
      <w:r w:rsidRPr="00377887">
        <w:rPr>
          <w:sz w:val="22"/>
          <w:szCs w:val="22"/>
          <w:lang w:eastAsia="en-US"/>
        </w:rPr>
        <w:t>Lai nodrošinātu medicīnas iekārtu uzturēšanu atbilstoši likumdošanā noteiktajām prasībām, kā arī ņemot vērā veikto tirgus izpēti, tika nolemts veikt regulārās eklektrodrošības, funkcionālās pārbaudes un monitoru kalibrēšanu.</w:t>
      </w:r>
    </w:p>
    <w:p w:rsidR="004128A7" w:rsidRPr="00377887" w:rsidRDefault="004128A7" w:rsidP="004128A7">
      <w:pPr>
        <w:spacing w:line="360" w:lineRule="auto"/>
        <w:jc w:val="both"/>
        <w:rPr>
          <w:sz w:val="22"/>
          <w:szCs w:val="22"/>
          <w:lang w:eastAsia="en-US"/>
        </w:rPr>
      </w:pPr>
    </w:p>
    <w:p w:rsidR="004128A7" w:rsidRPr="00377887" w:rsidRDefault="004128A7" w:rsidP="004128A7">
      <w:pPr>
        <w:spacing w:line="360" w:lineRule="auto"/>
        <w:jc w:val="both"/>
        <w:rPr>
          <w:sz w:val="22"/>
          <w:szCs w:val="22"/>
          <w:lang w:eastAsia="en-US"/>
        </w:rPr>
      </w:pPr>
      <w:r w:rsidRPr="00377887">
        <w:rPr>
          <w:sz w:val="22"/>
          <w:szCs w:val="22"/>
          <w:lang w:eastAsia="en-US"/>
        </w:rPr>
        <w:t>Vadoties no nepieciešamības nodrošināt kvalitatīvu pacienu aprūpi operāciju un pēcoperācijas laikā 2016.gada 1. ceturksnī  Slimnīca iepirka 2 pacientu sildītājus operāciju bloka un reanimācijas vajadzībām.</w:t>
      </w:r>
    </w:p>
    <w:p w:rsidR="004128A7" w:rsidRPr="00377887" w:rsidRDefault="004128A7" w:rsidP="004128A7">
      <w:pPr>
        <w:ind w:right="-420"/>
        <w:jc w:val="both"/>
        <w:rPr>
          <w:sz w:val="22"/>
          <w:szCs w:val="22"/>
        </w:rPr>
      </w:pPr>
    </w:p>
    <w:p w:rsidR="004128A7" w:rsidRPr="00377887" w:rsidRDefault="004128A7" w:rsidP="004128A7">
      <w:pPr>
        <w:spacing w:line="360" w:lineRule="auto"/>
        <w:jc w:val="both"/>
        <w:rPr>
          <w:sz w:val="22"/>
          <w:szCs w:val="22"/>
          <w:lang w:eastAsia="en-US"/>
        </w:rPr>
      </w:pPr>
      <w:r w:rsidRPr="00377887">
        <w:rPr>
          <w:sz w:val="22"/>
          <w:szCs w:val="22"/>
          <w:lang w:eastAsia="en-US"/>
        </w:rPr>
        <w:t>Ņemot vērā Nacionālā veselības dienesta savstarpējo vienošanos par finanšu līdzekļu piešķiršanu valsts un pašvaldību ārstniecības iestāžu nodarbināto darba samaksas pieauguma nodrošināšanai 2016.gadā, 2016.gada 1. ceturksnī ir veiktas izmaiņas Slimnīcas nolikumā par personāla darba samaksas noteikšanu, attiecīgi paredzot darba samaksas pieaugumu medicīnas un pārējam personālam vidēji par 8 %.</w:t>
      </w:r>
    </w:p>
    <w:p w:rsidR="004128A7" w:rsidRPr="00377887" w:rsidRDefault="004128A7" w:rsidP="004128A7">
      <w:pPr>
        <w:spacing w:line="360" w:lineRule="auto"/>
        <w:jc w:val="both"/>
        <w:rPr>
          <w:sz w:val="22"/>
          <w:szCs w:val="22"/>
        </w:rPr>
      </w:pPr>
    </w:p>
    <w:p w:rsidR="004128A7" w:rsidRPr="00377887" w:rsidRDefault="004128A7" w:rsidP="004128A7">
      <w:pPr>
        <w:spacing w:line="360" w:lineRule="auto"/>
        <w:jc w:val="both"/>
        <w:rPr>
          <w:sz w:val="22"/>
          <w:szCs w:val="22"/>
          <w:lang w:eastAsia="en-US"/>
        </w:rPr>
      </w:pPr>
      <w:r w:rsidRPr="00377887">
        <w:rPr>
          <w:sz w:val="22"/>
          <w:szCs w:val="22"/>
          <w:lang w:eastAsia="en-US"/>
        </w:rPr>
        <w:t xml:space="preserve">Lai nodrošinātu stabilu un nepārtrauktu datorsistēmas serveru darbu un neradītu draudus programmatūru informācijas pieejamībai </w:t>
      </w:r>
      <w:r w:rsidR="00E75280" w:rsidRPr="00377887">
        <w:rPr>
          <w:sz w:val="22"/>
          <w:szCs w:val="22"/>
          <w:lang w:eastAsia="en-US"/>
        </w:rPr>
        <w:t xml:space="preserve">2016.gada 1.ceturksnī tika </w:t>
      </w:r>
      <w:r w:rsidRPr="00377887">
        <w:rPr>
          <w:sz w:val="22"/>
          <w:szCs w:val="22"/>
          <w:lang w:eastAsia="en-US"/>
        </w:rPr>
        <w:t>iepirkt</w:t>
      </w:r>
      <w:r w:rsidR="00E75280" w:rsidRPr="00377887">
        <w:rPr>
          <w:sz w:val="22"/>
          <w:szCs w:val="22"/>
          <w:lang w:eastAsia="en-US"/>
        </w:rPr>
        <w:t>a jauna</w:t>
      </w:r>
      <w:r w:rsidRPr="00377887">
        <w:rPr>
          <w:sz w:val="22"/>
          <w:szCs w:val="22"/>
          <w:lang w:eastAsia="en-US"/>
        </w:rPr>
        <w:t xml:space="preserve"> nepārtrauktās elektroapgādes sistēm</w:t>
      </w:r>
      <w:r w:rsidR="00E75280" w:rsidRPr="00377887">
        <w:rPr>
          <w:sz w:val="22"/>
          <w:szCs w:val="22"/>
          <w:lang w:eastAsia="en-US"/>
        </w:rPr>
        <w:t>a</w:t>
      </w:r>
      <w:r w:rsidRPr="00377887">
        <w:rPr>
          <w:sz w:val="22"/>
          <w:szCs w:val="22"/>
          <w:lang w:eastAsia="en-US"/>
        </w:rPr>
        <w:t xml:space="preserve"> “APC Smart – UPS SRT 8000VA RM” saskaņā ar veikto tirgus izpēti.</w:t>
      </w:r>
    </w:p>
    <w:p w:rsidR="004128A7" w:rsidRPr="00377887" w:rsidRDefault="004128A7" w:rsidP="004128A7">
      <w:pPr>
        <w:spacing w:line="360" w:lineRule="auto"/>
        <w:jc w:val="both"/>
        <w:rPr>
          <w:sz w:val="22"/>
          <w:szCs w:val="22"/>
          <w:lang w:eastAsia="en-US"/>
        </w:rPr>
      </w:pPr>
    </w:p>
    <w:p w:rsidR="004128A7" w:rsidRPr="00377887" w:rsidRDefault="004128A7" w:rsidP="004128A7">
      <w:pPr>
        <w:spacing w:line="360" w:lineRule="auto"/>
        <w:jc w:val="both"/>
        <w:rPr>
          <w:sz w:val="22"/>
          <w:szCs w:val="22"/>
          <w:lang w:eastAsia="en-US"/>
        </w:rPr>
      </w:pPr>
      <w:r w:rsidRPr="00377887">
        <w:rPr>
          <w:sz w:val="22"/>
          <w:szCs w:val="22"/>
          <w:lang w:eastAsia="en-US"/>
        </w:rPr>
        <w:t>Vadoties no nepieciešamības motivēt Slimnīcas personālu par papildus darbu, tika piešķirt</w:t>
      </w:r>
      <w:r w:rsidR="00C51CAC" w:rsidRPr="00377887">
        <w:rPr>
          <w:sz w:val="22"/>
          <w:szCs w:val="22"/>
          <w:lang w:eastAsia="en-US"/>
        </w:rPr>
        <w:t>as</w:t>
      </w:r>
      <w:r w:rsidRPr="00377887">
        <w:rPr>
          <w:sz w:val="22"/>
          <w:szCs w:val="22"/>
          <w:lang w:eastAsia="en-US"/>
        </w:rPr>
        <w:t xml:space="preserve"> papildus piemaksas Ķirurģisko operāciju nodaļas personālam un Mugurkaula ķirurģijas un lielo locītavu endoprotezēšanas nodaļas vidējam un jaunākajam medicīnas personālam par veikto darbu kolēģu darba nespējas laikā .</w:t>
      </w:r>
    </w:p>
    <w:p w:rsidR="004128A7" w:rsidRPr="00377887" w:rsidRDefault="004128A7" w:rsidP="004128A7">
      <w:pPr>
        <w:spacing w:line="360" w:lineRule="auto"/>
        <w:jc w:val="both"/>
        <w:rPr>
          <w:sz w:val="22"/>
          <w:szCs w:val="22"/>
        </w:rPr>
      </w:pPr>
    </w:p>
    <w:p w:rsidR="004128A7" w:rsidRPr="00377887" w:rsidRDefault="004128A7" w:rsidP="004128A7">
      <w:pPr>
        <w:spacing w:line="360" w:lineRule="auto"/>
        <w:jc w:val="both"/>
        <w:rPr>
          <w:sz w:val="22"/>
          <w:szCs w:val="22"/>
          <w:lang w:eastAsia="en-US"/>
        </w:rPr>
      </w:pPr>
      <w:r w:rsidRPr="00377887">
        <w:rPr>
          <w:sz w:val="22"/>
          <w:szCs w:val="22"/>
          <w:lang w:eastAsia="en-US"/>
        </w:rPr>
        <w:lastRenderedPageBreak/>
        <w:t>Lai nodrošinātu Slimnīcas ieņēmumu sabalansēšanu ar izdevumiem, 2016.gada 1. ceturksnī tika izstrādāts budžeta projekts 2016.gadam.</w:t>
      </w:r>
    </w:p>
    <w:p w:rsidR="004128A7" w:rsidRPr="00377887" w:rsidRDefault="004128A7" w:rsidP="004128A7">
      <w:pPr>
        <w:spacing w:line="360" w:lineRule="auto"/>
        <w:jc w:val="both"/>
        <w:rPr>
          <w:sz w:val="22"/>
          <w:szCs w:val="22"/>
          <w:lang w:eastAsia="en-US"/>
        </w:rPr>
      </w:pPr>
    </w:p>
    <w:p w:rsidR="004128A7" w:rsidRPr="00377887" w:rsidRDefault="004128A7" w:rsidP="004128A7">
      <w:pPr>
        <w:spacing w:line="360" w:lineRule="auto"/>
        <w:jc w:val="both"/>
        <w:rPr>
          <w:sz w:val="22"/>
          <w:szCs w:val="22"/>
          <w:lang w:eastAsia="en-US"/>
        </w:rPr>
      </w:pPr>
      <w:r w:rsidRPr="00377887">
        <w:rPr>
          <w:sz w:val="22"/>
          <w:szCs w:val="22"/>
          <w:lang w:eastAsia="en-US"/>
        </w:rPr>
        <w:t xml:space="preserve">Vadoties no nepieciešamības nodrošināt Slimnīcas ilgtermiņa attīstību, 2016.gada 1. ceturksnī tika apstiprināta VSIA “Traumatoloģjjas un ortopēdijas slimnīca” vidēja termiņa darbības stratēģija 2016. – 2018.gadam. </w:t>
      </w:r>
    </w:p>
    <w:p w:rsidR="004128A7" w:rsidRPr="00377887" w:rsidRDefault="004128A7" w:rsidP="004128A7">
      <w:pPr>
        <w:spacing w:line="360" w:lineRule="auto"/>
        <w:jc w:val="both"/>
        <w:rPr>
          <w:sz w:val="22"/>
          <w:szCs w:val="22"/>
          <w:lang w:eastAsia="en-US"/>
        </w:rPr>
      </w:pPr>
    </w:p>
    <w:p w:rsidR="004128A7" w:rsidRPr="00377887" w:rsidRDefault="004128A7" w:rsidP="004128A7">
      <w:pPr>
        <w:spacing w:line="360" w:lineRule="auto"/>
        <w:jc w:val="both"/>
        <w:rPr>
          <w:sz w:val="22"/>
          <w:szCs w:val="22"/>
          <w:lang w:eastAsia="en-US"/>
        </w:rPr>
      </w:pPr>
      <w:r w:rsidRPr="00377887">
        <w:rPr>
          <w:sz w:val="22"/>
          <w:szCs w:val="22"/>
          <w:lang w:eastAsia="en-US"/>
        </w:rPr>
        <w:t>Lai nodrošinātu efektīvu Centralizētās sterilizācijas un sterilo materiālu apgādes nodaļas darbu 2016.gada 1.ceturksnī tika atbalstīts priekšlikums veikt  pakošanas galdu rekonstrukciju, tvaika ģeneratora ar mazgāšanas uzgaļiem iegādi un instrumentu konteineru ar sietiem un fiksatoru optiskajiem instrumentiem iegādi.</w:t>
      </w:r>
    </w:p>
    <w:p w:rsidR="004128A7" w:rsidRPr="00377887" w:rsidRDefault="004128A7" w:rsidP="004128A7">
      <w:pPr>
        <w:spacing w:line="360" w:lineRule="auto"/>
        <w:jc w:val="both"/>
        <w:rPr>
          <w:sz w:val="22"/>
          <w:szCs w:val="22"/>
          <w:lang w:eastAsia="en-US"/>
        </w:rPr>
      </w:pPr>
    </w:p>
    <w:p w:rsidR="004128A7" w:rsidRPr="00377887" w:rsidRDefault="004128A7" w:rsidP="004128A7">
      <w:pPr>
        <w:spacing w:line="360" w:lineRule="auto"/>
        <w:jc w:val="both"/>
        <w:rPr>
          <w:sz w:val="22"/>
          <w:szCs w:val="22"/>
          <w:lang w:eastAsia="en-US"/>
        </w:rPr>
      </w:pPr>
      <w:r w:rsidRPr="00377887">
        <w:rPr>
          <w:sz w:val="22"/>
          <w:szCs w:val="22"/>
          <w:lang w:eastAsia="en-US"/>
        </w:rPr>
        <w:t>2016.gada martā valde iecēla amatā jaunu Rehabilitācijas nodaļas vadītāju.</w:t>
      </w:r>
    </w:p>
    <w:p w:rsidR="004128A7" w:rsidRPr="00377887" w:rsidRDefault="004128A7" w:rsidP="004128A7">
      <w:pPr>
        <w:ind w:right="-420"/>
        <w:jc w:val="both"/>
        <w:rPr>
          <w:sz w:val="22"/>
          <w:szCs w:val="22"/>
        </w:rPr>
      </w:pPr>
    </w:p>
    <w:p w:rsidR="004128A7" w:rsidRPr="00377887" w:rsidRDefault="004128A7" w:rsidP="004128A7">
      <w:pPr>
        <w:spacing w:line="360" w:lineRule="auto"/>
        <w:jc w:val="both"/>
        <w:rPr>
          <w:sz w:val="22"/>
          <w:szCs w:val="22"/>
          <w:lang w:eastAsia="en-US"/>
        </w:rPr>
      </w:pPr>
      <w:r w:rsidRPr="00377887">
        <w:rPr>
          <w:sz w:val="22"/>
          <w:szCs w:val="22"/>
          <w:lang w:eastAsia="en-US"/>
        </w:rPr>
        <w:t>Vadoties no 17.03.2016. savstarpēji noslēgtā līgumā Nr.1-1324-2016-1 ar Nacionālo veselības dienestu par grozījumu 05.02.2016. līgumā Nr.1-1324-2016 par sekundāro ambulatoro veselības aprūpes pakalpojumu sniegšanu un apmaksu noteiktajiem pakalpojumu ap</w:t>
      </w:r>
      <w:r w:rsidR="00817915" w:rsidRPr="00377887">
        <w:rPr>
          <w:sz w:val="22"/>
          <w:szCs w:val="22"/>
          <w:lang w:eastAsia="en-US"/>
        </w:rPr>
        <w:t xml:space="preserve">jomiem 2016.gadam, tika </w:t>
      </w:r>
      <w:r w:rsidRPr="00377887">
        <w:rPr>
          <w:sz w:val="22"/>
          <w:szCs w:val="22"/>
          <w:lang w:eastAsia="en-US"/>
        </w:rPr>
        <w:t>apstiprināt</w:t>
      </w:r>
      <w:r w:rsidR="00817915" w:rsidRPr="00377887">
        <w:rPr>
          <w:sz w:val="22"/>
          <w:szCs w:val="22"/>
          <w:lang w:eastAsia="en-US"/>
        </w:rPr>
        <w:t>s valsts apmaksājamo</w:t>
      </w:r>
      <w:r w:rsidRPr="00377887">
        <w:rPr>
          <w:sz w:val="22"/>
          <w:szCs w:val="22"/>
          <w:lang w:eastAsia="en-US"/>
        </w:rPr>
        <w:t xml:space="preserve"> sekundā</w:t>
      </w:r>
      <w:r w:rsidR="00817915" w:rsidRPr="00377887">
        <w:rPr>
          <w:sz w:val="22"/>
          <w:szCs w:val="22"/>
          <w:lang w:eastAsia="en-US"/>
        </w:rPr>
        <w:t>ro ambulatoro pakalpojumu apjoms 2016.gadam</w:t>
      </w:r>
      <w:r w:rsidRPr="00377887">
        <w:rPr>
          <w:sz w:val="22"/>
          <w:szCs w:val="22"/>
        </w:rPr>
        <w:t>.</w:t>
      </w:r>
    </w:p>
    <w:p w:rsidR="004128A7" w:rsidRPr="00377887" w:rsidRDefault="004128A7" w:rsidP="004128A7">
      <w:pPr>
        <w:spacing w:line="360" w:lineRule="auto"/>
        <w:jc w:val="both"/>
        <w:rPr>
          <w:sz w:val="22"/>
          <w:szCs w:val="22"/>
          <w:lang w:eastAsia="en-US"/>
        </w:rPr>
      </w:pPr>
    </w:p>
    <w:p w:rsidR="004128A7" w:rsidRPr="00377887" w:rsidRDefault="004128A7" w:rsidP="004128A7">
      <w:pPr>
        <w:spacing w:line="360" w:lineRule="auto"/>
        <w:jc w:val="both"/>
        <w:rPr>
          <w:sz w:val="22"/>
          <w:szCs w:val="22"/>
          <w:lang w:eastAsia="en-US"/>
        </w:rPr>
      </w:pPr>
      <w:r w:rsidRPr="00377887">
        <w:rPr>
          <w:sz w:val="22"/>
          <w:szCs w:val="22"/>
          <w:lang w:eastAsia="en-US"/>
        </w:rPr>
        <w:t>Ņemot vērā, ka iepriekš plānotie limiti medikamentu izlietojumam operāciju laikā tika regulāri pārniegti visa  2015.gada garumā, kā arī izvērtējot  Zāļu komitejas sēdes ieteiku</w:t>
      </w:r>
      <w:r w:rsidR="00817915" w:rsidRPr="00377887">
        <w:rPr>
          <w:sz w:val="22"/>
          <w:szCs w:val="22"/>
          <w:lang w:eastAsia="en-US"/>
        </w:rPr>
        <w:t>mu šos limitus palielināt, tika</w:t>
      </w:r>
      <w:r w:rsidRPr="00377887">
        <w:rPr>
          <w:sz w:val="22"/>
          <w:szCs w:val="22"/>
          <w:lang w:eastAsia="en-US"/>
        </w:rPr>
        <w:t xml:space="preserve"> veikt</w:t>
      </w:r>
      <w:r w:rsidR="00817915" w:rsidRPr="00377887">
        <w:rPr>
          <w:sz w:val="22"/>
          <w:szCs w:val="22"/>
          <w:lang w:eastAsia="en-US"/>
        </w:rPr>
        <w:t>as</w:t>
      </w:r>
      <w:r w:rsidRPr="00377887">
        <w:rPr>
          <w:sz w:val="22"/>
          <w:szCs w:val="22"/>
          <w:lang w:eastAsia="en-US"/>
        </w:rPr>
        <w:t xml:space="preserve"> izmaiņas  operāciju zālēm plānoto naudas līdzekļu limitiem Ķirurģisko operāciju nodaļai, pielīdzinot tos reālajiem rādītājiem.</w:t>
      </w:r>
    </w:p>
    <w:p w:rsidR="004128A7" w:rsidRPr="00377887" w:rsidRDefault="004128A7" w:rsidP="004128A7">
      <w:pPr>
        <w:spacing w:line="360" w:lineRule="auto"/>
        <w:jc w:val="both"/>
        <w:rPr>
          <w:sz w:val="22"/>
          <w:szCs w:val="22"/>
          <w:lang w:eastAsia="en-US"/>
        </w:rPr>
      </w:pPr>
    </w:p>
    <w:p w:rsidR="004128A7" w:rsidRPr="00377887" w:rsidRDefault="004128A7" w:rsidP="004128A7">
      <w:pPr>
        <w:spacing w:line="360" w:lineRule="auto"/>
        <w:jc w:val="both"/>
        <w:rPr>
          <w:sz w:val="22"/>
          <w:szCs w:val="22"/>
          <w:lang w:eastAsia="en-US"/>
        </w:rPr>
      </w:pPr>
      <w:r w:rsidRPr="00377887">
        <w:rPr>
          <w:sz w:val="22"/>
          <w:szCs w:val="22"/>
          <w:lang w:eastAsia="en-US"/>
        </w:rPr>
        <w:t>Optimizējot Slimnīcas personāla darba efektivitāti, valde nolēma atvērt Traumatoloģijas centrā  (5.nodaļā) vienu māsas palīga slodzi.</w:t>
      </w:r>
    </w:p>
    <w:p w:rsidR="005F56B4" w:rsidRPr="00377887" w:rsidRDefault="005F56B4" w:rsidP="004128A7">
      <w:pPr>
        <w:spacing w:line="360" w:lineRule="auto"/>
        <w:jc w:val="both"/>
        <w:rPr>
          <w:sz w:val="22"/>
          <w:szCs w:val="22"/>
          <w:lang w:eastAsia="en-US"/>
        </w:rPr>
      </w:pPr>
    </w:p>
    <w:p w:rsidR="005F56B4" w:rsidRPr="00377887" w:rsidRDefault="005F56B4" w:rsidP="005F56B4">
      <w:pPr>
        <w:spacing w:line="360" w:lineRule="auto"/>
        <w:jc w:val="both"/>
        <w:rPr>
          <w:sz w:val="22"/>
          <w:szCs w:val="22"/>
          <w:lang w:eastAsia="en-US"/>
        </w:rPr>
      </w:pPr>
      <w:r w:rsidRPr="00377887">
        <w:rPr>
          <w:sz w:val="22"/>
          <w:szCs w:val="22"/>
          <w:lang w:eastAsia="en-US"/>
        </w:rPr>
        <w:t xml:space="preserve">Optimizējot Slimnīcas personāla darba efektivitāti, </w:t>
      </w:r>
      <w:r w:rsidR="006408BE" w:rsidRPr="00377887">
        <w:rPr>
          <w:sz w:val="22"/>
          <w:szCs w:val="22"/>
          <w:lang w:eastAsia="en-US"/>
        </w:rPr>
        <w:t xml:space="preserve">2016. gada 2. </w:t>
      </w:r>
      <w:r w:rsidR="00712A83" w:rsidRPr="00377887">
        <w:rPr>
          <w:sz w:val="22"/>
          <w:szCs w:val="22"/>
          <w:lang w:eastAsia="en-US"/>
        </w:rPr>
        <w:t>c</w:t>
      </w:r>
      <w:r w:rsidR="006408BE" w:rsidRPr="00377887">
        <w:rPr>
          <w:sz w:val="22"/>
          <w:szCs w:val="22"/>
          <w:lang w:eastAsia="en-US"/>
        </w:rPr>
        <w:t xml:space="preserve">eturksnī </w:t>
      </w:r>
      <w:r w:rsidR="00CF7C5B" w:rsidRPr="00377887">
        <w:rPr>
          <w:sz w:val="22"/>
          <w:szCs w:val="22"/>
          <w:lang w:eastAsia="en-US"/>
        </w:rPr>
        <w:t>M</w:t>
      </w:r>
      <w:r w:rsidRPr="00377887">
        <w:rPr>
          <w:sz w:val="22"/>
          <w:szCs w:val="22"/>
          <w:lang w:eastAsia="en-US"/>
        </w:rPr>
        <w:t xml:space="preserve">ugurkaula un locītavu ķirurģijas centrā  (3.nodaļā) </w:t>
      </w:r>
      <w:r w:rsidR="00CF7C5B" w:rsidRPr="00377887">
        <w:rPr>
          <w:sz w:val="22"/>
          <w:szCs w:val="22"/>
          <w:lang w:eastAsia="en-US"/>
        </w:rPr>
        <w:t>tika atvērta viena papildus sanitāra slodze</w:t>
      </w:r>
      <w:r w:rsidRPr="00377887">
        <w:rPr>
          <w:sz w:val="22"/>
          <w:szCs w:val="22"/>
          <w:lang w:eastAsia="en-US"/>
        </w:rPr>
        <w:t>.</w:t>
      </w:r>
    </w:p>
    <w:p w:rsidR="005F56B4" w:rsidRPr="00377887" w:rsidRDefault="005F56B4" w:rsidP="005F56B4">
      <w:pPr>
        <w:spacing w:line="360" w:lineRule="auto"/>
        <w:jc w:val="both"/>
        <w:rPr>
          <w:sz w:val="22"/>
          <w:szCs w:val="22"/>
          <w:lang w:eastAsia="en-US"/>
        </w:rPr>
      </w:pPr>
    </w:p>
    <w:p w:rsidR="005F56B4" w:rsidRPr="00377887" w:rsidRDefault="005F56B4" w:rsidP="005F56B4">
      <w:pPr>
        <w:spacing w:line="360" w:lineRule="auto"/>
        <w:jc w:val="both"/>
        <w:rPr>
          <w:sz w:val="22"/>
          <w:szCs w:val="22"/>
          <w:lang w:eastAsia="en-US"/>
        </w:rPr>
      </w:pPr>
      <w:r w:rsidRPr="00377887">
        <w:rPr>
          <w:sz w:val="22"/>
          <w:szCs w:val="22"/>
          <w:lang w:eastAsia="en-US"/>
        </w:rPr>
        <w:t xml:space="preserve">Vadoties no nepieciešamības nodrošināt kvalitatīvu pacienu aprūpi Rehabilitācijas nodaļā, </w:t>
      </w:r>
      <w:r w:rsidR="006408BE" w:rsidRPr="00377887">
        <w:rPr>
          <w:sz w:val="22"/>
          <w:szCs w:val="22"/>
          <w:lang w:eastAsia="en-US"/>
        </w:rPr>
        <w:t>tika nopirkta</w:t>
      </w:r>
      <w:r w:rsidRPr="00377887">
        <w:rPr>
          <w:sz w:val="22"/>
          <w:szCs w:val="22"/>
          <w:lang w:eastAsia="en-US"/>
        </w:rPr>
        <w:t xml:space="preserve"> BIO Compressi</w:t>
      </w:r>
      <w:r w:rsidR="006408BE" w:rsidRPr="00377887">
        <w:rPr>
          <w:sz w:val="22"/>
          <w:szCs w:val="22"/>
          <w:lang w:eastAsia="en-US"/>
        </w:rPr>
        <w:t>on Crio iekārta pacientu vajadzībām</w:t>
      </w:r>
      <w:r w:rsidRPr="00377887">
        <w:rPr>
          <w:sz w:val="22"/>
          <w:szCs w:val="22"/>
          <w:lang w:eastAsia="en-US"/>
        </w:rPr>
        <w:t>.</w:t>
      </w:r>
    </w:p>
    <w:p w:rsidR="005F56B4" w:rsidRPr="00377887" w:rsidRDefault="005F56B4" w:rsidP="005F56B4">
      <w:pPr>
        <w:spacing w:line="360" w:lineRule="auto"/>
        <w:jc w:val="both"/>
        <w:rPr>
          <w:sz w:val="22"/>
          <w:szCs w:val="22"/>
          <w:lang w:eastAsia="en-US"/>
        </w:rPr>
      </w:pPr>
    </w:p>
    <w:p w:rsidR="005F56B4" w:rsidRPr="00377887" w:rsidRDefault="005F56B4" w:rsidP="005F56B4">
      <w:pPr>
        <w:spacing w:line="360" w:lineRule="auto"/>
        <w:jc w:val="both"/>
        <w:rPr>
          <w:sz w:val="22"/>
          <w:szCs w:val="22"/>
          <w:lang w:eastAsia="en-US"/>
        </w:rPr>
      </w:pPr>
      <w:r w:rsidRPr="00377887">
        <w:rPr>
          <w:sz w:val="22"/>
          <w:szCs w:val="22"/>
          <w:lang w:eastAsia="en-US"/>
        </w:rPr>
        <w:t xml:space="preserve">Vadoties no nepieciešamības palielināt budžeta ieņēmumus par sniegtajiem maksas ambulatorajiem un stacionārajiem pakalpojumiem, attiecīgi samazinot piemaksas ārstiem traumatologiem, ortopēdiem par sniegtajiem maksas ambulatorajiem un stacionārajiem pakalpojumiem, </w:t>
      </w:r>
      <w:r w:rsidR="00712A83" w:rsidRPr="00377887">
        <w:rPr>
          <w:sz w:val="22"/>
          <w:szCs w:val="22"/>
          <w:lang w:eastAsia="en-US"/>
        </w:rPr>
        <w:t xml:space="preserve">2016. gada 2. ceturksnī </w:t>
      </w:r>
      <w:r w:rsidR="006408BE" w:rsidRPr="00377887">
        <w:rPr>
          <w:sz w:val="22"/>
          <w:szCs w:val="22"/>
          <w:lang w:eastAsia="en-US"/>
        </w:rPr>
        <w:t>tika</w:t>
      </w:r>
      <w:r w:rsidRPr="00377887">
        <w:rPr>
          <w:sz w:val="22"/>
          <w:szCs w:val="22"/>
          <w:lang w:eastAsia="en-US"/>
        </w:rPr>
        <w:t xml:space="preserve"> apstiprināt</w:t>
      </w:r>
      <w:r w:rsidR="006408BE" w:rsidRPr="00377887">
        <w:rPr>
          <w:sz w:val="22"/>
          <w:szCs w:val="22"/>
          <w:lang w:eastAsia="en-US"/>
        </w:rPr>
        <w:t xml:space="preserve">as </w:t>
      </w:r>
      <w:r w:rsidRPr="00377887">
        <w:rPr>
          <w:sz w:val="22"/>
          <w:szCs w:val="22"/>
          <w:lang w:eastAsia="en-US"/>
        </w:rPr>
        <w:t xml:space="preserve"> izmaiņas nolikumā par personāla darba samaksas noteikšanu.</w:t>
      </w:r>
    </w:p>
    <w:p w:rsidR="005F56B4" w:rsidRPr="00377887" w:rsidRDefault="005F56B4" w:rsidP="005F56B4">
      <w:pPr>
        <w:spacing w:line="360" w:lineRule="auto"/>
        <w:jc w:val="both"/>
        <w:rPr>
          <w:sz w:val="22"/>
          <w:szCs w:val="22"/>
          <w:lang w:eastAsia="en-US"/>
        </w:rPr>
      </w:pPr>
    </w:p>
    <w:p w:rsidR="005F56B4" w:rsidRPr="00377887" w:rsidRDefault="005F56B4" w:rsidP="005F56B4">
      <w:pPr>
        <w:spacing w:line="360" w:lineRule="auto"/>
        <w:jc w:val="both"/>
        <w:rPr>
          <w:sz w:val="22"/>
          <w:szCs w:val="22"/>
          <w:lang w:eastAsia="en-US"/>
        </w:rPr>
      </w:pPr>
      <w:r w:rsidRPr="00377887">
        <w:rPr>
          <w:sz w:val="22"/>
          <w:szCs w:val="22"/>
          <w:lang w:eastAsia="en-US"/>
        </w:rPr>
        <w:t>Sakarā ar to, ka ir uzsākta klīniskās pētniecības attīstība Slimnīcā, valde nolēma iecelt pētniecības un endoprotēžu reģistra vadītāju S.Zadorožniju par atbildīgo personu par audu centra darbību klīniskajā pētniecībā.</w:t>
      </w:r>
    </w:p>
    <w:p w:rsidR="005F56B4" w:rsidRPr="00377887" w:rsidRDefault="005F56B4" w:rsidP="005F56B4">
      <w:pPr>
        <w:spacing w:line="360" w:lineRule="auto"/>
        <w:jc w:val="both"/>
        <w:rPr>
          <w:sz w:val="22"/>
          <w:szCs w:val="22"/>
          <w:lang w:eastAsia="en-US"/>
        </w:rPr>
      </w:pPr>
    </w:p>
    <w:p w:rsidR="005F56B4" w:rsidRPr="00377887" w:rsidRDefault="005F56B4" w:rsidP="005F56B4">
      <w:pPr>
        <w:spacing w:line="360" w:lineRule="auto"/>
        <w:jc w:val="both"/>
        <w:rPr>
          <w:sz w:val="22"/>
          <w:szCs w:val="22"/>
          <w:lang w:eastAsia="en-US"/>
        </w:rPr>
      </w:pPr>
      <w:r w:rsidRPr="00377887">
        <w:rPr>
          <w:sz w:val="22"/>
          <w:szCs w:val="22"/>
          <w:lang w:eastAsia="en-US"/>
        </w:rPr>
        <w:t xml:space="preserve">Vadoties no nepieciešamības motivēt Slimnīcas personālu, </w:t>
      </w:r>
      <w:r w:rsidR="006408BE" w:rsidRPr="00377887">
        <w:rPr>
          <w:sz w:val="22"/>
          <w:szCs w:val="22"/>
          <w:lang w:eastAsia="en-US"/>
        </w:rPr>
        <w:t xml:space="preserve">tika </w:t>
      </w:r>
      <w:r w:rsidRPr="00377887">
        <w:rPr>
          <w:sz w:val="22"/>
          <w:szCs w:val="22"/>
          <w:lang w:eastAsia="en-US"/>
        </w:rPr>
        <w:t>veikt</w:t>
      </w:r>
      <w:r w:rsidR="006408BE" w:rsidRPr="00377887">
        <w:rPr>
          <w:sz w:val="22"/>
          <w:szCs w:val="22"/>
          <w:lang w:eastAsia="en-US"/>
        </w:rPr>
        <w:t>a</w:t>
      </w:r>
      <w:r w:rsidRPr="00377887">
        <w:rPr>
          <w:sz w:val="22"/>
          <w:szCs w:val="22"/>
          <w:lang w:eastAsia="en-US"/>
        </w:rPr>
        <w:t xml:space="preserve"> vidējā un jaunā</w:t>
      </w:r>
      <w:r w:rsidR="006408BE" w:rsidRPr="00377887">
        <w:rPr>
          <w:sz w:val="22"/>
          <w:szCs w:val="22"/>
          <w:lang w:eastAsia="en-US"/>
        </w:rPr>
        <w:t>kā medicīnas personāla prēmēšana</w:t>
      </w:r>
      <w:r w:rsidRPr="00377887">
        <w:rPr>
          <w:sz w:val="22"/>
          <w:szCs w:val="22"/>
          <w:lang w:eastAsia="en-US"/>
        </w:rPr>
        <w:t xml:space="preserve"> Starptautiskajā māsu dienā.</w:t>
      </w:r>
    </w:p>
    <w:p w:rsidR="005F56B4" w:rsidRPr="00377887" w:rsidRDefault="005F56B4" w:rsidP="005F56B4">
      <w:pPr>
        <w:spacing w:line="360" w:lineRule="auto"/>
        <w:jc w:val="both"/>
        <w:rPr>
          <w:sz w:val="22"/>
          <w:szCs w:val="22"/>
          <w:lang w:eastAsia="en-US"/>
        </w:rPr>
      </w:pPr>
    </w:p>
    <w:p w:rsidR="005F56B4" w:rsidRPr="00377887" w:rsidRDefault="005F56B4" w:rsidP="005F56B4">
      <w:pPr>
        <w:spacing w:line="360" w:lineRule="auto"/>
        <w:jc w:val="both"/>
        <w:rPr>
          <w:sz w:val="22"/>
          <w:szCs w:val="22"/>
          <w:lang w:eastAsia="en-US"/>
        </w:rPr>
      </w:pPr>
      <w:r w:rsidRPr="00377887">
        <w:rPr>
          <w:sz w:val="22"/>
          <w:szCs w:val="22"/>
          <w:lang w:eastAsia="en-US"/>
        </w:rPr>
        <w:t>Tā kā Slimnīcas stratēģiskajos mērķos ir plānots attīstīt jaunas ķirurģiskās ārstēšanas metodes ar mikroķirurģisko tehnoloģiju elementiem un plānoto sagatavošanās pasākumu kopumā neatņemama sastāvdaļa ir medicīnas personāla apmācība, Traumatoloģijas centra (4.nodaļas) vadītājs M.Malzubris ir izveidojis ārstu grupu, kuri tuvākā nākotnē spētu nodrošināt šo pakalpojumu. Šī mērķa īstenošanai no š.g. 18. – 20. aprīlim tik</w:t>
      </w:r>
      <w:r w:rsidR="006408BE" w:rsidRPr="00377887">
        <w:rPr>
          <w:sz w:val="22"/>
          <w:szCs w:val="22"/>
          <w:lang w:eastAsia="en-US"/>
        </w:rPr>
        <w:t xml:space="preserve">a noorganizētas apmācības </w:t>
      </w:r>
      <w:r w:rsidR="00712A83" w:rsidRPr="00377887">
        <w:rPr>
          <w:sz w:val="22"/>
          <w:szCs w:val="22"/>
          <w:lang w:eastAsia="en-US"/>
        </w:rPr>
        <w:t>Vīnē un augstākminētajai ārstu g</w:t>
      </w:r>
      <w:r w:rsidR="006408BE" w:rsidRPr="00377887">
        <w:rPr>
          <w:sz w:val="22"/>
          <w:szCs w:val="22"/>
          <w:lang w:eastAsia="en-US"/>
        </w:rPr>
        <w:t>rupai tika apmaksāta dalība</w:t>
      </w:r>
      <w:r w:rsidRPr="00377887">
        <w:rPr>
          <w:sz w:val="22"/>
          <w:szCs w:val="22"/>
          <w:lang w:eastAsia="en-US"/>
        </w:rPr>
        <w:t xml:space="preserve"> šajos kursos.</w:t>
      </w:r>
    </w:p>
    <w:p w:rsidR="005F56B4" w:rsidRPr="00377887" w:rsidRDefault="005F56B4" w:rsidP="005F56B4">
      <w:pPr>
        <w:spacing w:line="360" w:lineRule="auto"/>
        <w:jc w:val="both"/>
        <w:rPr>
          <w:sz w:val="22"/>
          <w:szCs w:val="22"/>
          <w:lang w:eastAsia="en-US"/>
        </w:rPr>
      </w:pPr>
    </w:p>
    <w:p w:rsidR="005F56B4" w:rsidRPr="00377887" w:rsidRDefault="005F56B4" w:rsidP="005F56B4">
      <w:pPr>
        <w:spacing w:line="360" w:lineRule="auto"/>
        <w:jc w:val="both"/>
        <w:rPr>
          <w:sz w:val="22"/>
          <w:szCs w:val="22"/>
          <w:lang w:eastAsia="en-US"/>
        </w:rPr>
      </w:pPr>
      <w:r w:rsidRPr="00377887">
        <w:rPr>
          <w:sz w:val="22"/>
          <w:szCs w:val="22"/>
          <w:lang w:eastAsia="en-US"/>
        </w:rPr>
        <w:t>Lai atbalstītu Slimnīcas rezidentu pašizglītību un saskaņā ar VSIA “Traumatoloģijas un ortopēdijas slimnīca”  12.04.2016. rīkojuma Nr.01-6/52 “Par līdzekļu izlietojumu rezidentu apmācībai” 1.pielikuma 2.5. punktā noteikto, 2016.gadā šī mērķa īstenošanai</w:t>
      </w:r>
      <w:r w:rsidR="006408BE" w:rsidRPr="00377887">
        <w:rPr>
          <w:sz w:val="22"/>
          <w:szCs w:val="22"/>
          <w:lang w:eastAsia="en-US"/>
        </w:rPr>
        <w:t xml:space="preserve"> ir </w:t>
      </w:r>
      <w:r w:rsidRPr="00377887">
        <w:rPr>
          <w:sz w:val="22"/>
          <w:szCs w:val="22"/>
          <w:lang w:eastAsia="en-US"/>
        </w:rPr>
        <w:t xml:space="preserve"> novirzīt</w:t>
      </w:r>
      <w:r w:rsidR="006408BE" w:rsidRPr="00377887">
        <w:rPr>
          <w:sz w:val="22"/>
          <w:szCs w:val="22"/>
          <w:lang w:eastAsia="en-US"/>
        </w:rPr>
        <w:t>s finansējums</w:t>
      </w:r>
      <w:r w:rsidRPr="00377887">
        <w:rPr>
          <w:sz w:val="22"/>
          <w:szCs w:val="22"/>
          <w:lang w:eastAsia="en-US"/>
        </w:rPr>
        <w:t xml:space="preserve"> EUR 250</w:t>
      </w:r>
      <w:r w:rsidR="006408BE" w:rsidRPr="00377887">
        <w:rPr>
          <w:sz w:val="22"/>
          <w:szCs w:val="22"/>
          <w:lang w:eastAsia="en-US"/>
        </w:rPr>
        <w:t xml:space="preserve"> apmērā</w:t>
      </w:r>
      <w:r w:rsidRPr="00377887">
        <w:rPr>
          <w:sz w:val="22"/>
          <w:szCs w:val="22"/>
          <w:lang w:eastAsia="en-US"/>
        </w:rPr>
        <w:t xml:space="preserve"> (vienam rezidentam).    </w:t>
      </w:r>
    </w:p>
    <w:p w:rsidR="005F56B4" w:rsidRPr="00377887" w:rsidRDefault="005F56B4" w:rsidP="005F56B4">
      <w:pPr>
        <w:spacing w:line="360" w:lineRule="auto"/>
        <w:jc w:val="both"/>
        <w:rPr>
          <w:sz w:val="22"/>
          <w:szCs w:val="22"/>
          <w:lang w:eastAsia="en-US"/>
        </w:rPr>
      </w:pPr>
    </w:p>
    <w:p w:rsidR="005F56B4" w:rsidRPr="00377887" w:rsidRDefault="005F56B4" w:rsidP="005F56B4">
      <w:pPr>
        <w:spacing w:line="360" w:lineRule="auto"/>
        <w:jc w:val="both"/>
        <w:rPr>
          <w:sz w:val="22"/>
          <w:szCs w:val="22"/>
          <w:lang w:eastAsia="en-US"/>
        </w:rPr>
      </w:pPr>
      <w:r w:rsidRPr="00377887">
        <w:rPr>
          <w:sz w:val="22"/>
          <w:szCs w:val="22"/>
          <w:lang w:eastAsia="en-US"/>
        </w:rPr>
        <w:t xml:space="preserve">Lai saņemtu  Zāļu valsts aģentūras vērtējumu  par atbilstību LR Ministru kabineta noteikumiem Nr.1176 “Cilvēka audu un šūnu izmantošanas kārtība” un sekojošu atļauju veikt audu un šūnu darbības: autologai izmantošanai paredzētu locītavu veidojošo kaulaudu un skrimšļaudu ziedošana, ieguve, laboratoriskā izmeklēšana, 2016.gada sākumā galvenajai māsai I.Nepartei tika uzdots darba uzdevums izstrādāt dokumentu paketi, kuru nepieciešams iesniegt Zāļu valsts aģentūrā atļaujas saņemšanai. </w:t>
      </w:r>
    </w:p>
    <w:p w:rsidR="005F56B4" w:rsidRPr="00377887" w:rsidRDefault="005F56B4" w:rsidP="005F56B4">
      <w:pPr>
        <w:spacing w:line="360" w:lineRule="auto"/>
        <w:jc w:val="both"/>
        <w:rPr>
          <w:sz w:val="22"/>
          <w:szCs w:val="22"/>
          <w:lang w:eastAsia="en-US"/>
        </w:rPr>
      </w:pPr>
      <w:r w:rsidRPr="00377887">
        <w:rPr>
          <w:sz w:val="22"/>
          <w:szCs w:val="22"/>
          <w:lang w:eastAsia="en-US"/>
        </w:rPr>
        <w:t>Darba procesā ir veikta LR normatīvo dokumentu (Likumi un Ministru kabineta noteikumi), Slimnīcas iekšējo dokumentu  analīze, attiecīgās nozares pētījumu dokumentu analīze, klīniskās pētniecības un labās prakses vadlīniju analīze. Kopā analizēti  simts trīsdesmit četri dokumenti un izveidotas deviņpadsmit jaunas Slimnīcas (pētījuma centra) Standartprocedūras:</w:t>
      </w:r>
    </w:p>
    <w:p w:rsidR="005F56B4" w:rsidRPr="00377887" w:rsidRDefault="005F56B4" w:rsidP="005F56B4">
      <w:pPr>
        <w:spacing w:line="360" w:lineRule="auto"/>
        <w:jc w:val="both"/>
        <w:rPr>
          <w:sz w:val="22"/>
          <w:szCs w:val="22"/>
          <w:lang w:eastAsia="en-US"/>
        </w:rPr>
      </w:pPr>
      <w:r w:rsidRPr="00377887">
        <w:rPr>
          <w:sz w:val="22"/>
          <w:szCs w:val="22"/>
          <w:lang w:eastAsia="en-US"/>
        </w:rPr>
        <w:t>1.       TOS Pētniecība DA-1 “SLIMNĪCAS DALĪBAS KLĪNISKAJĀ PĒTĪJUMĀ DARBĪBAS  APRAKSTS”</w:t>
      </w:r>
    </w:p>
    <w:p w:rsidR="005F56B4" w:rsidRPr="00377887" w:rsidRDefault="005F56B4" w:rsidP="005F56B4">
      <w:pPr>
        <w:spacing w:line="360" w:lineRule="auto"/>
        <w:jc w:val="both"/>
        <w:rPr>
          <w:sz w:val="22"/>
          <w:szCs w:val="22"/>
          <w:lang w:eastAsia="en-US"/>
        </w:rPr>
      </w:pPr>
      <w:r w:rsidRPr="00377887">
        <w:rPr>
          <w:sz w:val="22"/>
          <w:szCs w:val="22"/>
          <w:lang w:eastAsia="en-US"/>
        </w:rPr>
        <w:t>2.       TOS Pētniecība STP-2 “KN PĒTĪJUMU STANDARTPROCEDŪRU SARAKTS”</w:t>
      </w:r>
    </w:p>
    <w:p w:rsidR="005F56B4" w:rsidRPr="00377887" w:rsidRDefault="005F56B4" w:rsidP="005F56B4">
      <w:pPr>
        <w:spacing w:line="360" w:lineRule="auto"/>
        <w:jc w:val="both"/>
        <w:rPr>
          <w:sz w:val="22"/>
          <w:szCs w:val="22"/>
          <w:lang w:eastAsia="en-US"/>
        </w:rPr>
      </w:pPr>
      <w:r w:rsidRPr="00377887">
        <w:rPr>
          <w:sz w:val="22"/>
          <w:szCs w:val="22"/>
          <w:lang w:eastAsia="en-US"/>
        </w:rPr>
        <w:t>3.       TOS Pētniecība PA-3 “PACIENTA ATLASE UN VĒRTĒŠANAS KRITĒRIJI”</w:t>
      </w:r>
    </w:p>
    <w:p w:rsidR="005F56B4" w:rsidRPr="00377887" w:rsidRDefault="005F56B4" w:rsidP="005F56B4">
      <w:pPr>
        <w:spacing w:line="360" w:lineRule="auto"/>
        <w:jc w:val="both"/>
        <w:rPr>
          <w:sz w:val="22"/>
          <w:szCs w:val="22"/>
          <w:lang w:eastAsia="en-US"/>
        </w:rPr>
      </w:pPr>
      <w:r w:rsidRPr="00377887">
        <w:rPr>
          <w:sz w:val="22"/>
          <w:szCs w:val="22"/>
          <w:lang w:eastAsia="en-US"/>
        </w:rPr>
        <w:t>4.       TOS Pētniecība PAI-4  “PACIETNA INFORMĒŠANA”</w:t>
      </w:r>
    </w:p>
    <w:p w:rsidR="005F56B4" w:rsidRPr="00377887" w:rsidRDefault="005F56B4" w:rsidP="005F56B4">
      <w:pPr>
        <w:spacing w:line="360" w:lineRule="auto"/>
        <w:jc w:val="both"/>
        <w:rPr>
          <w:sz w:val="22"/>
          <w:szCs w:val="22"/>
          <w:lang w:eastAsia="en-US"/>
        </w:rPr>
      </w:pPr>
      <w:r w:rsidRPr="00377887">
        <w:rPr>
          <w:sz w:val="22"/>
          <w:szCs w:val="22"/>
          <w:lang w:eastAsia="en-US"/>
        </w:rPr>
        <w:t>5.       TOS Pētniecība PP-5 “ PACIENTA PIEKRIŠANA DALĪBAI PĒTĪJUMĀ”</w:t>
      </w:r>
    </w:p>
    <w:p w:rsidR="005F56B4" w:rsidRPr="00377887" w:rsidRDefault="005F56B4" w:rsidP="005F56B4">
      <w:pPr>
        <w:spacing w:line="360" w:lineRule="auto"/>
        <w:jc w:val="both"/>
        <w:rPr>
          <w:sz w:val="22"/>
          <w:szCs w:val="22"/>
          <w:lang w:eastAsia="en-US"/>
        </w:rPr>
      </w:pPr>
      <w:r w:rsidRPr="00377887">
        <w:rPr>
          <w:sz w:val="22"/>
          <w:szCs w:val="22"/>
          <w:lang w:eastAsia="en-US"/>
        </w:rPr>
        <w:t>6.       TOS Pētniecība PL-6  “PACIENTA MEDICĪNISKĀS DOKUMENTĀCIJAS LIETVEDĪBA UN DATU DROŠĪBA”</w:t>
      </w:r>
    </w:p>
    <w:p w:rsidR="005F56B4" w:rsidRPr="00377887" w:rsidRDefault="005F56B4" w:rsidP="005F56B4">
      <w:pPr>
        <w:spacing w:line="360" w:lineRule="auto"/>
        <w:jc w:val="both"/>
        <w:rPr>
          <w:sz w:val="22"/>
          <w:szCs w:val="22"/>
          <w:lang w:eastAsia="en-US"/>
        </w:rPr>
      </w:pPr>
      <w:r w:rsidRPr="00377887">
        <w:rPr>
          <w:sz w:val="22"/>
          <w:szCs w:val="22"/>
          <w:lang w:eastAsia="en-US"/>
        </w:rPr>
        <w:lastRenderedPageBreak/>
        <w:t>7.       TOS Pētniecība AC-7 “ARTROSKOPIJAS METODE”</w:t>
      </w:r>
    </w:p>
    <w:p w:rsidR="005F56B4" w:rsidRPr="00377887" w:rsidRDefault="005F56B4" w:rsidP="005F56B4">
      <w:pPr>
        <w:spacing w:line="360" w:lineRule="auto"/>
        <w:jc w:val="both"/>
        <w:rPr>
          <w:sz w:val="22"/>
          <w:szCs w:val="22"/>
          <w:lang w:eastAsia="en-US"/>
        </w:rPr>
      </w:pPr>
      <w:r w:rsidRPr="00377887">
        <w:rPr>
          <w:sz w:val="22"/>
          <w:szCs w:val="22"/>
          <w:lang w:eastAsia="en-US"/>
        </w:rPr>
        <w:t>8.       TOS Pētniecība PMDAC-8 “PACIENTA MEDICĪNISKĀ DOKUMENTĀCIJA ķirurģiskai AC”</w:t>
      </w:r>
    </w:p>
    <w:p w:rsidR="005F56B4" w:rsidRPr="00377887" w:rsidRDefault="005F56B4" w:rsidP="005F56B4">
      <w:pPr>
        <w:spacing w:line="360" w:lineRule="auto"/>
        <w:jc w:val="both"/>
        <w:rPr>
          <w:sz w:val="22"/>
          <w:szCs w:val="22"/>
          <w:lang w:eastAsia="en-US"/>
        </w:rPr>
      </w:pPr>
      <w:r w:rsidRPr="00377887">
        <w:rPr>
          <w:sz w:val="22"/>
          <w:szCs w:val="22"/>
          <w:lang w:eastAsia="en-US"/>
        </w:rPr>
        <w:t>9.       TOS Pētniecība MIAC-9  “MEDICĪNAS IERĪCES ķirurģiskai AC”</w:t>
      </w:r>
    </w:p>
    <w:p w:rsidR="005F56B4" w:rsidRPr="00377887" w:rsidRDefault="005F56B4" w:rsidP="005F56B4">
      <w:pPr>
        <w:spacing w:line="360" w:lineRule="auto"/>
        <w:jc w:val="both"/>
        <w:rPr>
          <w:sz w:val="22"/>
          <w:szCs w:val="22"/>
          <w:lang w:eastAsia="en-US"/>
        </w:rPr>
      </w:pPr>
      <w:r w:rsidRPr="00377887">
        <w:rPr>
          <w:sz w:val="22"/>
          <w:szCs w:val="22"/>
          <w:lang w:eastAsia="en-US"/>
        </w:rPr>
        <w:t>10.   TOS Pētniecība OPMP-10 “OPERĀCIJU ZĀLES EPIDEMIOLOĢISKĀS DROŠĪBAS UN SANITĀRĀS HIGIĒNAS MONITORINGS”</w:t>
      </w:r>
    </w:p>
    <w:p w:rsidR="005F56B4" w:rsidRPr="00377887" w:rsidRDefault="005F56B4" w:rsidP="005F56B4">
      <w:pPr>
        <w:spacing w:line="360" w:lineRule="auto"/>
        <w:jc w:val="both"/>
        <w:rPr>
          <w:sz w:val="22"/>
          <w:szCs w:val="22"/>
          <w:lang w:eastAsia="en-US"/>
        </w:rPr>
      </w:pPr>
      <w:r w:rsidRPr="00377887">
        <w:rPr>
          <w:sz w:val="22"/>
          <w:szCs w:val="22"/>
          <w:lang w:eastAsia="en-US"/>
        </w:rPr>
        <w:t>11.   TOS Pētniecība AIP-11 “LOCĪTAVU VEIDOJOŠO AUDU IEGŪŠANAS PROCEDŪRA”</w:t>
      </w:r>
    </w:p>
    <w:p w:rsidR="005F56B4" w:rsidRPr="00377887" w:rsidRDefault="005F56B4" w:rsidP="005F56B4">
      <w:pPr>
        <w:spacing w:line="360" w:lineRule="auto"/>
        <w:jc w:val="both"/>
        <w:rPr>
          <w:sz w:val="22"/>
          <w:szCs w:val="22"/>
          <w:lang w:eastAsia="en-US"/>
        </w:rPr>
      </w:pPr>
      <w:r w:rsidRPr="00377887">
        <w:rPr>
          <w:sz w:val="22"/>
          <w:szCs w:val="22"/>
          <w:lang w:eastAsia="en-US"/>
        </w:rPr>
        <w:t>12.   TOS Pētniecība AIP-11  1.Pielikums “AUDU PAŅEMŠANAS PROTOKOLS”</w:t>
      </w:r>
    </w:p>
    <w:p w:rsidR="005F56B4" w:rsidRPr="00377887" w:rsidRDefault="005F56B4" w:rsidP="005F56B4">
      <w:pPr>
        <w:spacing w:line="360" w:lineRule="auto"/>
        <w:jc w:val="both"/>
        <w:rPr>
          <w:sz w:val="22"/>
          <w:szCs w:val="22"/>
          <w:lang w:eastAsia="en-US"/>
        </w:rPr>
      </w:pPr>
      <w:r w:rsidRPr="00377887">
        <w:rPr>
          <w:sz w:val="22"/>
          <w:szCs w:val="22"/>
          <w:lang w:eastAsia="en-US"/>
        </w:rPr>
        <w:t xml:space="preserve">13.   TOS Pētniecība AU-12 AUDU ĪSLAICĪGA UZGLABĀŠANA  - “Kārtība, kā klīniskajā pētījumā iesaistītām ārstniecības personām ir jāveic darbības audu īslaicīgā uzglabāšanā pēc  audu iegūšanas” </w:t>
      </w:r>
    </w:p>
    <w:p w:rsidR="005F56B4" w:rsidRPr="00377887" w:rsidRDefault="005F56B4" w:rsidP="005F56B4">
      <w:pPr>
        <w:spacing w:line="360" w:lineRule="auto"/>
        <w:jc w:val="both"/>
        <w:rPr>
          <w:sz w:val="22"/>
          <w:szCs w:val="22"/>
          <w:lang w:eastAsia="en-US"/>
        </w:rPr>
      </w:pPr>
      <w:r w:rsidRPr="00377887">
        <w:rPr>
          <w:sz w:val="22"/>
          <w:szCs w:val="22"/>
          <w:lang w:eastAsia="en-US"/>
        </w:rPr>
        <w:t>14.   TOS Pētniecība AUS-13 “AUDU MATERIĀLA IZSEKOJAMĪBA”</w:t>
      </w:r>
    </w:p>
    <w:p w:rsidR="005F56B4" w:rsidRPr="00377887" w:rsidRDefault="005F56B4" w:rsidP="005F56B4">
      <w:pPr>
        <w:spacing w:line="360" w:lineRule="auto"/>
        <w:jc w:val="both"/>
        <w:rPr>
          <w:sz w:val="22"/>
          <w:szCs w:val="22"/>
          <w:lang w:eastAsia="en-US"/>
        </w:rPr>
      </w:pPr>
      <w:r w:rsidRPr="00377887">
        <w:rPr>
          <w:sz w:val="22"/>
          <w:szCs w:val="22"/>
          <w:lang w:eastAsia="en-US"/>
        </w:rPr>
        <w:t>15.   TOS Pētniecība NN-14 “ZIŅOŠANAS KĀRTĪBA PAR NEVĒLAMIEM NOTIKUMIEM”</w:t>
      </w:r>
    </w:p>
    <w:p w:rsidR="005F56B4" w:rsidRPr="00377887" w:rsidRDefault="005F56B4" w:rsidP="005F56B4">
      <w:pPr>
        <w:spacing w:line="360" w:lineRule="auto"/>
        <w:jc w:val="both"/>
        <w:rPr>
          <w:sz w:val="22"/>
          <w:szCs w:val="22"/>
          <w:lang w:eastAsia="en-US"/>
        </w:rPr>
      </w:pPr>
      <w:r w:rsidRPr="00377887">
        <w:rPr>
          <w:sz w:val="22"/>
          <w:szCs w:val="22"/>
          <w:lang w:eastAsia="en-US"/>
        </w:rPr>
        <w:t>16.   TOS Pētniecība NN-14   1.Pielikums “ZIŅOJUMS PAR NOPIETNU NEVĒLAMU NOTIKUMU”</w:t>
      </w:r>
    </w:p>
    <w:p w:rsidR="005F56B4" w:rsidRPr="00377887" w:rsidRDefault="005F56B4" w:rsidP="005F56B4">
      <w:pPr>
        <w:spacing w:line="360" w:lineRule="auto"/>
        <w:jc w:val="both"/>
        <w:rPr>
          <w:sz w:val="22"/>
          <w:szCs w:val="22"/>
          <w:lang w:eastAsia="en-US"/>
        </w:rPr>
      </w:pPr>
      <w:r w:rsidRPr="00377887">
        <w:rPr>
          <w:sz w:val="22"/>
          <w:szCs w:val="22"/>
          <w:lang w:eastAsia="en-US"/>
        </w:rPr>
        <w:t>17.   TOS Pētniecība NN-14   2.Pielikums “NOPIETNAS NEVĒLAMAS BLAKNES IZMANTOŠANAS SLĒDZIENS”</w:t>
      </w:r>
    </w:p>
    <w:p w:rsidR="005F56B4" w:rsidRPr="00377887" w:rsidRDefault="005F56B4" w:rsidP="005F56B4">
      <w:pPr>
        <w:spacing w:line="360" w:lineRule="auto"/>
        <w:jc w:val="both"/>
        <w:rPr>
          <w:sz w:val="22"/>
          <w:szCs w:val="22"/>
          <w:lang w:eastAsia="en-US"/>
        </w:rPr>
      </w:pPr>
      <w:r w:rsidRPr="00377887">
        <w:rPr>
          <w:sz w:val="22"/>
          <w:szCs w:val="22"/>
          <w:lang w:eastAsia="en-US"/>
        </w:rPr>
        <w:t xml:space="preserve">18.   TOS Pētniecība RV-15 “LOCĪTAVU AUDU VEIDOJOŠĀ MATERIĀLA IEGŪŠANAS, ĪSLAICĪGĀS UZGLBĀŠANAS UN NODOŠANAS PROCESA RISKU VADĪBA” </w:t>
      </w:r>
    </w:p>
    <w:p w:rsidR="005F56B4" w:rsidRPr="00377887" w:rsidRDefault="005F56B4" w:rsidP="005F56B4">
      <w:pPr>
        <w:spacing w:line="360" w:lineRule="auto"/>
        <w:jc w:val="both"/>
        <w:rPr>
          <w:sz w:val="22"/>
          <w:szCs w:val="22"/>
          <w:lang w:eastAsia="en-US"/>
        </w:rPr>
      </w:pPr>
      <w:r w:rsidRPr="00377887">
        <w:rPr>
          <w:sz w:val="22"/>
          <w:szCs w:val="22"/>
          <w:lang w:eastAsia="en-US"/>
        </w:rPr>
        <w:t>19.   TOS Pētniecība MIRV-16 “IEKĀRTU UN MEDICĪNAS IERĪČU (aparatūras) VADĪBA”</w:t>
      </w:r>
    </w:p>
    <w:p w:rsidR="005F56B4" w:rsidRPr="00377887" w:rsidRDefault="005F56B4" w:rsidP="005F56B4">
      <w:pPr>
        <w:spacing w:line="360" w:lineRule="auto"/>
        <w:jc w:val="both"/>
        <w:rPr>
          <w:sz w:val="22"/>
          <w:szCs w:val="22"/>
          <w:lang w:eastAsia="en-US"/>
        </w:rPr>
      </w:pPr>
      <w:r w:rsidRPr="00377887">
        <w:rPr>
          <w:sz w:val="22"/>
          <w:szCs w:val="22"/>
          <w:lang w:eastAsia="en-US"/>
        </w:rPr>
        <w:t>27.05.2016. ir saņemta Zāļu valst</w:t>
      </w:r>
      <w:r w:rsidR="00AA6B25" w:rsidRPr="00377887">
        <w:rPr>
          <w:sz w:val="22"/>
          <w:szCs w:val="22"/>
          <w:lang w:eastAsia="en-US"/>
        </w:rPr>
        <w:t>s aģentūras izsniegtā</w:t>
      </w:r>
      <w:r w:rsidRPr="00377887">
        <w:rPr>
          <w:sz w:val="22"/>
          <w:szCs w:val="22"/>
          <w:lang w:eastAsia="en-US"/>
        </w:rPr>
        <w:t xml:space="preserve"> Audu un šūnu izmantošanas atļauja Nr.AC-12. </w:t>
      </w:r>
    </w:p>
    <w:p w:rsidR="005F56B4" w:rsidRPr="00377887" w:rsidRDefault="005F56B4" w:rsidP="005F56B4">
      <w:pPr>
        <w:spacing w:line="360" w:lineRule="auto"/>
        <w:jc w:val="both"/>
        <w:rPr>
          <w:sz w:val="22"/>
          <w:szCs w:val="22"/>
          <w:lang w:eastAsia="en-US"/>
        </w:rPr>
      </w:pPr>
    </w:p>
    <w:p w:rsidR="005F56B4" w:rsidRPr="00377887" w:rsidRDefault="005F56B4" w:rsidP="005F56B4">
      <w:pPr>
        <w:spacing w:line="360" w:lineRule="auto"/>
        <w:jc w:val="both"/>
        <w:rPr>
          <w:sz w:val="22"/>
          <w:szCs w:val="22"/>
          <w:lang w:eastAsia="en-US"/>
        </w:rPr>
      </w:pPr>
      <w:r w:rsidRPr="00377887">
        <w:rPr>
          <w:sz w:val="22"/>
          <w:szCs w:val="22"/>
          <w:lang w:eastAsia="en-US"/>
        </w:rPr>
        <w:t>Vadoties no nepieciešamības precizēt iepirkumus 2016.gadam,</w:t>
      </w:r>
      <w:r w:rsidR="006408BE" w:rsidRPr="00377887">
        <w:rPr>
          <w:sz w:val="22"/>
          <w:szCs w:val="22"/>
          <w:lang w:eastAsia="en-US"/>
        </w:rPr>
        <w:t xml:space="preserve"> 2016. gada 2. ceturksnī tika apstiprināts precizētais iepirkumu plāns</w:t>
      </w:r>
      <w:r w:rsidRPr="00377887">
        <w:rPr>
          <w:sz w:val="22"/>
          <w:szCs w:val="22"/>
          <w:lang w:eastAsia="en-US"/>
        </w:rPr>
        <w:t xml:space="preserve"> 2016.gadam.</w:t>
      </w:r>
    </w:p>
    <w:p w:rsidR="005F56B4" w:rsidRPr="00377887" w:rsidRDefault="005F56B4" w:rsidP="005F56B4">
      <w:pPr>
        <w:spacing w:line="360" w:lineRule="auto"/>
        <w:jc w:val="both"/>
        <w:rPr>
          <w:sz w:val="22"/>
          <w:szCs w:val="22"/>
          <w:lang w:eastAsia="en-US"/>
        </w:rPr>
      </w:pPr>
    </w:p>
    <w:p w:rsidR="005F56B4" w:rsidRPr="00377887" w:rsidRDefault="005F56B4" w:rsidP="005F56B4">
      <w:pPr>
        <w:spacing w:line="360" w:lineRule="auto"/>
        <w:jc w:val="both"/>
        <w:rPr>
          <w:sz w:val="22"/>
          <w:szCs w:val="22"/>
          <w:lang w:eastAsia="en-US"/>
        </w:rPr>
      </w:pPr>
      <w:r w:rsidRPr="00377887">
        <w:rPr>
          <w:sz w:val="22"/>
          <w:szCs w:val="22"/>
          <w:lang w:eastAsia="en-US"/>
        </w:rPr>
        <w:t>Vadoties no nepieciešamības nodrošināt tīrības uzturēša</w:t>
      </w:r>
      <w:r w:rsidR="006408BE" w:rsidRPr="00377887">
        <w:rPr>
          <w:sz w:val="22"/>
          <w:szCs w:val="22"/>
          <w:lang w:eastAsia="en-US"/>
        </w:rPr>
        <w:t>nu Slimnīcas struktūrvienībās, tika noslēgts līgums</w:t>
      </w:r>
      <w:r w:rsidRPr="00377887">
        <w:rPr>
          <w:sz w:val="22"/>
          <w:szCs w:val="22"/>
          <w:lang w:eastAsia="en-US"/>
        </w:rPr>
        <w:t xml:space="preserve"> par logu mazgāšanas pakalpojumiem.</w:t>
      </w:r>
    </w:p>
    <w:p w:rsidR="00AA6B25" w:rsidRPr="00377887" w:rsidRDefault="00AA6B25" w:rsidP="00BA55A0">
      <w:pPr>
        <w:spacing w:line="360" w:lineRule="auto"/>
        <w:jc w:val="both"/>
        <w:rPr>
          <w:sz w:val="22"/>
          <w:szCs w:val="22"/>
          <w:lang w:eastAsia="en-US"/>
        </w:rPr>
      </w:pPr>
    </w:p>
    <w:p w:rsidR="00994ED0" w:rsidRPr="00377887" w:rsidRDefault="00994ED0" w:rsidP="00994ED0">
      <w:pPr>
        <w:spacing w:line="360" w:lineRule="auto"/>
        <w:jc w:val="both"/>
        <w:rPr>
          <w:sz w:val="22"/>
          <w:szCs w:val="22"/>
          <w:lang w:eastAsia="en-US"/>
        </w:rPr>
      </w:pPr>
      <w:r w:rsidRPr="00377887">
        <w:rPr>
          <w:sz w:val="22"/>
          <w:szCs w:val="22"/>
          <w:lang w:eastAsia="en-US"/>
        </w:rPr>
        <w:t>Lai nodrošinātu iepirkumu procedūru Slimnīcā atbilstoši “Publisko iepirkumu likumā” noteiktajai kārtībai, laika periodā n</w:t>
      </w:r>
      <w:r w:rsidR="00BA55A0" w:rsidRPr="00377887">
        <w:rPr>
          <w:sz w:val="22"/>
          <w:szCs w:val="22"/>
          <w:lang w:eastAsia="en-US"/>
        </w:rPr>
        <w:t xml:space="preserve">o </w:t>
      </w:r>
      <w:r w:rsidR="004128A7" w:rsidRPr="00377887">
        <w:rPr>
          <w:sz w:val="22"/>
          <w:szCs w:val="22"/>
          <w:lang w:eastAsia="en-US"/>
        </w:rPr>
        <w:t>2016.</w:t>
      </w:r>
      <w:r w:rsidR="005F56B4" w:rsidRPr="00377887">
        <w:rPr>
          <w:sz w:val="22"/>
          <w:szCs w:val="22"/>
          <w:lang w:eastAsia="en-US"/>
        </w:rPr>
        <w:t>gada 1. janvāra  līdz 30. jūnijam</w:t>
      </w:r>
      <w:r w:rsidR="004128A7" w:rsidRPr="00377887">
        <w:rPr>
          <w:sz w:val="22"/>
          <w:szCs w:val="22"/>
          <w:lang w:eastAsia="en-US"/>
        </w:rPr>
        <w:t xml:space="preserve">  </w:t>
      </w:r>
      <w:r w:rsidRPr="00377887">
        <w:rPr>
          <w:sz w:val="22"/>
          <w:szCs w:val="22"/>
          <w:lang w:eastAsia="en-US"/>
        </w:rPr>
        <w:t>tika izsludinātas un veiktas sekojošas iepirkumu procedūras:</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Programmatūras licenču noma;</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Ķirurģiskā šuvju materiāla piegāde;</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Pulsējošas strūklas brūces skalošanas - atsūkšanas sistēmas piegāde;</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Sterilizācijas palīgmateriālu un dezinfekcijas līdzekļu piegāde;</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Papildus ārstniecības līdzekļu piegāde;</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lastRenderedPageBreak/>
        <w:t>Reaģentu AB(0) asins grupas noteikšanai piegāde;</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Nepieciešamais vienreizlietojamo preču iepirkums brūču ārstēšanai ar kontrolētu vakuumu;</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Vienreizlietojamās sterilās operācijas veļas un vienreizlietojamo ķirurģisko halātu piegāde;</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Augšstilba kaula proksimālu lūzumu intramedullāras osteosintēzes sistēmas piegāde;</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Reanimācijas un anestezioloģijas nodaļai nepieciešamās aparatūras (videolaringoskopa un 2 defibrilatoru) piegāde;</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Mugurkaula ķirurģijas spēka instrumenta piegāde;</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Pacienta pozicionēšanas rāmja piegāde;</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Tīrīšanas, antiseptiskas apstrādes un kopšanas līdzekļu piegāde;</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Lielā lielkaula un ciskas kaula osteosintēzes stieņu un skrūvju piegāde;</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Elektrisko tīklu, elektroarmatūras apkope un apgaismojuma apkalpošana VSIA „Traumatoloģijas un ortopēdijas slimnīca”;</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Hemostātisko līdzekļu piegāde;</w:t>
      </w:r>
    </w:p>
    <w:p w:rsidR="00C31BEE" w:rsidRPr="00377887" w:rsidRDefault="00096A27" w:rsidP="00096A27">
      <w:pPr>
        <w:numPr>
          <w:ilvl w:val="0"/>
          <w:numId w:val="9"/>
        </w:numPr>
        <w:spacing w:before="60" w:line="360" w:lineRule="auto"/>
        <w:ind w:left="1276" w:hanging="567"/>
        <w:jc w:val="both"/>
        <w:rPr>
          <w:sz w:val="22"/>
          <w:szCs w:val="22"/>
        </w:rPr>
      </w:pPr>
      <w:r w:rsidRPr="00377887">
        <w:rPr>
          <w:sz w:val="22"/>
          <w:szCs w:val="22"/>
        </w:rPr>
        <w:t>Artroskopisko inst</w:t>
      </w:r>
      <w:r w:rsidR="005F56B4" w:rsidRPr="00377887">
        <w:rPr>
          <w:sz w:val="22"/>
          <w:szCs w:val="22"/>
        </w:rPr>
        <w:t>rumentu un implantu piegāde;</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Vienreizlietojamo instrumentu piegāde;</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Anestēzijas darba staciju un mākslīgo plaušu ventilācijas iekārtu tehniskā apkope un to rezerves daļu piegāde;</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Ražotāja Synthes specifisko instrumentu remonta pakalpojuma sniegšana;</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Saimniecības preču piegāde;</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Osteosintēzes plākšņu un skrūvju piegāde;</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3.korpusa 4. un 5.nodaļas kosmētiskais remonts un 1.korpusa netīrās veļas telpas remonts;</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Koku kopšanas un zāģēšanas darbi;</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Spēka instrumentu komplekta operāciju vajadzībām piegāde;</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Daudzfunkcionālas digitālās ultrasonogrāfijas iekārtas noma, piegāde un uzstādīšana;</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Centralizētās sterilizācijas un sterilo materiālu apgādes nodaļas iekārtu apkope un remonts;</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Monitora un anestēzijas mašīnas piegāde;</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Vienreizlietojamie nesterilie un sterilie produkti;</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lastRenderedPageBreak/>
        <w:t>Priekšējās fiksācijas sistēmas mugurkaula kakla daļas skriemeļu traumu un deģeneratīvu saslimšanu ķirurģiskai ārstēšanai piegāde;</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Rentgena digitalizācijas sistēmas skenera optikas moduļa piegāde un uzstādīšana;</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Vienreizlietojamo vertebroplastijas komplektu piegāde;</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Siltumtrases pārbūve (1. un 38. korpuss);</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Vienota mugurkaula fiksācijas sistēma no galvaskausa pamatnes līdz krusta kaulam 360 grādu fiksācijai;</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Lielo kaulu fragmentu osteosintēzes implantu iegāde;</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Teritorijas apsaimniekošanas pakalpojumu sniegšana;</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3.korpusa metāla jumta remonts;</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Daudzreiz lietojamas pacientu veļas piegāde;</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Laminoplastijas plākšņu un skrūvju sistēma;</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Mugurkaulāja kakla daļas starpskriemeļu diska aizvietotāju keidžu (3D printētie) piegāde;</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Par kustamas mantas un nekustama īpašuma apsardzes un sabiedriskās kārtības nodrošināšanas pakalpojuma sniegšanas tiesībām valsts sabiedrībai ar ierobežotu atbildību „Traumatoloģijas un ortopēdijas slimnīca”.</w:t>
      </w:r>
    </w:p>
    <w:p w:rsidR="001B712A" w:rsidRPr="00377887" w:rsidRDefault="001B712A" w:rsidP="001B712A">
      <w:pPr>
        <w:spacing w:after="200" w:line="360" w:lineRule="auto"/>
        <w:contextualSpacing/>
        <w:jc w:val="both"/>
        <w:rPr>
          <w:sz w:val="22"/>
          <w:szCs w:val="22"/>
          <w:lang w:eastAsia="en-US"/>
        </w:rPr>
      </w:pPr>
    </w:p>
    <w:p w:rsidR="00B077BC" w:rsidRPr="00377887" w:rsidRDefault="001B712A" w:rsidP="00B077BC">
      <w:pPr>
        <w:spacing w:after="200" w:line="360" w:lineRule="auto"/>
        <w:contextualSpacing/>
        <w:jc w:val="both"/>
        <w:rPr>
          <w:sz w:val="22"/>
          <w:szCs w:val="22"/>
          <w:lang w:eastAsia="en-US"/>
        </w:rPr>
      </w:pPr>
      <w:r w:rsidRPr="00377887">
        <w:rPr>
          <w:sz w:val="22"/>
          <w:szCs w:val="22"/>
          <w:lang w:eastAsia="en-US"/>
        </w:rPr>
        <w:t>Savukārt, lai nodrošinātu ISO 9001 noteiktajiem standartiem atbilstošu Slimnīca</w:t>
      </w:r>
      <w:r w:rsidR="00771E67" w:rsidRPr="00377887">
        <w:rPr>
          <w:sz w:val="22"/>
          <w:szCs w:val="22"/>
          <w:lang w:eastAsia="en-US"/>
        </w:rPr>
        <w:t xml:space="preserve">s darbību, </w:t>
      </w:r>
      <w:r w:rsidRPr="00377887">
        <w:rPr>
          <w:sz w:val="22"/>
          <w:szCs w:val="22"/>
          <w:lang w:eastAsia="en-US"/>
        </w:rPr>
        <w:t xml:space="preserve">tika veiktas sekojošas darbības kvalitātes sistēmas </w:t>
      </w:r>
      <w:r w:rsidR="00096A27" w:rsidRPr="00377887">
        <w:rPr>
          <w:sz w:val="22"/>
          <w:szCs w:val="22"/>
          <w:lang w:eastAsia="en-US"/>
        </w:rPr>
        <w:t>uzturēšanai: laika posmā no 2016</w:t>
      </w:r>
      <w:r w:rsidRPr="00377887">
        <w:rPr>
          <w:sz w:val="22"/>
          <w:szCs w:val="22"/>
          <w:lang w:eastAsia="en-US"/>
        </w:rPr>
        <w:t>. ga</w:t>
      </w:r>
      <w:r w:rsidR="00BA55A0" w:rsidRPr="00377887">
        <w:rPr>
          <w:sz w:val="22"/>
          <w:szCs w:val="22"/>
          <w:lang w:eastAsia="en-US"/>
        </w:rPr>
        <w:t xml:space="preserve">da </w:t>
      </w:r>
      <w:r w:rsidR="00096A27" w:rsidRPr="00377887">
        <w:rPr>
          <w:sz w:val="22"/>
          <w:szCs w:val="22"/>
          <w:lang w:eastAsia="en-US"/>
        </w:rPr>
        <w:t>1. janvāra līdz 2016</w:t>
      </w:r>
      <w:r w:rsidR="005F56B4" w:rsidRPr="00377887">
        <w:rPr>
          <w:sz w:val="22"/>
          <w:szCs w:val="22"/>
          <w:lang w:eastAsia="en-US"/>
        </w:rPr>
        <w:t xml:space="preserve">. gada 30. jūnijam  </w:t>
      </w:r>
      <w:r w:rsidRPr="00377887">
        <w:rPr>
          <w:sz w:val="22"/>
          <w:szCs w:val="22"/>
          <w:lang w:eastAsia="en-US"/>
        </w:rPr>
        <w:t>Slimnīcā ir izstrādāti un/vai aktualizēti un apstiprināti sekojoši iekšējie normatīvie dokumenti:</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t>Procesa apraksts „Pacientu reģistrācija ārstu konsultācijām, ārstu konsultāciju un ārstu konsīliju nodrošināšana Ambulatorajā nodaļā”;</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t>Procesa apraksts „Ķirurģisko operāciju nodrošināšana”;</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t>Procesa apraksts „Ārstēšanas un aprūpes nodrošināšana Īslaicīgās ķirurģijas centrā (1. nodaļa)”;</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t>Procesa apraksts „Telpu uzkopšanas kārtība”;</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t>Procesa apraksts „Telpu uzkopšanas kārtība”;</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t>Procesa apraksts „Artroskopisko instrumentu un aparatūras saņemšana, pasūtīšana, uzskaite, glabāšana un norakstīšana”;</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t>Procesa apraksts „Audu apstrāde”;</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t>Procesa apraksts „Audu iepakošana un marķēšana”;</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t>Procesa apraksts „Dokumentu vadība”;</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lastRenderedPageBreak/>
        <w:t>Nolikums par Patohistoloģijas un audu konservācijas  laboratoriju;</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t>Instrukcija - Sterili organisma šķidrumi (izņemot asinis, lumbālpunktātu, dializātu un urīnu);</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t>Instrukcija - Aerobo bakterioloģija Asins kultūras;</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t>Risku identifikācija un prevencija Patohistoloģijas un audu konservācijas laboratorijā;</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t>Audu apstrādes kritisko procesu validācija;</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t>Kaula un skrimšļa alotransplantātu izgatavošanas metode;</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t>Darba drošības instrukcija klientu pārvietošanai ar palīgierīcēm;</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t>Instrukcija - tabulas par izmeklējamā materiāla savākšanu un nosūtīšanu mikrobioloģiskai izmeklēšanai;</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t>Mikrobioloģijas laboratorijas ārējās kvalitātes kontroles plāns;</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t>Laboratorijas darbības uzlabošanas plāns;</w:t>
      </w:r>
    </w:p>
    <w:p w:rsidR="00096A27" w:rsidRPr="00377887" w:rsidRDefault="00096A27" w:rsidP="00B077BC">
      <w:pPr>
        <w:numPr>
          <w:ilvl w:val="0"/>
          <w:numId w:val="9"/>
        </w:numPr>
        <w:spacing w:before="60" w:line="360" w:lineRule="auto"/>
        <w:ind w:left="1276" w:hanging="567"/>
        <w:jc w:val="both"/>
        <w:rPr>
          <w:sz w:val="22"/>
          <w:szCs w:val="22"/>
        </w:rPr>
      </w:pPr>
      <w:r w:rsidRPr="00377887">
        <w:rPr>
          <w:sz w:val="22"/>
          <w:szCs w:val="22"/>
        </w:rPr>
        <w:t>Instrukcija par izmeklējamo materiālu savākš</w:t>
      </w:r>
      <w:r w:rsidR="005F56B4" w:rsidRPr="00377887">
        <w:rPr>
          <w:sz w:val="22"/>
          <w:szCs w:val="22"/>
        </w:rPr>
        <w:t>anas un nosūtīšanas noteikumiem;</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Kvalitātes politikas rokasgrāmata;</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Nolikums par Centralizētās sterilizācijas un sterilo materiālu apgādes nodaļu;</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Nolikums par medikamentu lietošanu;</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rīcību bojāta artroskopijas instrumenta vai aparatūras gadījumā;</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gripas un citu akūtu respiratorisku vīrusinfekciju  (ARVI) ierobežošanas pasākumiem;</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Traumpunkts - uzņemšanas nodaļas, Anestezioloģijas un reanimācijas nodaļas, Ambulatorās nodaļas, klīnisko nodaļu un Patohistoloģijas un audu konservācijas laboratorijas procedūru laikā izlietoto ķirurģisko instrumentu manuālo dezinfekciju, mazgāšanu un aprites kārtību;</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rīcību ugunsgrēka gadījumā;</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nodaļas inventāra un telpu remontu;</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instrumentu nodošanu lietošanā citām medicīnas iestādēm;</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izlietotās veļas savākšanu, šķirošanu un nodošanu veļas mazgātavā;</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sterilizatora testēšanas metodēm;</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instrumentu sagatavošanu sterilizācijai;</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instrumentu nodošanu remontā;</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rīcību aparatūras bojājuma gadījumā;</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izlietoto instrumentu dekontamināciju;</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lastRenderedPageBreak/>
        <w:t>Instrukcija par rīcību bojātu instrumentu un bojātu vai brāķētu implantu konstatēšanas vai instrumentu pazaudēšanas gadījumā;</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Iekšējās kārtības noteikumi Centralizētās sterilizācijas un sterilo materiālu apgādes nodaļā;</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smaguma celšanu un pārvietošanu;</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osteosintēzes implantu izsniegšanu no implantu noliktavas;</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sterilā materiāla kvalitātes kontroli;</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instrumentu sterilizācijas paņēmieniem;</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pirmajā kārtā sterilizējamo instrumentu komplektu sagatavošanu un transportēšanu;</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operāciju laikā izmantoto instrumentu savākšanu un nogādi CSAN;</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darbībām ar tīro veļu;</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par instrumentu sagatavošanu ātrajai sterilizācijai;</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Lietvedības instrukcija;</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Risku identifikācija un prevencija Patohistoloģijas un audu konservācijas laboratorijā;</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Audu apstrādes kritisko procesu validācija;</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Noteikumi audu transplantātu saņemšanai no Patohistoloģijas un audu konservācijas laboratorijas, to uzglabāšanai un atgriešanai laboratorijā;</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kaulu allotransplantātu nodošanai citām medicīnas iestādēm;</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Kaulu audu materiāla transportēšana;</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Instrukcija darbam ar parafīna ieguldes termostatu TB3-25;</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Metodes validācija kaula un skrimšļa allotransplantāta izgatavošana;</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Ziņošanas kārtība par nevēlamiem notikumiem;</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Medikamentu saraksts;</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Procesa apraksts “Dokumentu un pierakstu vadība”;</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Procesa apraksts “Ziņošanas kārtība par nopietnām blaknēm un nevēlamiem notikumiem”;</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Procesa apraksts “Audu uzglabāšana un izlaide”;</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Procesa apraksts “Audu transportēšana”;</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Procesa apraksts “Audu atsaukšana”;</w:t>
      </w:r>
    </w:p>
    <w:p w:rsidR="005F56B4" w:rsidRPr="00377887" w:rsidRDefault="005F56B4" w:rsidP="005F56B4">
      <w:pPr>
        <w:numPr>
          <w:ilvl w:val="0"/>
          <w:numId w:val="9"/>
        </w:numPr>
        <w:spacing w:before="60" w:line="360" w:lineRule="auto"/>
        <w:ind w:left="1276" w:hanging="567"/>
        <w:jc w:val="both"/>
        <w:rPr>
          <w:sz w:val="22"/>
          <w:szCs w:val="22"/>
        </w:rPr>
      </w:pPr>
      <w:r w:rsidRPr="00377887">
        <w:rPr>
          <w:sz w:val="22"/>
          <w:szCs w:val="22"/>
        </w:rPr>
        <w:t>Procesa apraksts “Audu transplantātu nodošana citam audu centram laboratorijas vai iestādes likvidācijas gadījumā”.</w:t>
      </w:r>
    </w:p>
    <w:p w:rsidR="00096A27" w:rsidRPr="00377887" w:rsidRDefault="00096A27" w:rsidP="00096A27">
      <w:pPr>
        <w:spacing w:before="60" w:line="360" w:lineRule="auto"/>
        <w:ind w:left="1276"/>
        <w:jc w:val="both"/>
        <w:rPr>
          <w:sz w:val="22"/>
          <w:szCs w:val="22"/>
        </w:rPr>
      </w:pPr>
    </w:p>
    <w:p w:rsidR="00096A27" w:rsidRPr="00377887" w:rsidRDefault="00096A27" w:rsidP="00096A27">
      <w:pPr>
        <w:spacing w:line="360" w:lineRule="auto"/>
        <w:jc w:val="both"/>
        <w:rPr>
          <w:sz w:val="22"/>
          <w:szCs w:val="22"/>
        </w:rPr>
      </w:pPr>
      <w:r w:rsidRPr="00377887">
        <w:rPr>
          <w:sz w:val="22"/>
          <w:szCs w:val="22"/>
        </w:rPr>
        <w:lastRenderedPageBreak/>
        <w:t xml:space="preserve">Kvalitātes vadības sistēmu pārskatu sapulcēs 2016. gadā tika prezentēti darbinieku iesniegtie problēmu ziņojumi, kam tiek noteiktas korektīvās un / vai preventīvās darbības, atbildīgais par veicamo darbību un izpildes termiņš. Problēmu ziņojumu statusa kontrole notika vadoties no Kvalitātes vadības sistēmu pārskatu sapulcēs noteiktajiem izpildes termiņiem. </w:t>
      </w:r>
    </w:p>
    <w:p w:rsidR="00096A27" w:rsidRPr="00377887" w:rsidRDefault="00096A27" w:rsidP="00096A27">
      <w:pPr>
        <w:spacing w:line="360" w:lineRule="auto"/>
        <w:jc w:val="both"/>
        <w:rPr>
          <w:sz w:val="22"/>
          <w:szCs w:val="22"/>
        </w:rPr>
      </w:pPr>
      <w:r w:rsidRPr="00377887">
        <w:rPr>
          <w:sz w:val="22"/>
          <w:szCs w:val="22"/>
        </w:rPr>
        <w:t>Iepriekš minētajā laika per</w:t>
      </w:r>
      <w:r w:rsidR="005F56B4" w:rsidRPr="00377887">
        <w:rPr>
          <w:sz w:val="22"/>
          <w:szCs w:val="22"/>
        </w:rPr>
        <w:t>iodā ir iesniegti un izskatīti 25</w:t>
      </w:r>
      <w:r w:rsidRPr="00377887">
        <w:rPr>
          <w:sz w:val="22"/>
          <w:szCs w:val="22"/>
        </w:rPr>
        <w:t xml:space="preserve"> problēmu ziņojumi.</w:t>
      </w:r>
    </w:p>
    <w:p w:rsidR="00096A27" w:rsidRPr="00377887" w:rsidRDefault="00096A27" w:rsidP="00096A27">
      <w:pPr>
        <w:spacing w:line="360" w:lineRule="auto"/>
        <w:jc w:val="both"/>
        <w:rPr>
          <w:sz w:val="22"/>
          <w:szCs w:val="22"/>
        </w:rPr>
      </w:pPr>
    </w:p>
    <w:p w:rsidR="00096A27" w:rsidRPr="00377887" w:rsidRDefault="00096A27" w:rsidP="00096A27">
      <w:pPr>
        <w:spacing w:line="360" w:lineRule="auto"/>
        <w:jc w:val="both"/>
        <w:rPr>
          <w:sz w:val="22"/>
          <w:szCs w:val="22"/>
        </w:rPr>
      </w:pPr>
      <w:r w:rsidRPr="00377887">
        <w:rPr>
          <w:sz w:val="22"/>
          <w:szCs w:val="22"/>
        </w:rPr>
        <w:t>Minētajā laika posmā ir uzsāktas pacientu aptaujas:</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Mugurkaula un locītavu ķirurģijas centrs (3. nodaļa);</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Ambulatorā nodaļa.</w:t>
      </w:r>
    </w:p>
    <w:p w:rsidR="00096A27" w:rsidRPr="00377887" w:rsidRDefault="00096A27" w:rsidP="00096A27">
      <w:pPr>
        <w:pStyle w:val="Sarakstarindkopa"/>
        <w:tabs>
          <w:tab w:val="left" w:pos="709"/>
        </w:tabs>
        <w:spacing w:before="60"/>
        <w:ind w:left="284"/>
        <w:jc w:val="both"/>
        <w:rPr>
          <w:sz w:val="22"/>
          <w:szCs w:val="22"/>
        </w:rPr>
      </w:pPr>
    </w:p>
    <w:p w:rsidR="00096A27" w:rsidRPr="00377887" w:rsidRDefault="00096A27" w:rsidP="00096A27">
      <w:pPr>
        <w:spacing w:line="360" w:lineRule="auto"/>
        <w:jc w:val="both"/>
        <w:rPr>
          <w:sz w:val="22"/>
          <w:szCs w:val="22"/>
        </w:rPr>
      </w:pPr>
      <w:r w:rsidRPr="00377887">
        <w:rPr>
          <w:sz w:val="22"/>
          <w:szCs w:val="22"/>
        </w:rPr>
        <w:t>2016. g. 25. februārī ir noteikti jauni Slimnīcas mērķi:</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 xml:space="preserve">Iegādāties tvaika attīrīšanas iekārtu Centralizētās sterilizācijas un sterilo materiālu apgādes nodaļai – 2016. gada 1.maijs; </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Veikt māsu un māsu palīgu aptauju, noskaidrojot viņu viedokli par darbu Slimnīcā – 2017. gada 1. janvāris;</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Veikt Traumatoloģijas centra (5. nodaļa) aprūpes telpas remontu – 2017. gada 1. janvāris;</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Izveidot informatīvo video pacientiem par rehabilitācijas procesu pēcoperācijas periodā – 2017. gada 1. janvāris;</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Veikt sonogrāfa iegādi Diagnostiskās radioloģijas nodaļai – 2017. gada 1. janvāris;</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Izveidot Veļas apgādes nodaļu (noteikt nodaļas darba organizāciju, izveidot telpas un plānot personālu) – 2017. gada 1. jūlijs;</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Izveidot multifunkcionālu operāciju zonu 5. operāciju blokā (1. etaps) – 2018. gada 1. janvāris;</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 xml:space="preserve">Veikt 1. operāciju bloka telpu remontu – 2018. gada 1. janvāris; </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 xml:space="preserve">Veikt endoprotēžu noliktavas telpas remontu – 2018. gada 1. janvāris; </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Iegūt vadošās, specializētās medicīnas iestādes statusu Latvijā – 2018. gada 1. janvāris;</w:t>
      </w:r>
    </w:p>
    <w:p w:rsidR="00096A27" w:rsidRPr="00377887" w:rsidRDefault="00096A27" w:rsidP="00096A27">
      <w:pPr>
        <w:numPr>
          <w:ilvl w:val="0"/>
          <w:numId w:val="9"/>
        </w:numPr>
        <w:spacing w:before="60" w:line="360" w:lineRule="auto"/>
        <w:ind w:left="1276" w:hanging="567"/>
        <w:jc w:val="both"/>
        <w:rPr>
          <w:sz w:val="22"/>
          <w:szCs w:val="22"/>
        </w:rPr>
      </w:pPr>
      <w:r w:rsidRPr="00377887">
        <w:rPr>
          <w:sz w:val="22"/>
          <w:szCs w:val="22"/>
        </w:rPr>
        <w:t xml:space="preserve">Attīstīt Slimnīcas darbības pamatvirzienu – pētniecība un iegūt zinātniskā pētījumu centra statusu – 2020. gada 1. janvāris. </w:t>
      </w:r>
    </w:p>
    <w:p w:rsidR="001B712A" w:rsidRPr="00377887" w:rsidRDefault="00BA55A0" w:rsidP="00634E39">
      <w:pPr>
        <w:pStyle w:val="Sarakstarindkopa"/>
        <w:spacing w:after="200" w:line="360" w:lineRule="auto"/>
        <w:ind w:left="0"/>
        <w:jc w:val="both"/>
        <w:rPr>
          <w:sz w:val="22"/>
          <w:szCs w:val="22"/>
        </w:rPr>
      </w:pPr>
      <w:r w:rsidRPr="00377887">
        <w:rPr>
          <w:sz w:val="22"/>
          <w:szCs w:val="22"/>
        </w:rPr>
        <w:t>Iepriekš minētajā laika posmā Slimnīcā nav konstatēti gadījumi par interešu konfliktu situācijām un / vai ārstniecības personāla</w:t>
      </w:r>
      <w:r w:rsidR="00634E39" w:rsidRPr="00377887">
        <w:rPr>
          <w:sz w:val="22"/>
          <w:szCs w:val="22"/>
        </w:rPr>
        <w:t xml:space="preserve"> negodprātīgu, neētisku rīcību.</w:t>
      </w:r>
    </w:p>
    <w:p w:rsidR="008D5CD5" w:rsidRPr="00377887" w:rsidRDefault="008D5CD5" w:rsidP="008D5CD5">
      <w:pPr>
        <w:pStyle w:val="Vienkrsteksts"/>
        <w:spacing w:line="360" w:lineRule="auto"/>
        <w:jc w:val="both"/>
        <w:rPr>
          <w:rFonts w:ascii="Times New Roman" w:hAnsi="Times New Roman"/>
          <w:sz w:val="22"/>
          <w:szCs w:val="22"/>
        </w:rPr>
      </w:pPr>
      <w:r w:rsidRPr="00377887">
        <w:rPr>
          <w:rFonts w:ascii="Times New Roman" w:hAnsi="Times New Roman"/>
          <w:sz w:val="22"/>
          <w:szCs w:val="22"/>
        </w:rPr>
        <w:t xml:space="preserve">Kaut arī Norvēģu valdības divpusējā finanšu instrumenta projekts Nr. LV0026 „Aprūpes organizācija” ir noslēdzies 2011.gadā, šobrīd turpinās ikdienas darbs ar tā rezultātā izstrādātajām datorprogrammām. Operāciju plānošanai veiksmīgi tiek izmantota Opis operāciju plānošanas </w:t>
      </w:r>
      <w:r w:rsidRPr="00377887">
        <w:rPr>
          <w:rFonts w:ascii="Times New Roman" w:hAnsi="Times New Roman"/>
          <w:sz w:val="22"/>
          <w:szCs w:val="22"/>
        </w:rPr>
        <w:lastRenderedPageBreak/>
        <w:t>sistēma. Turpinās arī Endoprotēžu reģistra funkcionalitātes papildināšana un kļūdu labošana. Lai nodrošinātu programmu attīstību un pielāgošanu Slimnīcas vajadzībām, ir pieņemts darbā programists šo programmu apkalpošanai uz 0.5 slodzi.</w:t>
      </w:r>
    </w:p>
    <w:p w:rsidR="008D5CD5" w:rsidRPr="00377887" w:rsidRDefault="008D5CD5" w:rsidP="008D5CD5">
      <w:pPr>
        <w:pStyle w:val="Vienkrsteksts"/>
        <w:spacing w:line="360" w:lineRule="auto"/>
        <w:jc w:val="both"/>
        <w:rPr>
          <w:rFonts w:ascii="Times New Roman" w:hAnsi="Times New Roman"/>
          <w:sz w:val="22"/>
          <w:szCs w:val="22"/>
        </w:rPr>
      </w:pPr>
      <w:r w:rsidRPr="00377887">
        <w:rPr>
          <w:rFonts w:ascii="Times New Roman" w:hAnsi="Times New Roman"/>
          <w:sz w:val="22"/>
          <w:szCs w:val="22"/>
        </w:rPr>
        <w:t>2016.gada 1. ceturksnī ir uzlabota serveru elektroapgādes sistēma: iegādāta jauna nepārtrauktas barošanas sistēma, izveidota automātiska pārslēgšanās starp barošanu no diviem dažādiem ārējiem ievadiem.</w:t>
      </w:r>
    </w:p>
    <w:p w:rsidR="008D5CD5" w:rsidRPr="00377887" w:rsidRDefault="008D5CD5" w:rsidP="008D5CD5">
      <w:pPr>
        <w:pStyle w:val="Vienkrsteksts"/>
        <w:spacing w:line="360" w:lineRule="auto"/>
        <w:jc w:val="both"/>
        <w:rPr>
          <w:rFonts w:ascii="Times New Roman" w:hAnsi="Times New Roman"/>
          <w:sz w:val="22"/>
          <w:szCs w:val="22"/>
        </w:rPr>
      </w:pPr>
      <w:r w:rsidRPr="00377887">
        <w:rPr>
          <w:rFonts w:ascii="Times New Roman" w:hAnsi="Times New Roman"/>
          <w:sz w:val="22"/>
          <w:szCs w:val="22"/>
        </w:rPr>
        <w:t>2016.gada sākumā ir noslēgts Microsoft licenču nomas līgums uz nākamajiem 3 gadiem.</w:t>
      </w:r>
    </w:p>
    <w:p w:rsidR="0079391D" w:rsidRPr="00377887" w:rsidRDefault="0079391D" w:rsidP="001B712A">
      <w:pPr>
        <w:pStyle w:val="Vienkrsteksts"/>
        <w:spacing w:line="360" w:lineRule="auto"/>
        <w:jc w:val="both"/>
        <w:rPr>
          <w:rFonts w:ascii="Times New Roman" w:hAnsi="Times New Roman"/>
          <w:sz w:val="22"/>
          <w:szCs w:val="22"/>
        </w:rPr>
      </w:pPr>
    </w:p>
    <w:p w:rsidR="00F74558" w:rsidRPr="00377887" w:rsidRDefault="009A1C1F" w:rsidP="003B0FAC">
      <w:pPr>
        <w:pStyle w:val="Vienkrsteksts"/>
        <w:spacing w:line="360" w:lineRule="auto"/>
        <w:jc w:val="both"/>
        <w:rPr>
          <w:rFonts w:ascii="Times New Roman" w:hAnsi="Times New Roman"/>
          <w:sz w:val="22"/>
          <w:szCs w:val="22"/>
        </w:rPr>
      </w:pPr>
      <w:r w:rsidRPr="00377887">
        <w:rPr>
          <w:rFonts w:ascii="Times New Roman" w:hAnsi="Times New Roman"/>
          <w:sz w:val="22"/>
          <w:szCs w:val="22"/>
        </w:rPr>
        <w:t>201</w:t>
      </w:r>
      <w:r w:rsidR="008D5CD5" w:rsidRPr="00377887">
        <w:rPr>
          <w:rFonts w:ascii="Times New Roman" w:hAnsi="Times New Roman"/>
          <w:sz w:val="22"/>
          <w:szCs w:val="22"/>
        </w:rPr>
        <w:t>6</w:t>
      </w:r>
      <w:r w:rsidRPr="00377887">
        <w:rPr>
          <w:rFonts w:ascii="Times New Roman" w:hAnsi="Times New Roman"/>
          <w:sz w:val="22"/>
          <w:szCs w:val="22"/>
        </w:rPr>
        <w:t xml:space="preserve">. gadā </w:t>
      </w:r>
      <w:r w:rsidR="001B712A" w:rsidRPr="00377887">
        <w:rPr>
          <w:rFonts w:ascii="Times New Roman" w:hAnsi="Times New Roman"/>
          <w:sz w:val="22"/>
          <w:szCs w:val="22"/>
        </w:rPr>
        <w:t>no Slimnīcas puses ir veikts darbs ārstniecības un aprūpes personāla pēcdiploma tālākizglītības jomā. Rūpējoties par klientu apmierinātību, sniegto pakalpojuma un pacientu aprūpes kvalitāti un drošību, Slimnīca vienmēr uztur aktuālas ārstniecības personu (māsas, ārsta palīga, māsas palīga) praktiskās specifiskās zināšanas ortopēdisku un traumatoloģisku pacientu aprūpē. Slimnīca sniedz atbalstu savu darbinieku profesionālo zināšanu pilnveidei, kas ir nepieciešama</w:t>
      </w:r>
      <w:r w:rsidR="003B0FAC">
        <w:rPr>
          <w:rFonts w:ascii="Times New Roman" w:hAnsi="Times New Roman"/>
          <w:sz w:val="22"/>
          <w:szCs w:val="22"/>
        </w:rPr>
        <w:t>,</w:t>
      </w:r>
      <w:r w:rsidR="001B712A" w:rsidRPr="00377887">
        <w:rPr>
          <w:rFonts w:ascii="Times New Roman" w:hAnsi="Times New Roman"/>
          <w:sz w:val="22"/>
          <w:szCs w:val="22"/>
        </w:rPr>
        <w:t xml:space="preserve"> lai uzturētu kvalitatīvu aprūpes praksi. </w:t>
      </w:r>
    </w:p>
    <w:p w:rsidR="00F74558" w:rsidRPr="00377887" w:rsidRDefault="00F74558" w:rsidP="00F74558">
      <w:pPr>
        <w:pStyle w:val="Vienkrsteksts"/>
        <w:spacing w:line="360" w:lineRule="auto"/>
        <w:jc w:val="both"/>
        <w:rPr>
          <w:rFonts w:ascii="Times New Roman" w:hAnsi="Times New Roman"/>
          <w:sz w:val="22"/>
          <w:szCs w:val="22"/>
        </w:rPr>
      </w:pPr>
    </w:p>
    <w:p w:rsidR="008D5CD5" w:rsidRPr="00377887" w:rsidRDefault="008D5CD5" w:rsidP="008D5CD5">
      <w:pPr>
        <w:spacing w:line="360" w:lineRule="auto"/>
        <w:jc w:val="both"/>
        <w:rPr>
          <w:sz w:val="22"/>
          <w:szCs w:val="22"/>
        </w:rPr>
      </w:pPr>
      <w:r w:rsidRPr="00377887">
        <w:rPr>
          <w:sz w:val="22"/>
          <w:szCs w:val="22"/>
        </w:rPr>
        <w:t xml:space="preserve">Rūpējoties par pacientu aprūpes drošību un uzturot aktuālas māsu praktiskās specifiskās zināšanas ortopēdisku un traumatoloģisku pacientu aprūpē,  un turpinot uzlabot  māsu darba kvalitāti, profesionālās pēcdiploma izglītības ietvaros, Slimnīca 2016. gadā ir ieplānojusi organizēt trīs izglītojošas apmācības programmas: </w:t>
      </w:r>
      <w:r w:rsidR="00B077BC" w:rsidRPr="00377887">
        <w:rPr>
          <w:sz w:val="22"/>
          <w:szCs w:val="22"/>
        </w:rPr>
        <w:t>“</w:t>
      </w:r>
      <w:r w:rsidRPr="00377887">
        <w:rPr>
          <w:sz w:val="22"/>
          <w:szCs w:val="22"/>
        </w:rPr>
        <w:t> Profesionālā saskarsme pacientu/klientu aprūpē</w:t>
      </w:r>
      <w:r w:rsidR="00B077BC" w:rsidRPr="00377887">
        <w:rPr>
          <w:sz w:val="22"/>
          <w:szCs w:val="22"/>
        </w:rPr>
        <w:t>”</w:t>
      </w:r>
      <w:r w:rsidRPr="00377887">
        <w:rPr>
          <w:sz w:val="22"/>
          <w:szCs w:val="22"/>
        </w:rPr>
        <w:t>,</w:t>
      </w:r>
      <w:r w:rsidR="00B077BC" w:rsidRPr="00377887">
        <w:rPr>
          <w:sz w:val="22"/>
          <w:szCs w:val="22"/>
        </w:rPr>
        <w:t>”</w:t>
      </w:r>
      <w:r w:rsidRPr="00377887">
        <w:rPr>
          <w:sz w:val="22"/>
          <w:szCs w:val="22"/>
        </w:rPr>
        <w:t>Konfliktu risināšanas problēmas ārstniecības iestādēs</w:t>
      </w:r>
      <w:r w:rsidR="00B077BC" w:rsidRPr="00377887">
        <w:rPr>
          <w:sz w:val="22"/>
          <w:szCs w:val="22"/>
        </w:rPr>
        <w:t>”</w:t>
      </w:r>
      <w:r w:rsidRPr="00377887">
        <w:rPr>
          <w:sz w:val="22"/>
          <w:szCs w:val="22"/>
        </w:rPr>
        <w:t xml:space="preserve">, </w:t>
      </w:r>
      <w:r w:rsidR="00B077BC" w:rsidRPr="00377887">
        <w:rPr>
          <w:sz w:val="22"/>
          <w:szCs w:val="22"/>
        </w:rPr>
        <w:t>“</w:t>
      </w:r>
      <w:r w:rsidRPr="00377887">
        <w:rPr>
          <w:sz w:val="22"/>
          <w:szCs w:val="22"/>
        </w:rPr>
        <w:t>Faramakoterapija un klīniskā prakse traumatoloģijā un ortopēdijā.</w:t>
      </w:r>
      <w:r w:rsidR="00B077BC" w:rsidRPr="00377887">
        <w:rPr>
          <w:sz w:val="22"/>
          <w:szCs w:val="22"/>
        </w:rPr>
        <w:t>”</w:t>
      </w:r>
      <w:r w:rsidRPr="00377887">
        <w:rPr>
          <w:sz w:val="22"/>
          <w:szCs w:val="22"/>
        </w:rPr>
        <w:t xml:space="preserve">  </w:t>
      </w:r>
    </w:p>
    <w:p w:rsidR="00AA6B25" w:rsidRPr="00377887" w:rsidRDefault="00AA6B25" w:rsidP="008D5CD5">
      <w:pPr>
        <w:spacing w:line="360" w:lineRule="auto"/>
        <w:jc w:val="both"/>
        <w:rPr>
          <w:sz w:val="22"/>
          <w:szCs w:val="22"/>
        </w:rPr>
      </w:pPr>
    </w:p>
    <w:p w:rsidR="008D5CD5" w:rsidRPr="00377887" w:rsidRDefault="003B0FAC" w:rsidP="008D5CD5">
      <w:pPr>
        <w:spacing w:line="360" w:lineRule="auto"/>
        <w:jc w:val="both"/>
        <w:rPr>
          <w:sz w:val="22"/>
          <w:szCs w:val="22"/>
        </w:rPr>
      </w:pPr>
      <w:r>
        <w:rPr>
          <w:sz w:val="22"/>
          <w:szCs w:val="22"/>
        </w:rPr>
        <w:t xml:space="preserve">2016.gada 2.ceturksnī </w:t>
      </w:r>
      <w:r w:rsidR="008D5CD5" w:rsidRPr="00377887">
        <w:rPr>
          <w:sz w:val="22"/>
          <w:szCs w:val="22"/>
        </w:rPr>
        <w:t>Slimnīcā tika organizēta Latvijas Māsu asociācijas Operāciju māsu apvienības konference “Laikmeta ķirurģija“. Slimnīcas galvenā māsa piedalījās PKUS organizētajā profesionālās tālākizglītības seminārā “Laba klīniskā prakse” un SIA “Zinību cietoksnis” organizētājā skaidrojošajā seminārā par būtiskajām izmaiņām LR Ministru kabineta noteikumos 16.02.2016. Nr. 104 “Noteikumi par higiēniskā un pretepidēmiskā režīma pama</w:t>
      </w:r>
      <w:r>
        <w:rPr>
          <w:sz w:val="22"/>
          <w:szCs w:val="22"/>
        </w:rPr>
        <w:t>tprasībām ārstniecības iestādē”, kā arī</w:t>
      </w:r>
      <w:r w:rsidRPr="00377887">
        <w:rPr>
          <w:sz w:val="22"/>
          <w:szCs w:val="22"/>
        </w:rPr>
        <w:t xml:space="preserve"> starptautiskajā zinātniskajā konferencē "Innovations and perespectives of patients pereioperative care" (Lietuvā), kuras laikā guva pieredzes apmaiņu Santariškiu klinikos, un  starptautiskajā zinātniskajā konferencē "Patient and medical personall welness".</w:t>
      </w:r>
      <w:r w:rsidRPr="00377887">
        <w:rPr>
          <w:rFonts w:asciiTheme="majorBidi" w:hAnsiTheme="majorBidi" w:cstheme="majorBidi"/>
        </w:rPr>
        <w:t> </w:t>
      </w:r>
    </w:p>
    <w:p w:rsidR="006408BE" w:rsidRPr="00377887" w:rsidRDefault="005F56B4" w:rsidP="005F56B4">
      <w:pPr>
        <w:spacing w:line="360" w:lineRule="auto"/>
        <w:jc w:val="both"/>
        <w:rPr>
          <w:sz w:val="22"/>
          <w:szCs w:val="22"/>
        </w:rPr>
      </w:pPr>
      <w:r w:rsidRPr="00377887">
        <w:rPr>
          <w:rFonts w:asciiTheme="majorBidi" w:hAnsiTheme="majorBidi" w:cstheme="majorBidi"/>
        </w:rPr>
        <w:t> </w:t>
      </w:r>
      <w:r w:rsidRPr="00377887">
        <w:rPr>
          <w:sz w:val="22"/>
          <w:szCs w:val="22"/>
        </w:rPr>
        <w:t>Ārstniecības un aprūpes personas 2016.gada 2. ceturksnī strādāja atbilstoši plānotajam darba režīmam un Slimnīca savas darbības ietvaros sniedza medicīnas pakalpojums.</w:t>
      </w:r>
      <w:r w:rsidR="006408BE" w:rsidRPr="00377887">
        <w:rPr>
          <w:sz w:val="22"/>
          <w:szCs w:val="22"/>
        </w:rPr>
        <w:t>   </w:t>
      </w:r>
    </w:p>
    <w:p w:rsidR="009A1C1F" w:rsidRPr="00377887" w:rsidRDefault="009A1C1F" w:rsidP="008B42FE">
      <w:pPr>
        <w:jc w:val="both"/>
        <w:rPr>
          <w:sz w:val="22"/>
          <w:szCs w:val="22"/>
        </w:rPr>
      </w:pPr>
    </w:p>
    <w:p w:rsidR="008B42FE" w:rsidRPr="00377887" w:rsidRDefault="00634E39" w:rsidP="008B42FE">
      <w:pPr>
        <w:jc w:val="both"/>
        <w:rPr>
          <w:sz w:val="22"/>
          <w:szCs w:val="22"/>
        </w:rPr>
      </w:pPr>
      <w:r w:rsidRPr="00377887">
        <w:rPr>
          <w:sz w:val="22"/>
          <w:szCs w:val="22"/>
        </w:rPr>
        <w:t>Valdes priekšsēdētāja</w:t>
      </w:r>
      <w:r w:rsidR="008B42FE" w:rsidRPr="00377887">
        <w:rPr>
          <w:sz w:val="22"/>
          <w:szCs w:val="22"/>
        </w:rPr>
        <w:tab/>
      </w:r>
      <w:r w:rsidR="008B42FE" w:rsidRPr="00377887">
        <w:rPr>
          <w:sz w:val="22"/>
          <w:szCs w:val="22"/>
        </w:rPr>
        <w:tab/>
      </w:r>
      <w:r w:rsidR="008B42FE" w:rsidRPr="00377887">
        <w:rPr>
          <w:sz w:val="22"/>
          <w:szCs w:val="22"/>
        </w:rPr>
        <w:tab/>
      </w:r>
      <w:r w:rsidR="008B42FE" w:rsidRPr="00377887">
        <w:rPr>
          <w:sz w:val="22"/>
          <w:szCs w:val="22"/>
        </w:rPr>
        <w:tab/>
      </w:r>
      <w:r w:rsidR="008B42FE" w:rsidRPr="00377887">
        <w:rPr>
          <w:sz w:val="22"/>
          <w:szCs w:val="22"/>
        </w:rPr>
        <w:tab/>
        <w:t xml:space="preserve">                       </w:t>
      </w:r>
      <w:r w:rsidR="00A8433B" w:rsidRPr="00377887">
        <w:rPr>
          <w:sz w:val="22"/>
          <w:szCs w:val="22"/>
        </w:rPr>
        <w:t>A.Vaivode</w:t>
      </w:r>
    </w:p>
    <w:p w:rsidR="008B42FE" w:rsidRPr="00377887" w:rsidRDefault="008B42FE" w:rsidP="008B42FE">
      <w:pPr>
        <w:jc w:val="both"/>
        <w:rPr>
          <w:sz w:val="22"/>
          <w:szCs w:val="22"/>
        </w:rPr>
      </w:pPr>
    </w:p>
    <w:p w:rsidR="008B42FE" w:rsidRPr="00377887" w:rsidRDefault="00A8433B" w:rsidP="008B42FE">
      <w:pPr>
        <w:jc w:val="both"/>
        <w:rPr>
          <w:sz w:val="22"/>
          <w:szCs w:val="22"/>
        </w:rPr>
      </w:pPr>
      <w:r w:rsidRPr="00377887">
        <w:rPr>
          <w:sz w:val="22"/>
          <w:szCs w:val="22"/>
        </w:rPr>
        <w:t>Valdes locekle</w:t>
      </w:r>
      <w:r w:rsidRPr="00377887">
        <w:rPr>
          <w:sz w:val="22"/>
          <w:szCs w:val="22"/>
        </w:rPr>
        <w:tab/>
      </w:r>
      <w:r w:rsidRPr="00377887">
        <w:rPr>
          <w:sz w:val="22"/>
          <w:szCs w:val="22"/>
        </w:rPr>
        <w:tab/>
      </w:r>
      <w:r w:rsidRPr="00377887">
        <w:rPr>
          <w:sz w:val="22"/>
          <w:szCs w:val="22"/>
        </w:rPr>
        <w:tab/>
      </w:r>
      <w:r w:rsidRPr="00377887">
        <w:rPr>
          <w:sz w:val="22"/>
          <w:szCs w:val="22"/>
        </w:rPr>
        <w:tab/>
      </w:r>
      <w:r w:rsidRPr="00377887">
        <w:rPr>
          <w:sz w:val="22"/>
          <w:szCs w:val="22"/>
        </w:rPr>
        <w:tab/>
      </w:r>
      <w:r w:rsidRPr="00377887">
        <w:rPr>
          <w:sz w:val="22"/>
          <w:szCs w:val="22"/>
        </w:rPr>
        <w:tab/>
      </w:r>
      <w:r w:rsidR="008B42FE" w:rsidRPr="00377887">
        <w:rPr>
          <w:sz w:val="22"/>
          <w:szCs w:val="22"/>
        </w:rPr>
        <w:tab/>
      </w:r>
      <w:r w:rsidR="008B42FE" w:rsidRPr="00377887">
        <w:rPr>
          <w:sz w:val="22"/>
          <w:szCs w:val="22"/>
        </w:rPr>
        <w:tab/>
      </w:r>
      <w:r w:rsidRPr="00377887">
        <w:rPr>
          <w:sz w:val="22"/>
          <w:szCs w:val="22"/>
        </w:rPr>
        <w:t>I.Rantiņa</w:t>
      </w:r>
    </w:p>
    <w:p w:rsidR="001B712A" w:rsidRPr="00377887" w:rsidRDefault="001B712A" w:rsidP="001B712A">
      <w:pPr>
        <w:jc w:val="both"/>
        <w:rPr>
          <w:sz w:val="22"/>
          <w:szCs w:val="22"/>
        </w:rPr>
      </w:pPr>
    </w:p>
    <w:p w:rsidR="001B712A" w:rsidRPr="00377887" w:rsidRDefault="00F436DE" w:rsidP="001B712A">
      <w:pPr>
        <w:jc w:val="both"/>
        <w:rPr>
          <w:sz w:val="22"/>
          <w:szCs w:val="22"/>
        </w:rPr>
      </w:pPr>
      <w:r w:rsidRPr="00377887">
        <w:rPr>
          <w:sz w:val="22"/>
          <w:szCs w:val="22"/>
        </w:rPr>
        <w:t>Valdes loceklis</w:t>
      </w:r>
      <w:r w:rsidRPr="00377887">
        <w:rPr>
          <w:sz w:val="22"/>
          <w:szCs w:val="22"/>
        </w:rPr>
        <w:tab/>
      </w:r>
      <w:r w:rsidRPr="00377887">
        <w:rPr>
          <w:sz w:val="22"/>
          <w:szCs w:val="22"/>
        </w:rPr>
        <w:tab/>
      </w:r>
      <w:r w:rsidRPr="00377887">
        <w:rPr>
          <w:sz w:val="22"/>
          <w:szCs w:val="22"/>
        </w:rPr>
        <w:tab/>
      </w:r>
      <w:r w:rsidRPr="00377887">
        <w:rPr>
          <w:sz w:val="22"/>
          <w:szCs w:val="22"/>
        </w:rPr>
        <w:tab/>
      </w:r>
      <w:r w:rsidRPr="00377887">
        <w:rPr>
          <w:sz w:val="22"/>
          <w:szCs w:val="22"/>
        </w:rPr>
        <w:tab/>
      </w:r>
      <w:r w:rsidRPr="00377887">
        <w:rPr>
          <w:sz w:val="22"/>
          <w:szCs w:val="22"/>
        </w:rPr>
        <w:tab/>
      </w:r>
      <w:r w:rsidRPr="00377887">
        <w:rPr>
          <w:sz w:val="22"/>
          <w:szCs w:val="22"/>
        </w:rPr>
        <w:tab/>
        <w:t xml:space="preserve">           </w:t>
      </w:r>
      <w:r w:rsidR="001B712A" w:rsidRPr="00377887">
        <w:rPr>
          <w:sz w:val="22"/>
          <w:szCs w:val="22"/>
        </w:rPr>
        <w:t>M.Ciems</w:t>
      </w:r>
    </w:p>
    <w:p w:rsidR="008B42FE" w:rsidRPr="00377887" w:rsidRDefault="008B42FE" w:rsidP="008B42FE">
      <w:pPr>
        <w:jc w:val="both"/>
        <w:rPr>
          <w:sz w:val="22"/>
          <w:szCs w:val="22"/>
        </w:rPr>
      </w:pPr>
    </w:p>
    <w:p w:rsidR="008B42FE" w:rsidRPr="00377887" w:rsidRDefault="00410052" w:rsidP="00410052">
      <w:pPr>
        <w:jc w:val="both"/>
        <w:rPr>
          <w:sz w:val="22"/>
          <w:szCs w:val="22"/>
        </w:rPr>
      </w:pPr>
      <w:r w:rsidRPr="00377887">
        <w:rPr>
          <w:sz w:val="22"/>
          <w:szCs w:val="22"/>
        </w:rPr>
        <w:lastRenderedPageBreak/>
        <w:tab/>
      </w:r>
      <w:r w:rsidRPr="00377887">
        <w:rPr>
          <w:sz w:val="22"/>
          <w:szCs w:val="22"/>
        </w:rPr>
        <w:tab/>
      </w:r>
      <w:r w:rsidRPr="00377887">
        <w:rPr>
          <w:sz w:val="22"/>
          <w:szCs w:val="22"/>
        </w:rPr>
        <w:tab/>
      </w:r>
      <w:r w:rsidRPr="00377887">
        <w:rPr>
          <w:sz w:val="22"/>
          <w:szCs w:val="22"/>
        </w:rPr>
        <w:tab/>
      </w:r>
      <w:r w:rsidRPr="00377887">
        <w:rPr>
          <w:sz w:val="22"/>
          <w:szCs w:val="22"/>
        </w:rPr>
        <w:tab/>
      </w:r>
      <w:r w:rsidRPr="00377887">
        <w:rPr>
          <w:sz w:val="22"/>
          <w:szCs w:val="22"/>
        </w:rPr>
        <w:tab/>
      </w:r>
      <w:r w:rsidRPr="00377887">
        <w:rPr>
          <w:sz w:val="22"/>
          <w:szCs w:val="22"/>
        </w:rPr>
        <w:tab/>
        <w:t xml:space="preserve">                      </w:t>
      </w:r>
    </w:p>
    <w:sectPr w:rsidR="008B42FE" w:rsidRPr="00377887" w:rsidSect="005D3B4F">
      <w:pgSz w:w="11906" w:h="16838" w:code="9"/>
      <w:pgMar w:top="1440" w:right="1418" w:bottom="748" w:left="1797" w:header="624" w:footer="601" w:gutter="0"/>
      <w:cols w:space="708"/>
      <w:titlePg/>
      <w:docGrid w:linePitch="1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43F" w:rsidRDefault="00A8443F" w:rsidP="000352AC">
      <w:r>
        <w:separator/>
      </w:r>
    </w:p>
  </w:endnote>
  <w:endnote w:type="continuationSeparator" w:id="0">
    <w:p w:rsidR="00A8443F" w:rsidRDefault="00A8443F"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420944"/>
      <w:docPartObj>
        <w:docPartGallery w:val="Page Numbers (Bottom of Page)"/>
        <w:docPartUnique/>
      </w:docPartObj>
    </w:sdtPr>
    <w:sdtContent>
      <w:p w:rsidR="00C255EE" w:rsidRDefault="00C255EE">
        <w:pPr>
          <w:pStyle w:val="Kjene"/>
          <w:jc w:val="right"/>
        </w:pPr>
        <w:r>
          <w:fldChar w:fldCharType="begin"/>
        </w:r>
        <w:r>
          <w:instrText>PAGE   \* MERGEFORMAT</w:instrText>
        </w:r>
        <w:r>
          <w:fldChar w:fldCharType="separate"/>
        </w:r>
        <w:r w:rsidR="00D71C7B">
          <w:rPr>
            <w:noProof/>
          </w:rPr>
          <w:t>2</w:t>
        </w:r>
        <w:r>
          <w:fldChar w:fldCharType="end"/>
        </w:r>
      </w:p>
    </w:sdtContent>
  </w:sdt>
  <w:p w:rsidR="00C255EE" w:rsidRDefault="00C255E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803766"/>
      <w:docPartObj>
        <w:docPartGallery w:val="Page Numbers (Bottom of Page)"/>
        <w:docPartUnique/>
      </w:docPartObj>
    </w:sdtPr>
    <w:sdtContent>
      <w:p w:rsidR="00C255EE" w:rsidRDefault="00C255EE">
        <w:pPr>
          <w:pStyle w:val="Kjene"/>
          <w:jc w:val="center"/>
        </w:pPr>
        <w:r>
          <w:fldChar w:fldCharType="begin"/>
        </w:r>
        <w:r>
          <w:instrText>PAGE   \* MERGEFORMAT</w:instrText>
        </w:r>
        <w:r>
          <w:fldChar w:fldCharType="separate"/>
        </w:r>
        <w:r w:rsidR="00FC1C7B">
          <w:rPr>
            <w:noProof/>
          </w:rPr>
          <w:t>6</w:t>
        </w:r>
        <w:r>
          <w:fldChar w:fldCharType="end"/>
        </w:r>
      </w:p>
    </w:sdtContent>
  </w:sdt>
  <w:p w:rsidR="00C255EE" w:rsidRDefault="00C255E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43F" w:rsidRDefault="00A8443F" w:rsidP="000352AC">
      <w:r>
        <w:separator/>
      </w:r>
    </w:p>
  </w:footnote>
  <w:footnote w:type="continuationSeparator" w:id="0">
    <w:p w:rsidR="00A8443F" w:rsidRDefault="00A8443F" w:rsidP="0003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7A2"/>
    <w:multiLevelType w:val="hybridMultilevel"/>
    <w:tmpl w:val="4942D332"/>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nsid w:val="04E20DA2"/>
    <w:multiLevelType w:val="hybridMultilevel"/>
    <w:tmpl w:val="8AAEB2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86D711C"/>
    <w:multiLevelType w:val="hybridMultilevel"/>
    <w:tmpl w:val="0756CFB8"/>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nsid w:val="0C0D1226"/>
    <w:multiLevelType w:val="hybridMultilevel"/>
    <w:tmpl w:val="D6A64BA4"/>
    <w:lvl w:ilvl="0" w:tplc="55B6C0BE">
      <w:numFmt w:val="bullet"/>
      <w:lvlText w:val="•"/>
      <w:lvlJc w:val="left"/>
      <w:pPr>
        <w:tabs>
          <w:tab w:val="num" w:pos="729"/>
        </w:tabs>
        <w:ind w:left="729" w:firstLine="57"/>
      </w:pPr>
      <w:rPr>
        <w:rFonts w:ascii="Times New Roman" w:hAnsi="Times New Roman" w:cs="Times New Roman" w:hint="default"/>
        <w:sz w:val="24"/>
        <w:szCs w:val="24"/>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4">
    <w:nsid w:val="11D83EDA"/>
    <w:multiLevelType w:val="hybridMultilevel"/>
    <w:tmpl w:val="FD6EF0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3752C33"/>
    <w:multiLevelType w:val="hybridMultilevel"/>
    <w:tmpl w:val="BA06F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9755BC4"/>
    <w:multiLevelType w:val="hybridMultilevel"/>
    <w:tmpl w:val="531CF21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1B42792C"/>
    <w:multiLevelType w:val="hybridMultilevel"/>
    <w:tmpl w:val="D2B04DD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C452F6B"/>
    <w:multiLevelType w:val="hybridMultilevel"/>
    <w:tmpl w:val="8B9A32B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nsid w:val="2D9453BC"/>
    <w:multiLevelType w:val="hybridMultilevel"/>
    <w:tmpl w:val="3530EBE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EDA1CC3"/>
    <w:multiLevelType w:val="hybridMultilevel"/>
    <w:tmpl w:val="C49658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2F947510"/>
    <w:multiLevelType w:val="hybridMultilevel"/>
    <w:tmpl w:val="5C5A4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0097C77"/>
    <w:multiLevelType w:val="hybridMultilevel"/>
    <w:tmpl w:val="53CC318A"/>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3">
    <w:nsid w:val="305908C3"/>
    <w:multiLevelType w:val="hybridMultilevel"/>
    <w:tmpl w:val="A48AE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09F0328"/>
    <w:multiLevelType w:val="hybridMultilevel"/>
    <w:tmpl w:val="7C44A0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21E5D3A"/>
    <w:multiLevelType w:val="hybridMultilevel"/>
    <w:tmpl w:val="97C61BA2"/>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6">
    <w:nsid w:val="32367F6B"/>
    <w:multiLevelType w:val="hybridMultilevel"/>
    <w:tmpl w:val="853E444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nsid w:val="35AF3B99"/>
    <w:multiLevelType w:val="hybridMultilevel"/>
    <w:tmpl w:val="1BEC85F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nsid w:val="3A4F2E14"/>
    <w:multiLevelType w:val="hybridMultilevel"/>
    <w:tmpl w:val="BE8C71F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nsid w:val="3B3F2C41"/>
    <w:multiLevelType w:val="hybridMultilevel"/>
    <w:tmpl w:val="D180B2E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0">
    <w:nsid w:val="3E2B2E05"/>
    <w:multiLevelType w:val="hybridMultilevel"/>
    <w:tmpl w:val="4042B8A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nsid w:val="42FB65FC"/>
    <w:multiLevelType w:val="hybridMultilevel"/>
    <w:tmpl w:val="9D788A30"/>
    <w:lvl w:ilvl="0" w:tplc="0426000D">
      <w:start w:val="1"/>
      <w:numFmt w:val="bullet"/>
      <w:lvlText w:val=""/>
      <w:lvlJc w:val="left"/>
      <w:pPr>
        <w:ind w:left="781" w:hanging="360"/>
      </w:pPr>
      <w:rPr>
        <w:rFonts w:ascii="Wingdings" w:hAnsi="Wingdings"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2">
    <w:nsid w:val="4376367B"/>
    <w:multiLevelType w:val="hybridMultilevel"/>
    <w:tmpl w:val="93C46C1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nsid w:val="49690450"/>
    <w:multiLevelType w:val="hybridMultilevel"/>
    <w:tmpl w:val="4D6CA6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10904D8"/>
    <w:multiLevelType w:val="hybridMultilevel"/>
    <w:tmpl w:val="F4842F1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5">
    <w:nsid w:val="564E2B36"/>
    <w:multiLevelType w:val="hybridMultilevel"/>
    <w:tmpl w:val="1B062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7E4174F"/>
    <w:multiLevelType w:val="hybridMultilevel"/>
    <w:tmpl w:val="8FFAFF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602E1CC6"/>
    <w:multiLevelType w:val="hybridMultilevel"/>
    <w:tmpl w:val="86AE496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8">
    <w:nsid w:val="63975540"/>
    <w:multiLevelType w:val="hybridMultilevel"/>
    <w:tmpl w:val="77CEB6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64403364"/>
    <w:multiLevelType w:val="hybridMultilevel"/>
    <w:tmpl w:val="7CE853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6470E7D"/>
    <w:multiLevelType w:val="hybridMultilevel"/>
    <w:tmpl w:val="12CEE888"/>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1">
    <w:nsid w:val="68A266CB"/>
    <w:multiLevelType w:val="hybridMultilevel"/>
    <w:tmpl w:val="19BEFF8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nsid w:val="6AAC1319"/>
    <w:multiLevelType w:val="hybridMultilevel"/>
    <w:tmpl w:val="A2088A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6F21051F"/>
    <w:multiLevelType w:val="hybridMultilevel"/>
    <w:tmpl w:val="58E4771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F7230AC"/>
    <w:multiLevelType w:val="hybridMultilevel"/>
    <w:tmpl w:val="E2A2F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71A63BE9"/>
    <w:multiLevelType w:val="hybridMultilevel"/>
    <w:tmpl w:val="0EF08CB4"/>
    <w:lvl w:ilvl="0" w:tplc="0426000D">
      <w:start w:val="1"/>
      <w:numFmt w:val="bullet"/>
      <w:lvlText w:val=""/>
      <w:lvlJc w:val="left"/>
      <w:pPr>
        <w:tabs>
          <w:tab w:val="num" w:pos="720"/>
        </w:tabs>
        <w:ind w:left="720" w:hanging="360"/>
      </w:pPr>
      <w:rPr>
        <w:rFonts w:ascii="Wingdings" w:hAnsi="Wingding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6">
    <w:nsid w:val="72212EED"/>
    <w:multiLevelType w:val="hybridMultilevel"/>
    <w:tmpl w:val="E294C36C"/>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4FC4629"/>
    <w:multiLevelType w:val="hybridMultilevel"/>
    <w:tmpl w:val="BD8C41A0"/>
    <w:lvl w:ilvl="0" w:tplc="0426000D">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8">
    <w:nsid w:val="78175DE9"/>
    <w:multiLevelType w:val="hybridMultilevel"/>
    <w:tmpl w:val="054454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7A7E036F"/>
    <w:multiLevelType w:val="hybridMultilevel"/>
    <w:tmpl w:val="EA8694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D020422"/>
    <w:multiLevelType w:val="hybridMultilevel"/>
    <w:tmpl w:val="7594259A"/>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4"/>
  </w:num>
  <w:num w:numId="4">
    <w:abstractNumId w:val="4"/>
  </w:num>
  <w:num w:numId="5">
    <w:abstractNumId w:val="25"/>
  </w:num>
  <w:num w:numId="6">
    <w:abstractNumId w:val="13"/>
  </w:num>
  <w:num w:numId="7">
    <w:abstractNumId w:val="5"/>
  </w:num>
  <w:num w:numId="8">
    <w:abstractNumId w:val="3"/>
  </w:num>
  <w:num w:numId="9">
    <w:abstractNumId w:val="40"/>
  </w:num>
  <w:num w:numId="10">
    <w:abstractNumId w:val="0"/>
  </w:num>
  <w:num w:numId="11">
    <w:abstractNumId w:val="35"/>
  </w:num>
  <w:num w:numId="12">
    <w:abstractNumId w:val="29"/>
  </w:num>
  <w:num w:numId="13">
    <w:abstractNumId w:val="28"/>
  </w:num>
  <w:num w:numId="14">
    <w:abstractNumId w:val="9"/>
  </w:num>
  <w:num w:numId="15">
    <w:abstractNumId w:val="2"/>
  </w:num>
  <w:num w:numId="16">
    <w:abstractNumId w:val="32"/>
  </w:num>
  <w:num w:numId="17">
    <w:abstractNumId w:val="1"/>
  </w:num>
  <w:num w:numId="18">
    <w:abstractNumId w:val="6"/>
  </w:num>
  <w:num w:numId="19">
    <w:abstractNumId w:val="23"/>
  </w:num>
  <w:num w:numId="20">
    <w:abstractNumId w:val="31"/>
  </w:num>
  <w:num w:numId="21">
    <w:abstractNumId w:val="15"/>
  </w:num>
  <w:num w:numId="22">
    <w:abstractNumId w:val="12"/>
  </w:num>
  <w:num w:numId="23">
    <w:abstractNumId w:val="30"/>
  </w:num>
  <w:num w:numId="24">
    <w:abstractNumId w:val="38"/>
  </w:num>
  <w:num w:numId="25">
    <w:abstractNumId w:val="19"/>
  </w:num>
  <w:num w:numId="26">
    <w:abstractNumId w:val="7"/>
  </w:num>
  <w:num w:numId="27">
    <w:abstractNumId w:val="11"/>
  </w:num>
  <w:num w:numId="28">
    <w:abstractNumId w:val="17"/>
  </w:num>
  <w:num w:numId="29">
    <w:abstractNumId w:val="16"/>
  </w:num>
  <w:num w:numId="30">
    <w:abstractNumId w:val="24"/>
  </w:num>
  <w:num w:numId="31">
    <w:abstractNumId w:val="39"/>
  </w:num>
  <w:num w:numId="32">
    <w:abstractNumId w:val="37"/>
  </w:num>
  <w:num w:numId="33">
    <w:abstractNumId w:val="20"/>
  </w:num>
  <w:num w:numId="34">
    <w:abstractNumId w:val="22"/>
  </w:num>
  <w:num w:numId="35">
    <w:abstractNumId w:val="18"/>
  </w:num>
  <w:num w:numId="36">
    <w:abstractNumId w:val="36"/>
  </w:num>
  <w:num w:numId="37">
    <w:abstractNumId w:val="21"/>
  </w:num>
  <w:num w:numId="38">
    <w:abstractNumId w:val="33"/>
  </w:num>
  <w:num w:numId="39">
    <w:abstractNumId w:val="34"/>
  </w:num>
  <w:num w:numId="40">
    <w:abstractNumId w:val="2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C4"/>
    <w:rsid w:val="000070E0"/>
    <w:rsid w:val="00007157"/>
    <w:rsid w:val="00017648"/>
    <w:rsid w:val="00017B0F"/>
    <w:rsid w:val="00021366"/>
    <w:rsid w:val="00025171"/>
    <w:rsid w:val="00025EF2"/>
    <w:rsid w:val="00026A8A"/>
    <w:rsid w:val="00030DBD"/>
    <w:rsid w:val="0003426F"/>
    <w:rsid w:val="000352AC"/>
    <w:rsid w:val="00041BE2"/>
    <w:rsid w:val="000430D3"/>
    <w:rsid w:val="0004430F"/>
    <w:rsid w:val="00045AF5"/>
    <w:rsid w:val="00046743"/>
    <w:rsid w:val="00051497"/>
    <w:rsid w:val="00053835"/>
    <w:rsid w:val="00060C27"/>
    <w:rsid w:val="000611BF"/>
    <w:rsid w:val="0006353E"/>
    <w:rsid w:val="00064559"/>
    <w:rsid w:val="00070F4E"/>
    <w:rsid w:val="0007258C"/>
    <w:rsid w:val="00072DC8"/>
    <w:rsid w:val="00084EFC"/>
    <w:rsid w:val="00090EA6"/>
    <w:rsid w:val="00096A27"/>
    <w:rsid w:val="000A04E6"/>
    <w:rsid w:val="000A150D"/>
    <w:rsid w:val="000A2E43"/>
    <w:rsid w:val="000A6673"/>
    <w:rsid w:val="000A68D5"/>
    <w:rsid w:val="000B0D34"/>
    <w:rsid w:val="000B47AF"/>
    <w:rsid w:val="000B6E6F"/>
    <w:rsid w:val="000C0D70"/>
    <w:rsid w:val="000C39A5"/>
    <w:rsid w:val="000C5ACB"/>
    <w:rsid w:val="000C6EAF"/>
    <w:rsid w:val="000D126E"/>
    <w:rsid w:val="000E1132"/>
    <w:rsid w:val="000E1CB6"/>
    <w:rsid w:val="000F0EBD"/>
    <w:rsid w:val="000F16E0"/>
    <w:rsid w:val="000F1868"/>
    <w:rsid w:val="000F414F"/>
    <w:rsid w:val="000F56E9"/>
    <w:rsid w:val="000F6AE3"/>
    <w:rsid w:val="00102051"/>
    <w:rsid w:val="001048E7"/>
    <w:rsid w:val="00104E20"/>
    <w:rsid w:val="0010662B"/>
    <w:rsid w:val="00113CEC"/>
    <w:rsid w:val="00121913"/>
    <w:rsid w:val="00123954"/>
    <w:rsid w:val="00127AE7"/>
    <w:rsid w:val="00131389"/>
    <w:rsid w:val="001317E9"/>
    <w:rsid w:val="00133875"/>
    <w:rsid w:val="001346CE"/>
    <w:rsid w:val="00134DE1"/>
    <w:rsid w:val="001400A2"/>
    <w:rsid w:val="00140B21"/>
    <w:rsid w:val="001460F2"/>
    <w:rsid w:val="00146641"/>
    <w:rsid w:val="00153C94"/>
    <w:rsid w:val="00154F22"/>
    <w:rsid w:val="00161D79"/>
    <w:rsid w:val="00164426"/>
    <w:rsid w:val="00165455"/>
    <w:rsid w:val="00165B9E"/>
    <w:rsid w:val="001673CF"/>
    <w:rsid w:val="001674E8"/>
    <w:rsid w:val="0017198D"/>
    <w:rsid w:val="00183AE5"/>
    <w:rsid w:val="00184903"/>
    <w:rsid w:val="001861A2"/>
    <w:rsid w:val="00187013"/>
    <w:rsid w:val="001913C6"/>
    <w:rsid w:val="00191F1D"/>
    <w:rsid w:val="00193128"/>
    <w:rsid w:val="00194773"/>
    <w:rsid w:val="001A20CB"/>
    <w:rsid w:val="001B3174"/>
    <w:rsid w:val="001B591B"/>
    <w:rsid w:val="001B712A"/>
    <w:rsid w:val="001B7B07"/>
    <w:rsid w:val="001C0780"/>
    <w:rsid w:val="001C7DAD"/>
    <w:rsid w:val="001D065C"/>
    <w:rsid w:val="001D074B"/>
    <w:rsid w:val="001D7BD3"/>
    <w:rsid w:val="001E55EB"/>
    <w:rsid w:val="001E6D39"/>
    <w:rsid w:val="001F4DE3"/>
    <w:rsid w:val="001F7C93"/>
    <w:rsid w:val="0020186F"/>
    <w:rsid w:val="00202944"/>
    <w:rsid w:val="00215988"/>
    <w:rsid w:val="0022116A"/>
    <w:rsid w:val="00221953"/>
    <w:rsid w:val="00225FDC"/>
    <w:rsid w:val="0022697C"/>
    <w:rsid w:val="002334B2"/>
    <w:rsid w:val="00240F75"/>
    <w:rsid w:val="002414F3"/>
    <w:rsid w:val="002417D1"/>
    <w:rsid w:val="002454AA"/>
    <w:rsid w:val="00245F5E"/>
    <w:rsid w:val="00250799"/>
    <w:rsid w:val="002510FA"/>
    <w:rsid w:val="00255AA7"/>
    <w:rsid w:val="00256E0C"/>
    <w:rsid w:val="00261DAB"/>
    <w:rsid w:val="00263BF4"/>
    <w:rsid w:val="00271533"/>
    <w:rsid w:val="00275B9B"/>
    <w:rsid w:val="002841D2"/>
    <w:rsid w:val="0028570D"/>
    <w:rsid w:val="00286848"/>
    <w:rsid w:val="00286E86"/>
    <w:rsid w:val="002924BF"/>
    <w:rsid w:val="00295025"/>
    <w:rsid w:val="002979E3"/>
    <w:rsid w:val="002A1F35"/>
    <w:rsid w:val="002A2474"/>
    <w:rsid w:val="002A28A3"/>
    <w:rsid w:val="002A32BB"/>
    <w:rsid w:val="002B1ED5"/>
    <w:rsid w:val="002B3230"/>
    <w:rsid w:val="002B52E9"/>
    <w:rsid w:val="002C0137"/>
    <w:rsid w:val="002C2B0B"/>
    <w:rsid w:val="002C2E0E"/>
    <w:rsid w:val="002C3412"/>
    <w:rsid w:val="002C6BA5"/>
    <w:rsid w:val="002C7087"/>
    <w:rsid w:val="002C74E2"/>
    <w:rsid w:val="002C7932"/>
    <w:rsid w:val="002D2F66"/>
    <w:rsid w:val="002E0480"/>
    <w:rsid w:val="002E1B57"/>
    <w:rsid w:val="002E2D67"/>
    <w:rsid w:val="002E3B5B"/>
    <w:rsid w:val="002E409B"/>
    <w:rsid w:val="002E5BA4"/>
    <w:rsid w:val="002E6DE9"/>
    <w:rsid w:val="002F29F9"/>
    <w:rsid w:val="002F3EC9"/>
    <w:rsid w:val="002F46EF"/>
    <w:rsid w:val="002F65D0"/>
    <w:rsid w:val="002F733C"/>
    <w:rsid w:val="003029B9"/>
    <w:rsid w:val="003031F2"/>
    <w:rsid w:val="003057DF"/>
    <w:rsid w:val="003111DD"/>
    <w:rsid w:val="00312EFA"/>
    <w:rsid w:val="003143EA"/>
    <w:rsid w:val="003150FD"/>
    <w:rsid w:val="003171F1"/>
    <w:rsid w:val="0032114F"/>
    <w:rsid w:val="003218DF"/>
    <w:rsid w:val="00321F2A"/>
    <w:rsid w:val="00324255"/>
    <w:rsid w:val="00325F44"/>
    <w:rsid w:val="00330F27"/>
    <w:rsid w:val="003363AE"/>
    <w:rsid w:val="003376FC"/>
    <w:rsid w:val="003424B2"/>
    <w:rsid w:val="003444F3"/>
    <w:rsid w:val="00351DD8"/>
    <w:rsid w:val="00354556"/>
    <w:rsid w:val="003572F4"/>
    <w:rsid w:val="00361E57"/>
    <w:rsid w:val="0036470B"/>
    <w:rsid w:val="00366C73"/>
    <w:rsid w:val="003727B0"/>
    <w:rsid w:val="00372863"/>
    <w:rsid w:val="00372D72"/>
    <w:rsid w:val="00377887"/>
    <w:rsid w:val="003811FE"/>
    <w:rsid w:val="00382660"/>
    <w:rsid w:val="00384361"/>
    <w:rsid w:val="00384F48"/>
    <w:rsid w:val="003850DB"/>
    <w:rsid w:val="00386BD3"/>
    <w:rsid w:val="00392625"/>
    <w:rsid w:val="00396435"/>
    <w:rsid w:val="00396B78"/>
    <w:rsid w:val="003A01A4"/>
    <w:rsid w:val="003A76F2"/>
    <w:rsid w:val="003B09F1"/>
    <w:rsid w:val="003B0FAC"/>
    <w:rsid w:val="003B17F0"/>
    <w:rsid w:val="003B2870"/>
    <w:rsid w:val="003B693D"/>
    <w:rsid w:val="003C1C6D"/>
    <w:rsid w:val="003C336A"/>
    <w:rsid w:val="003C39E2"/>
    <w:rsid w:val="003C4172"/>
    <w:rsid w:val="003D1F4D"/>
    <w:rsid w:val="003D20BA"/>
    <w:rsid w:val="003D3021"/>
    <w:rsid w:val="003D488D"/>
    <w:rsid w:val="003E3AB0"/>
    <w:rsid w:val="003E7268"/>
    <w:rsid w:val="003F1794"/>
    <w:rsid w:val="003F1E3A"/>
    <w:rsid w:val="003F6DA5"/>
    <w:rsid w:val="003F7AFF"/>
    <w:rsid w:val="0040425D"/>
    <w:rsid w:val="00410052"/>
    <w:rsid w:val="004126CE"/>
    <w:rsid w:val="004128A7"/>
    <w:rsid w:val="00421A68"/>
    <w:rsid w:val="00423494"/>
    <w:rsid w:val="00433428"/>
    <w:rsid w:val="00434499"/>
    <w:rsid w:val="0043613D"/>
    <w:rsid w:val="00446660"/>
    <w:rsid w:val="00463593"/>
    <w:rsid w:val="00464344"/>
    <w:rsid w:val="0046510B"/>
    <w:rsid w:val="00475F71"/>
    <w:rsid w:val="00477A69"/>
    <w:rsid w:val="004818A2"/>
    <w:rsid w:val="004826B8"/>
    <w:rsid w:val="004908F0"/>
    <w:rsid w:val="00496219"/>
    <w:rsid w:val="004A290E"/>
    <w:rsid w:val="004A4D89"/>
    <w:rsid w:val="004B0E04"/>
    <w:rsid w:val="004B1271"/>
    <w:rsid w:val="004B2006"/>
    <w:rsid w:val="004B54E0"/>
    <w:rsid w:val="004C032A"/>
    <w:rsid w:val="004C0E54"/>
    <w:rsid w:val="004D75AE"/>
    <w:rsid w:val="004E2EEA"/>
    <w:rsid w:val="004F666C"/>
    <w:rsid w:val="00501D50"/>
    <w:rsid w:val="00506187"/>
    <w:rsid w:val="005110C1"/>
    <w:rsid w:val="00517555"/>
    <w:rsid w:val="005206E8"/>
    <w:rsid w:val="005234B0"/>
    <w:rsid w:val="00525D24"/>
    <w:rsid w:val="00526A5C"/>
    <w:rsid w:val="0052763F"/>
    <w:rsid w:val="00530986"/>
    <w:rsid w:val="005355F9"/>
    <w:rsid w:val="0053767F"/>
    <w:rsid w:val="00540CB0"/>
    <w:rsid w:val="005442DF"/>
    <w:rsid w:val="0054515A"/>
    <w:rsid w:val="0054520C"/>
    <w:rsid w:val="00550FC4"/>
    <w:rsid w:val="00552067"/>
    <w:rsid w:val="0055307E"/>
    <w:rsid w:val="00554B58"/>
    <w:rsid w:val="0055577F"/>
    <w:rsid w:val="00556CC7"/>
    <w:rsid w:val="00561EF9"/>
    <w:rsid w:val="00562FC6"/>
    <w:rsid w:val="0056619E"/>
    <w:rsid w:val="00566EB5"/>
    <w:rsid w:val="00567AC7"/>
    <w:rsid w:val="00567DD6"/>
    <w:rsid w:val="00571ACE"/>
    <w:rsid w:val="00574288"/>
    <w:rsid w:val="00574851"/>
    <w:rsid w:val="00584636"/>
    <w:rsid w:val="0058639A"/>
    <w:rsid w:val="005906FC"/>
    <w:rsid w:val="0059136F"/>
    <w:rsid w:val="00593795"/>
    <w:rsid w:val="005A28CB"/>
    <w:rsid w:val="005B58F7"/>
    <w:rsid w:val="005C1198"/>
    <w:rsid w:val="005C2563"/>
    <w:rsid w:val="005C3ECD"/>
    <w:rsid w:val="005D20FF"/>
    <w:rsid w:val="005D3B4F"/>
    <w:rsid w:val="005D6422"/>
    <w:rsid w:val="005F56B4"/>
    <w:rsid w:val="006030EC"/>
    <w:rsid w:val="00606AC0"/>
    <w:rsid w:val="00610015"/>
    <w:rsid w:val="0061747C"/>
    <w:rsid w:val="00617E7E"/>
    <w:rsid w:val="00625133"/>
    <w:rsid w:val="006303B5"/>
    <w:rsid w:val="0063264E"/>
    <w:rsid w:val="00634E39"/>
    <w:rsid w:val="00637BA0"/>
    <w:rsid w:val="006408BE"/>
    <w:rsid w:val="006460E0"/>
    <w:rsid w:val="00650A4D"/>
    <w:rsid w:val="00651BB1"/>
    <w:rsid w:val="0065757B"/>
    <w:rsid w:val="00663992"/>
    <w:rsid w:val="00664C9D"/>
    <w:rsid w:val="0067165E"/>
    <w:rsid w:val="00674CB9"/>
    <w:rsid w:val="0067733A"/>
    <w:rsid w:val="0067798E"/>
    <w:rsid w:val="00677BEE"/>
    <w:rsid w:val="006837EB"/>
    <w:rsid w:val="00685FEC"/>
    <w:rsid w:val="00690705"/>
    <w:rsid w:val="00692134"/>
    <w:rsid w:val="0069608B"/>
    <w:rsid w:val="00696122"/>
    <w:rsid w:val="00697223"/>
    <w:rsid w:val="0069762D"/>
    <w:rsid w:val="006A285A"/>
    <w:rsid w:val="006A6E43"/>
    <w:rsid w:val="006B3075"/>
    <w:rsid w:val="006B4EE0"/>
    <w:rsid w:val="006C2E52"/>
    <w:rsid w:val="006C73DA"/>
    <w:rsid w:val="006D12B8"/>
    <w:rsid w:val="006D3661"/>
    <w:rsid w:val="006E242C"/>
    <w:rsid w:val="006E286A"/>
    <w:rsid w:val="006E5146"/>
    <w:rsid w:val="006E6CEF"/>
    <w:rsid w:val="006F3593"/>
    <w:rsid w:val="006F7CE2"/>
    <w:rsid w:val="00700534"/>
    <w:rsid w:val="00700D46"/>
    <w:rsid w:val="0071170B"/>
    <w:rsid w:val="00712A83"/>
    <w:rsid w:val="00731096"/>
    <w:rsid w:val="00731D2B"/>
    <w:rsid w:val="007346F5"/>
    <w:rsid w:val="00736778"/>
    <w:rsid w:val="007426BA"/>
    <w:rsid w:val="007467E7"/>
    <w:rsid w:val="007476F5"/>
    <w:rsid w:val="0075416B"/>
    <w:rsid w:val="00763FB5"/>
    <w:rsid w:val="00767C76"/>
    <w:rsid w:val="00767EC8"/>
    <w:rsid w:val="00770E50"/>
    <w:rsid w:val="00771D4C"/>
    <w:rsid w:val="00771E67"/>
    <w:rsid w:val="00772DFD"/>
    <w:rsid w:val="0077425D"/>
    <w:rsid w:val="00777294"/>
    <w:rsid w:val="007812CD"/>
    <w:rsid w:val="00785F36"/>
    <w:rsid w:val="00787B89"/>
    <w:rsid w:val="00793912"/>
    <w:rsid w:val="0079391D"/>
    <w:rsid w:val="007A1A6C"/>
    <w:rsid w:val="007A35F2"/>
    <w:rsid w:val="007A3D89"/>
    <w:rsid w:val="007A4F51"/>
    <w:rsid w:val="007A4FDA"/>
    <w:rsid w:val="007A5677"/>
    <w:rsid w:val="007A7C8A"/>
    <w:rsid w:val="007C7109"/>
    <w:rsid w:val="007D363C"/>
    <w:rsid w:val="007E40EB"/>
    <w:rsid w:val="007F041D"/>
    <w:rsid w:val="007F42DD"/>
    <w:rsid w:val="00801676"/>
    <w:rsid w:val="00807FA3"/>
    <w:rsid w:val="00812B67"/>
    <w:rsid w:val="00813F0C"/>
    <w:rsid w:val="00815908"/>
    <w:rsid w:val="00817915"/>
    <w:rsid w:val="00820977"/>
    <w:rsid w:val="0082467D"/>
    <w:rsid w:val="008257B1"/>
    <w:rsid w:val="0083102B"/>
    <w:rsid w:val="0083192C"/>
    <w:rsid w:val="00831C4F"/>
    <w:rsid w:val="00833CFA"/>
    <w:rsid w:val="00834AB8"/>
    <w:rsid w:val="00835022"/>
    <w:rsid w:val="00836DA1"/>
    <w:rsid w:val="008402A5"/>
    <w:rsid w:val="008412B5"/>
    <w:rsid w:val="00843400"/>
    <w:rsid w:val="0084350C"/>
    <w:rsid w:val="00846A0D"/>
    <w:rsid w:val="00847A1F"/>
    <w:rsid w:val="00864033"/>
    <w:rsid w:val="008700C4"/>
    <w:rsid w:val="00871430"/>
    <w:rsid w:val="00876957"/>
    <w:rsid w:val="00883514"/>
    <w:rsid w:val="0088761E"/>
    <w:rsid w:val="00890168"/>
    <w:rsid w:val="00891671"/>
    <w:rsid w:val="0089647C"/>
    <w:rsid w:val="00897AF7"/>
    <w:rsid w:val="008A2D7A"/>
    <w:rsid w:val="008A5966"/>
    <w:rsid w:val="008B1490"/>
    <w:rsid w:val="008B38CA"/>
    <w:rsid w:val="008B42FE"/>
    <w:rsid w:val="008B4F9F"/>
    <w:rsid w:val="008B5307"/>
    <w:rsid w:val="008C1919"/>
    <w:rsid w:val="008C1BB5"/>
    <w:rsid w:val="008C63A4"/>
    <w:rsid w:val="008C7AFF"/>
    <w:rsid w:val="008D1AAB"/>
    <w:rsid w:val="008D1E57"/>
    <w:rsid w:val="008D4600"/>
    <w:rsid w:val="008D5CD5"/>
    <w:rsid w:val="008D6EA0"/>
    <w:rsid w:val="008D7F6D"/>
    <w:rsid w:val="008E00E8"/>
    <w:rsid w:val="008E2658"/>
    <w:rsid w:val="008E3DE2"/>
    <w:rsid w:val="008E4A51"/>
    <w:rsid w:val="008E4F48"/>
    <w:rsid w:val="008E53A7"/>
    <w:rsid w:val="008E7165"/>
    <w:rsid w:val="008F46AA"/>
    <w:rsid w:val="008F5887"/>
    <w:rsid w:val="0090107E"/>
    <w:rsid w:val="009143C3"/>
    <w:rsid w:val="00917C55"/>
    <w:rsid w:val="009239F0"/>
    <w:rsid w:val="00924766"/>
    <w:rsid w:val="009278A2"/>
    <w:rsid w:val="00931A88"/>
    <w:rsid w:val="00933E9E"/>
    <w:rsid w:val="00934641"/>
    <w:rsid w:val="009346B9"/>
    <w:rsid w:val="00934B68"/>
    <w:rsid w:val="00935D16"/>
    <w:rsid w:val="009432BA"/>
    <w:rsid w:val="00943CEB"/>
    <w:rsid w:val="00955C6B"/>
    <w:rsid w:val="00957E35"/>
    <w:rsid w:val="009609C1"/>
    <w:rsid w:val="009619F2"/>
    <w:rsid w:val="00962B18"/>
    <w:rsid w:val="009678D5"/>
    <w:rsid w:val="00972E8B"/>
    <w:rsid w:val="0098057E"/>
    <w:rsid w:val="00981F73"/>
    <w:rsid w:val="00984AD4"/>
    <w:rsid w:val="00985BC0"/>
    <w:rsid w:val="00994ED0"/>
    <w:rsid w:val="009959AD"/>
    <w:rsid w:val="00995F05"/>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53BD"/>
    <w:rsid w:val="009C7468"/>
    <w:rsid w:val="009D1521"/>
    <w:rsid w:val="009D31FF"/>
    <w:rsid w:val="009D4BF1"/>
    <w:rsid w:val="009D535D"/>
    <w:rsid w:val="009D7602"/>
    <w:rsid w:val="009E2917"/>
    <w:rsid w:val="009E3C73"/>
    <w:rsid w:val="009E4E84"/>
    <w:rsid w:val="009F39BE"/>
    <w:rsid w:val="009F5E9A"/>
    <w:rsid w:val="00A00274"/>
    <w:rsid w:val="00A005B9"/>
    <w:rsid w:val="00A01290"/>
    <w:rsid w:val="00A039AD"/>
    <w:rsid w:val="00A058C5"/>
    <w:rsid w:val="00A11526"/>
    <w:rsid w:val="00A116F7"/>
    <w:rsid w:val="00A136EF"/>
    <w:rsid w:val="00A15DBA"/>
    <w:rsid w:val="00A160F1"/>
    <w:rsid w:val="00A172C7"/>
    <w:rsid w:val="00A17A09"/>
    <w:rsid w:val="00A17C97"/>
    <w:rsid w:val="00A21308"/>
    <w:rsid w:val="00A25AF1"/>
    <w:rsid w:val="00A27DB5"/>
    <w:rsid w:val="00A3002A"/>
    <w:rsid w:val="00A30524"/>
    <w:rsid w:val="00A37F6F"/>
    <w:rsid w:val="00A4521D"/>
    <w:rsid w:val="00A51216"/>
    <w:rsid w:val="00A54704"/>
    <w:rsid w:val="00A5523D"/>
    <w:rsid w:val="00A555A3"/>
    <w:rsid w:val="00A613E3"/>
    <w:rsid w:val="00A63830"/>
    <w:rsid w:val="00A72107"/>
    <w:rsid w:val="00A7338F"/>
    <w:rsid w:val="00A75293"/>
    <w:rsid w:val="00A8433B"/>
    <w:rsid w:val="00A8443F"/>
    <w:rsid w:val="00A939D3"/>
    <w:rsid w:val="00A941CA"/>
    <w:rsid w:val="00AA14E2"/>
    <w:rsid w:val="00AA6B25"/>
    <w:rsid w:val="00AB3961"/>
    <w:rsid w:val="00AC2FB4"/>
    <w:rsid w:val="00AC6E81"/>
    <w:rsid w:val="00AD1C3D"/>
    <w:rsid w:val="00AD6004"/>
    <w:rsid w:val="00AE1185"/>
    <w:rsid w:val="00AE1652"/>
    <w:rsid w:val="00AE3692"/>
    <w:rsid w:val="00AE7EE2"/>
    <w:rsid w:val="00B02F65"/>
    <w:rsid w:val="00B077BC"/>
    <w:rsid w:val="00B15F1E"/>
    <w:rsid w:val="00B210D7"/>
    <w:rsid w:val="00B21930"/>
    <w:rsid w:val="00B21D82"/>
    <w:rsid w:val="00B23E48"/>
    <w:rsid w:val="00B242B2"/>
    <w:rsid w:val="00B30044"/>
    <w:rsid w:val="00B342FA"/>
    <w:rsid w:val="00B36C24"/>
    <w:rsid w:val="00B40045"/>
    <w:rsid w:val="00B4090F"/>
    <w:rsid w:val="00B40C6F"/>
    <w:rsid w:val="00B411B3"/>
    <w:rsid w:val="00B4306E"/>
    <w:rsid w:val="00B46D09"/>
    <w:rsid w:val="00B555B4"/>
    <w:rsid w:val="00B55BF9"/>
    <w:rsid w:val="00B6016D"/>
    <w:rsid w:val="00B60C9B"/>
    <w:rsid w:val="00B61854"/>
    <w:rsid w:val="00B672E0"/>
    <w:rsid w:val="00B71889"/>
    <w:rsid w:val="00B72718"/>
    <w:rsid w:val="00B72CAE"/>
    <w:rsid w:val="00B7710C"/>
    <w:rsid w:val="00B771C4"/>
    <w:rsid w:val="00B901DD"/>
    <w:rsid w:val="00B9122B"/>
    <w:rsid w:val="00B95516"/>
    <w:rsid w:val="00B95B9D"/>
    <w:rsid w:val="00B97335"/>
    <w:rsid w:val="00B974D4"/>
    <w:rsid w:val="00BA2CFA"/>
    <w:rsid w:val="00BA52D8"/>
    <w:rsid w:val="00BA55A0"/>
    <w:rsid w:val="00BA79F8"/>
    <w:rsid w:val="00BB2947"/>
    <w:rsid w:val="00BB428E"/>
    <w:rsid w:val="00BC3B4E"/>
    <w:rsid w:val="00BC57C7"/>
    <w:rsid w:val="00BD224E"/>
    <w:rsid w:val="00BD3236"/>
    <w:rsid w:val="00BD659A"/>
    <w:rsid w:val="00BE061F"/>
    <w:rsid w:val="00BE0747"/>
    <w:rsid w:val="00BE49BD"/>
    <w:rsid w:val="00BE7B09"/>
    <w:rsid w:val="00BF0956"/>
    <w:rsid w:val="00BF7A91"/>
    <w:rsid w:val="00C07243"/>
    <w:rsid w:val="00C14078"/>
    <w:rsid w:val="00C146D1"/>
    <w:rsid w:val="00C16203"/>
    <w:rsid w:val="00C2031A"/>
    <w:rsid w:val="00C206F1"/>
    <w:rsid w:val="00C21E53"/>
    <w:rsid w:val="00C24687"/>
    <w:rsid w:val="00C255EE"/>
    <w:rsid w:val="00C31BEE"/>
    <w:rsid w:val="00C37221"/>
    <w:rsid w:val="00C40DF7"/>
    <w:rsid w:val="00C437A4"/>
    <w:rsid w:val="00C44220"/>
    <w:rsid w:val="00C455F2"/>
    <w:rsid w:val="00C46881"/>
    <w:rsid w:val="00C514C7"/>
    <w:rsid w:val="00C51CAC"/>
    <w:rsid w:val="00C541ED"/>
    <w:rsid w:val="00C54BBC"/>
    <w:rsid w:val="00C5718B"/>
    <w:rsid w:val="00C57201"/>
    <w:rsid w:val="00C604AF"/>
    <w:rsid w:val="00C61111"/>
    <w:rsid w:val="00C6164B"/>
    <w:rsid w:val="00C7024B"/>
    <w:rsid w:val="00C73D3E"/>
    <w:rsid w:val="00C769AB"/>
    <w:rsid w:val="00C7760D"/>
    <w:rsid w:val="00C8210E"/>
    <w:rsid w:val="00C86276"/>
    <w:rsid w:val="00C90FFD"/>
    <w:rsid w:val="00C912BC"/>
    <w:rsid w:val="00C912EC"/>
    <w:rsid w:val="00CA1824"/>
    <w:rsid w:val="00CA7164"/>
    <w:rsid w:val="00CA75A7"/>
    <w:rsid w:val="00CB386E"/>
    <w:rsid w:val="00CB42D6"/>
    <w:rsid w:val="00CB52B2"/>
    <w:rsid w:val="00CC0F88"/>
    <w:rsid w:val="00CC6FB6"/>
    <w:rsid w:val="00CC7990"/>
    <w:rsid w:val="00CD4201"/>
    <w:rsid w:val="00CD5289"/>
    <w:rsid w:val="00CD52A9"/>
    <w:rsid w:val="00CE0096"/>
    <w:rsid w:val="00CE304A"/>
    <w:rsid w:val="00CE55F9"/>
    <w:rsid w:val="00CF051D"/>
    <w:rsid w:val="00CF0CD3"/>
    <w:rsid w:val="00CF3135"/>
    <w:rsid w:val="00CF4077"/>
    <w:rsid w:val="00CF7C5B"/>
    <w:rsid w:val="00D20DD2"/>
    <w:rsid w:val="00D23202"/>
    <w:rsid w:val="00D272DC"/>
    <w:rsid w:val="00D36B68"/>
    <w:rsid w:val="00D40C39"/>
    <w:rsid w:val="00D4353D"/>
    <w:rsid w:val="00D43E00"/>
    <w:rsid w:val="00D43E45"/>
    <w:rsid w:val="00D472EC"/>
    <w:rsid w:val="00D51619"/>
    <w:rsid w:val="00D5488D"/>
    <w:rsid w:val="00D60A3C"/>
    <w:rsid w:val="00D61F68"/>
    <w:rsid w:val="00D65F90"/>
    <w:rsid w:val="00D71C7B"/>
    <w:rsid w:val="00D72D1F"/>
    <w:rsid w:val="00D74D1C"/>
    <w:rsid w:val="00D76153"/>
    <w:rsid w:val="00D765C1"/>
    <w:rsid w:val="00D80577"/>
    <w:rsid w:val="00D8492C"/>
    <w:rsid w:val="00D8571E"/>
    <w:rsid w:val="00D86393"/>
    <w:rsid w:val="00D864E8"/>
    <w:rsid w:val="00D92C29"/>
    <w:rsid w:val="00D954B8"/>
    <w:rsid w:val="00D97201"/>
    <w:rsid w:val="00D973CC"/>
    <w:rsid w:val="00DA2EAD"/>
    <w:rsid w:val="00DA32BE"/>
    <w:rsid w:val="00DA3B17"/>
    <w:rsid w:val="00DA68C6"/>
    <w:rsid w:val="00DB3CD9"/>
    <w:rsid w:val="00DB58AE"/>
    <w:rsid w:val="00DC0359"/>
    <w:rsid w:val="00DC72F8"/>
    <w:rsid w:val="00DD1B1F"/>
    <w:rsid w:val="00DD5BD8"/>
    <w:rsid w:val="00DD7148"/>
    <w:rsid w:val="00DE2496"/>
    <w:rsid w:val="00DE43D3"/>
    <w:rsid w:val="00DE633A"/>
    <w:rsid w:val="00DF05CE"/>
    <w:rsid w:val="00DF2D92"/>
    <w:rsid w:val="00E0734A"/>
    <w:rsid w:val="00E07548"/>
    <w:rsid w:val="00E12834"/>
    <w:rsid w:val="00E12D77"/>
    <w:rsid w:val="00E16D51"/>
    <w:rsid w:val="00E220D4"/>
    <w:rsid w:val="00E23B95"/>
    <w:rsid w:val="00E303C3"/>
    <w:rsid w:val="00E30B4A"/>
    <w:rsid w:val="00E36CBF"/>
    <w:rsid w:val="00E401C2"/>
    <w:rsid w:val="00E41F0E"/>
    <w:rsid w:val="00E42C46"/>
    <w:rsid w:val="00E44339"/>
    <w:rsid w:val="00E45CE5"/>
    <w:rsid w:val="00E46E89"/>
    <w:rsid w:val="00E47FED"/>
    <w:rsid w:val="00E51A47"/>
    <w:rsid w:val="00E53C0F"/>
    <w:rsid w:val="00E628A4"/>
    <w:rsid w:val="00E62E7C"/>
    <w:rsid w:val="00E73231"/>
    <w:rsid w:val="00E74DB6"/>
    <w:rsid w:val="00E74F2A"/>
    <w:rsid w:val="00E75280"/>
    <w:rsid w:val="00E802D1"/>
    <w:rsid w:val="00E80F57"/>
    <w:rsid w:val="00E81CCB"/>
    <w:rsid w:val="00E83739"/>
    <w:rsid w:val="00E85585"/>
    <w:rsid w:val="00E85AB1"/>
    <w:rsid w:val="00E87061"/>
    <w:rsid w:val="00E90D53"/>
    <w:rsid w:val="00E94934"/>
    <w:rsid w:val="00E95497"/>
    <w:rsid w:val="00EB1EFA"/>
    <w:rsid w:val="00EB2B56"/>
    <w:rsid w:val="00EB2EE4"/>
    <w:rsid w:val="00EB79C7"/>
    <w:rsid w:val="00EC22BE"/>
    <w:rsid w:val="00EC62BA"/>
    <w:rsid w:val="00EE14FB"/>
    <w:rsid w:val="00EE591C"/>
    <w:rsid w:val="00EE717B"/>
    <w:rsid w:val="00EF1885"/>
    <w:rsid w:val="00EF364C"/>
    <w:rsid w:val="00F01E81"/>
    <w:rsid w:val="00F11E96"/>
    <w:rsid w:val="00F12DB8"/>
    <w:rsid w:val="00F17A68"/>
    <w:rsid w:val="00F201F2"/>
    <w:rsid w:val="00F34E22"/>
    <w:rsid w:val="00F36239"/>
    <w:rsid w:val="00F40DE4"/>
    <w:rsid w:val="00F4134F"/>
    <w:rsid w:val="00F436DE"/>
    <w:rsid w:val="00F4401C"/>
    <w:rsid w:val="00F53633"/>
    <w:rsid w:val="00F54635"/>
    <w:rsid w:val="00F603FE"/>
    <w:rsid w:val="00F60842"/>
    <w:rsid w:val="00F6647C"/>
    <w:rsid w:val="00F72099"/>
    <w:rsid w:val="00F742CF"/>
    <w:rsid w:val="00F74558"/>
    <w:rsid w:val="00F76566"/>
    <w:rsid w:val="00F76C7D"/>
    <w:rsid w:val="00F77688"/>
    <w:rsid w:val="00F81AFC"/>
    <w:rsid w:val="00F83B1C"/>
    <w:rsid w:val="00F86FFC"/>
    <w:rsid w:val="00F879BC"/>
    <w:rsid w:val="00F902BE"/>
    <w:rsid w:val="00F93072"/>
    <w:rsid w:val="00F962A3"/>
    <w:rsid w:val="00FA047D"/>
    <w:rsid w:val="00FA0EE9"/>
    <w:rsid w:val="00FA578F"/>
    <w:rsid w:val="00FB00CC"/>
    <w:rsid w:val="00FB4199"/>
    <w:rsid w:val="00FC1C7B"/>
    <w:rsid w:val="00FD1AA1"/>
    <w:rsid w:val="00FD34E5"/>
    <w:rsid w:val="00FE078C"/>
    <w:rsid w:val="00FE1989"/>
    <w:rsid w:val="00FE2ACF"/>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rgery@park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286D0-A437-4B56-8624-8913BB13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19062</Words>
  <Characters>10866</Characters>
  <Application>Microsoft Office Word</Application>
  <DocSecurity>0</DocSecurity>
  <Lines>90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29869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Anita Vaivode</cp:lastModifiedBy>
  <cp:revision>6</cp:revision>
  <cp:lastPrinted>2015-11-13T08:42:00Z</cp:lastPrinted>
  <dcterms:created xsi:type="dcterms:W3CDTF">2016-07-28T06:39:00Z</dcterms:created>
  <dcterms:modified xsi:type="dcterms:W3CDTF">2016-08-01T06:51:00Z</dcterms:modified>
</cp:coreProperties>
</file>