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4C9" w:rsidRPr="007664C9" w:rsidRDefault="007664C9" w:rsidP="007664C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7664C9">
        <w:rPr>
          <w:rFonts w:ascii="Times New Roman" w:hAnsi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EB7DA" wp14:editId="6AFFE3B6">
                <wp:simplePos x="0" y="0"/>
                <wp:positionH relativeFrom="margin">
                  <wp:align>right</wp:align>
                </wp:positionH>
                <wp:positionV relativeFrom="paragraph">
                  <wp:posOffset>-159400</wp:posOffset>
                </wp:positionV>
                <wp:extent cx="1028700" cy="314325"/>
                <wp:effectExtent l="0" t="0" r="19050" b="28575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4C9" w:rsidRPr="00D17B66" w:rsidRDefault="007664C9" w:rsidP="007664C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17B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R-i-4</w:t>
                            </w:r>
                          </w:p>
                          <w:p w:rsidR="007664C9" w:rsidRDefault="007664C9" w:rsidP="00766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EB7DA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29.8pt;margin-top:-12.55pt;width:81pt;height:24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" fillcolor="white [3201]" strokecolor="white [3212]" strokeweight=".5pt">
                <v:textbox>
                  <w:txbxContent>
                    <w:p w:rsidR="007664C9" w:rsidRPr="00D17B66" w:rsidRDefault="007664C9" w:rsidP="007664C9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17B6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R-i-4</w:t>
                      </w:r>
                    </w:p>
                    <w:p w:rsidR="007664C9" w:rsidRDefault="007664C9" w:rsidP="007664C9"/>
                  </w:txbxContent>
                </v:textbox>
                <w10:wrap anchorx="margin"/>
              </v:shape>
            </w:pict>
          </mc:Fallback>
        </mc:AlternateContent>
      </w:r>
      <w:r w:rsidRPr="007664C9">
        <w:rPr>
          <w:rFonts w:ascii="Times New Roman" w:hAnsi="Times New Roman"/>
          <w:sz w:val="20"/>
          <w:szCs w:val="20"/>
        </w:rPr>
        <w:t>Valsts sabiedrība ar ierobežotu atbildību</w:t>
      </w:r>
    </w:p>
    <w:p w:rsidR="007664C9" w:rsidRPr="007664C9" w:rsidRDefault="007664C9" w:rsidP="007664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64C9">
        <w:rPr>
          <w:rFonts w:ascii="Times New Roman" w:hAnsi="Times New Roman"/>
          <w:sz w:val="20"/>
          <w:szCs w:val="20"/>
        </w:rPr>
        <w:t>TRAUMATOLOĢIJAS UN ORTOPĒDIJAS SLIMNĪCA</w:t>
      </w:r>
    </w:p>
    <w:p w:rsidR="007664C9" w:rsidRPr="007664C9" w:rsidRDefault="007664C9" w:rsidP="007664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64C9">
        <w:rPr>
          <w:rFonts w:ascii="Times New Roman" w:hAnsi="Times New Roman"/>
          <w:sz w:val="20"/>
          <w:szCs w:val="20"/>
        </w:rPr>
        <w:t>Duntes ielā 22, Rīgā, LV - 1005, reģistrācijas Nr. 40003410729</w:t>
      </w:r>
    </w:p>
    <w:p w:rsidR="007664C9" w:rsidRPr="007664C9" w:rsidRDefault="007664C9" w:rsidP="007664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64C9">
        <w:rPr>
          <w:rFonts w:ascii="Times New Roman" w:hAnsi="Times New Roman"/>
          <w:sz w:val="20"/>
          <w:szCs w:val="20"/>
        </w:rPr>
        <w:t xml:space="preserve">Tālrunis 67 399 300,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7664C9">
          <w:rPr>
            <w:rFonts w:ascii="Times New Roman" w:hAnsi="Times New Roman"/>
            <w:sz w:val="20"/>
            <w:szCs w:val="20"/>
          </w:rPr>
          <w:t>fakss</w:t>
        </w:r>
      </w:smartTag>
      <w:r w:rsidRPr="007664C9">
        <w:rPr>
          <w:rFonts w:ascii="Times New Roman" w:hAnsi="Times New Roman"/>
          <w:sz w:val="20"/>
          <w:szCs w:val="20"/>
        </w:rPr>
        <w:t xml:space="preserve"> 67 392 348, e-pasts: </w:t>
      </w:r>
      <w:hyperlink r:id="rId7" w:history="1">
        <w:r w:rsidRPr="007664C9">
          <w:rPr>
            <w:rStyle w:val="Hipersaite"/>
            <w:rFonts w:ascii="Times New Roman" w:hAnsi="Times New Roman"/>
            <w:sz w:val="20"/>
            <w:szCs w:val="20"/>
          </w:rPr>
          <w:t>tos@tos.lv</w:t>
        </w:r>
      </w:hyperlink>
      <w:r w:rsidRPr="007664C9">
        <w:rPr>
          <w:rFonts w:ascii="Times New Roman" w:hAnsi="Times New Roman"/>
          <w:sz w:val="20"/>
          <w:szCs w:val="20"/>
        </w:rPr>
        <w:t xml:space="preserve">, </w:t>
      </w:r>
      <w:r w:rsidRPr="007664C9">
        <w:rPr>
          <w:rFonts w:ascii="Times New Roman" w:hAnsi="Times New Roman"/>
          <w:sz w:val="20"/>
          <w:szCs w:val="20"/>
          <w:u w:val="single"/>
        </w:rPr>
        <w:t>www.tos.lv</w:t>
      </w:r>
    </w:p>
    <w:p w:rsidR="007664C9" w:rsidRPr="00C8372B" w:rsidRDefault="007664C9" w:rsidP="007664C9">
      <w:pPr>
        <w:spacing w:after="0" w:line="240" w:lineRule="auto"/>
        <w:ind w:left="5812"/>
        <w:rPr>
          <w:rFonts w:ascii="Times New Roman" w:hAnsi="Times New Roman"/>
          <w:b/>
        </w:rPr>
      </w:pPr>
    </w:p>
    <w:p w:rsidR="00397E21" w:rsidRPr="00733CCC" w:rsidRDefault="00397E21" w:rsidP="00073FE5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lv-LV"/>
        </w:rPr>
      </w:pPr>
    </w:p>
    <w:p w:rsidR="00397E21" w:rsidRPr="00733CCC" w:rsidRDefault="00397E21" w:rsidP="00C9015F">
      <w:pPr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733CCC">
        <w:rPr>
          <w:rFonts w:ascii="Times New Roman" w:hAnsi="Times New Roman"/>
          <w:b/>
        </w:rPr>
        <w:t>APSTIPRINĀTS</w:t>
      </w:r>
    </w:p>
    <w:p w:rsidR="00397E21" w:rsidRPr="00733CCC" w:rsidRDefault="00397E21" w:rsidP="00C9015F">
      <w:pPr>
        <w:spacing w:after="0" w:line="240" w:lineRule="auto"/>
        <w:ind w:left="6096"/>
        <w:jc w:val="both"/>
        <w:rPr>
          <w:rFonts w:ascii="Times New Roman" w:hAnsi="Times New Roman"/>
        </w:rPr>
      </w:pPr>
      <w:r w:rsidRPr="00733CCC">
        <w:rPr>
          <w:rFonts w:ascii="Times New Roman" w:hAnsi="Times New Roman"/>
        </w:rPr>
        <w:t xml:space="preserve">ar valsts sabiedrības ar ierobežotu </w:t>
      </w:r>
    </w:p>
    <w:p w:rsidR="00397E21" w:rsidRPr="00733CCC" w:rsidRDefault="00397E21" w:rsidP="00C9015F">
      <w:pPr>
        <w:spacing w:after="0" w:line="240" w:lineRule="auto"/>
        <w:ind w:left="6096"/>
        <w:jc w:val="both"/>
        <w:rPr>
          <w:rFonts w:ascii="Times New Roman" w:hAnsi="Times New Roman"/>
        </w:rPr>
      </w:pPr>
      <w:r w:rsidRPr="00733CCC">
        <w:rPr>
          <w:rFonts w:ascii="Times New Roman" w:hAnsi="Times New Roman"/>
        </w:rPr>
        <w:t xml:space="preserve">atbildību „Traumatoloģijas un </w:t>
      </w:r>
    </w:p>
    <w:p w:rsidR="00397E21" w:rsidRPr="00733CCC" w:rsidRDefault="00397E21" w:rsidP="00C9015F">
      <w:pPr>
        <w:spacing w:after="0" w:line="240" w:lineRule="auto"/>
        <w:ind w:left="6096"/>
        <w:jc w:val="both"/>
        <w:rPr>
          <w:rFonts w:ascii="Times New Roman" w:hAnsi="Times New Roman"/>
        </w:rPr>
      </w:pPr>
      <w:r w:rsidRPr="00733CCC">
        <w:rPr>
          <w:rFonts w:ascii="Times New Roman" w:hAnsi="Times New Roman"/>
        </w:rPr>
        <w:t>ortopēdijas slimnīca”____________</w:t>
      </w:r>
    </w:p>
    <w:p w:rsidR="00397E21" w:rsidRPr="00733CCC" w:rsidRDefault="00397E21" w:rsidP="00C9015F">
      <w:pPr>
        <w:spacing w:after="0" w:line="240" w:lineRule="auto"/>
        <w:ind w:left="6096"/>
        <w:jc w:val="both"/>
        <w:rPr>
          <w:rFonts w:ascii="Times New Roman" w:hAnsi="Times New Roman"/>
        </w:rPr>
      </w:pPr>
      <w:r w:rsidRPr="00733CCC">
        <w:rPr>
          <w:rFonts w:ascii="Times New Roman" w:hAnsi="Times New Roman"/>
        </w:rPr>
        <w:t>rīkojumu Nr. 01 – 6/____________</w:t>
      </w:r>
    </w:p>
    <w:p w:rsidR="00397E21" w:rsidRPr="00733CCC" w:rsidRDefault="00397E21" w:rsidP="00C9015F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397E21" w:rsidRPr="00733CCC" w:rsidRDefault="00397E21" w:rsidP="004322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397E21" w:rsidRDefault="00397E21" w:rsidP="004322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733CCC">
        <w:rPr>
          <w:rFonts w:ascii="Times New Roman" w:hAnsi="Times New Roman"/>
          <w:b/>
          <w:bCs/>
          <w:sz w:val="24"/>
          <w:szCs w:val="24"/>
          <w:lang w:eastAsia="lv-LV"/>
        </w:rPr>
        <w:t>VADĪBAS GRĀMATVEDĪBAS UZSKAITES ORGANIZĒŠANAS KĀRTĪBA</w:t>
      </w:r>
    </w:p>
    <w:p w:rsidR="007664C9" w:rsidRPr="00733CCC" w:rsidRDefault="007664C9" w:rsidP="007664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397E21" w:rsidRPr="00733CCC" w:rsidRDefault="00397E21" w:rsidP="00BC0DE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3CCC">
        <w:rPr>
          <w:rFonts w:ascii="Times New Roman" w:hAnsi="Times New Roman"/>
          <w:b/>
          <w:sz w:val="24"/>
          <w:szCs w:val="24"/>
        </w:rPr>
        <w:t>I Vispārīgie noteikumi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733CCC">
        <w:rPr>
          <w:rFonts w:ascii="Times New Roman" w:hAnsi="Times New Roman"/>
          <w:bCs/>
          <w:sz w:val="24"/>
          <w:szCs w:val="24"/>
        </w:rPr>
        <w:t>VSIA „Traumatoloģijas un ortopēdijas slimnīca (turpmāk tekstā - Slimnīca) vadības grāmatvedības uzskaites organizēšanas kārtības (turpmāk – Kārtība) mērķis ir izveidot sistēmu, kas atlasītu, analizētu grāmatvedības datus, prognozētu riska pakāpes un riska izmaksu posteņus, kam ir būtiska ietekme uz vadības lēmumu pieņemšanu, no</w:t>
      </w:r>
      <w:r w:rsidRPr="00733CCC">
        <w:rPr>
          <w:rFonts w:ascii="Times New Roman" w:hAnsi="Times New Roman"/>
          <w:sz w:val="24"/>
          <w:szCs w:val="24"/>
        </w:rPr>
        <w:t>definēt Slimnīcas tiešās un netiešās izmaksas, tai skaitā administratīvās izmaksas un šo izmaksu īpatsvara robežas kopējos Slimnīcas izdevumos, kā arī noteikt procedūras efektīvai izmaksu kontrolei.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No vadības grāmatvedības viedokļa izmaksu uzskaites galvenais uzdevums ir palīdzēt vadībai plānot un kontrolēt saimniecisko darbību.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Slimnīcai ir svarīgi noteikt:</w:t>
      </w:r>
    </w:p>
    <w:p w:rsidR="00397E21" w:rsidRPr="00733CCC" w:rsidRDefault="00397E21" w:rsidP="006B7593">
      <w:pPr>
        <w:numPr>
          <w:ilvl w:val="1"/>
          <w:numId w:val="17"/>
        </w:numPr>
        <w:tabs>
          <w:tab w:val="clear" w:pos="840"/>
          <w:tab w:val="num" w:pos="993"/>
        </w:tabs>
        <w:spacing w:after="0" w:line="240" w:lineRule="auto"/>
        <w:ind w:left="993" w:hanging="415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saimnieciskās darbības izmaksas kalendārā laika periodā, lai varētu novērtēt kādas izmaksas ir izveidojušās pa to veidiem un rašanās vietām;</w:t>
      </w:r>
    </w:p>
    <w:p w:rsidR="00397E21" w:rsidRPr="00733CCC" w:rsidRDefault="00397E21" w:rsidP="006B7593">
      <w:pPr>
        <w:numPr>
          <w:ilvl w:val="1"/>
          <w:numId w:val="17"/>
        </w:numPr>
        <w:tabs>
          <w:tab w:val="left" w:pos="993"/>
        </w:tabs>
        <w:spacing w:after="0" w:line="240" w:lineRule="auto"/>
        <w:ind w:hanging="273"/>
        <w:jc w:val="both"/>
        <w:rPr>
          <w:rFonts w:ascii="Times New Roman" w:hAnsi="Times New Roman"/>
          <w:sz w:val="24"/>
          <w:szCs w:val="24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pakalpojuma vienības pašizmaksu, lai noteiktu uz ko attiecas izmaksas.</w:t>
      </w:r>
    </w:p>
    <w:p w:rsidR="00397E21" w:rsidRPr="00733CCC" w:rsidRDefault="00397E21" w:rsidP="003047F0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33CCC">
        <w:rPr>
          <w:rFonts w:ascii="Times New Roman" w:hAnsi="Times New Roman"/>
          <w:sz w:val="24"/>
          <w:szCs w:val="24"/>
        </w:rPr>
        <w:t>Vadības grāmatvedības informācijas lietotāji:</w:t>
      </w:r>
    </w:p>
    <w:p w:rsidR="00397E21" w:rsidRPr="00733CCC" w:rsidRDefault="00397E21" w:rsidP="003047F0">
      <w:pPr>
        <w:numPr>
          <w:ilvl w:val="1"/>
          <w:numId w:val="17"/>
        </w:numPr>
        <w:tabs>
          <w:tab w:val="clear" w:pos="840"/>
          <w:tab w:val="num" w:pos="993"/>
        </w:tabs>
        <w:spacing w:before="120" w:after="0" w:line="240" w:lineRule="auto"/>
        <w:ind w:left="992" w:hanging="414"/>
        <w:jc w:val="both"/>
        <w:rPr>
          <w:rFonts w:ascii="Times New Roman" w:hAnsi="Times New Roman"/>
          <w:sz w:val="24"/>
          <w:szCs w:val="24"/>
        </w:rPr>
      </w:pPr>
      <w:r w:rsidRPr="00733CCC">
        <w:rPr>
          <w:rFonts w:ascii="Times New Roman" w:hAnsi="Times New Roman"/>
          <w:sz w:val="24"/>
          <w:szCs w:val="24"/>
        </w:rPr>
        <w:t>iekšējie lietotāji – Sabiedrības darbinieki, kuriem ir pieejama visa grāmatvedības informācija</w:t>
      </w:r>
      <w:r w:rsidR="004F4058" w:rsidRPr="00733CCC">
        <w:rPr>
          <w:rFonts w:ascii="Times New Roman" w:hAnsi="Times New Roman"/>
          <w:sz w:val="24"/>
          <w:szCs w:val="24"/>
        </w:rPr>
        <w:t>;</w:t>
      </w:r>
    </w:p>
    <w:p w:rsidR="00397E21" w:rsidRPr="00733CCC" w:rsidRDefault="00397E21" w:rsidP="00AB2E28">
      <w:pPr>
        <w:numPr>
          <w:ilvl w:val="1"/>
          <w:numId w:val="17"/>
        </w:numPr>
        <w:tabs>
          <w:tab w:val="clear" w:pos="840"/>
          <w:tab w:val="num" w:pos="993"/>
        </w:tabs>
        <w:spacing w:after="0" w:line="240" w:lineRule="auto"/>
        <w:ind w:left="992" w:hanging="414"/>
        <w:jc w:val="both"/>
        <w:rPr>
          <w:rFonts w:ascii="Times New Roman" w:hAnsi="Times New Roman"/>
          <w:sz w:val="24"/>
          <w:szCs w:val="24"/>
        </w:rPr>
      </w:pPr>
      <w:r w:rsidRPr="00733CCC">
        <w:rPr>
          <w:rFonts w:ascii="Times New Roman" w:hAnsi="Times New Roman"/>
          <w:sz w:val="24"/>
          <w:szCs w:val="24"/>
        </w:rPr>
        <w:t xml:space="preserve">ārējie lietotāji – tie var pārstāvēt dažādas valsts iestādes, piemēram, Valsts Kontrole. 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33CCC">
        <w:rPr>
          <w:rFonts w:ascii="Times New Roman" w:hAnsi="Times New Roman"/>
          <w:sz w:val="24"/>
          <w:szCs w:val="24"/>
        </w:rPr>
        <w:t>Vadības grāmatvedības uzskaites organizēšanas galvenās sastāvdaļas:</w:t>
      </w:r>
    </w:p>
    <w:p w:rsidR="00397E21" w:rsidRPr="00733CCC" w:rsidRDefault="00397E21" w:rsidP="00AB2E28">
      <w:pPr>
        <w:pStyle w:val="Sarakstarindkopa"/>
        <w:numPr>
          <w:ilvl w:val="1"/>
          <w:numId w:val="17"/>
        </w:numPr>
        <w:tabs>
          <w:tab w:val="clear" w:pos="840"/>
          <w:tab w:val="num" w:pos="993"/>
        </w:tabs>
        <w:spacing w:before="120"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3CCC">
        <w:rPr>
          <w:rFonts w:ascii="Times New Roman" w:hAnsi="Times New Roman"/>
          <w:sz w:val="24"/>
          <w:szCs w:val="24"/>
        </w:rPr>
        <w:t xml:space="preserve">ieņēmumu un izdevumu uzskaite un to sadalījums pa dimensijām; </w:t>
      </w:r>
    </w:p>
    <w:p w:rsidR="00397E21" w:rsidRPr="00733CCC" w:rsidRDefault="00397E21" w:rsidP="004A6ED5">
      <w:pPr>
        <w:pStyle w:val="Sarakstarindkopa"/>
        <w:numPr>
          <w:ilvl w:val="1"/>
          <w:numId w:val="17"/>
        </w:numPr>
        <w:tabs>
          <w:tab w:val="clear" w:pos="8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33CCC">
        <w:rPr>
          <w:rFonts w:ascii="Times New Roman" w:hAnsi="Times New Roman"/>
          <w:sz w:val="24"/>
          <w:szCs w:val="24"/>
        </w:rPr>
        <w:t>tiešās un netiešās, tai skaitā administratīvās izmaksas;</w:t>
      </w:r>
    </w:p>
    <w:p w:rsidR="00397E21" w:rsidRPr="00733CCC" w:rsidRDefault="00397E21" w:rsidP="00642347">
      <w:pPr>
        <w:pStyle w:val="Sarakstarindkopa"/>
        <w:numPr>
          <w:ilvl w:val="1"/>
          <w:numId w:val="17"/>
        </w:numPr>
        <w:tabs>
          <w:tab w:val="left" w:pos="993"/>
        </w:tabs>
        <w:spacing w:after="0" w:line="240" w:lineRule="auto"/>
        <w:ind w:hanging="273"/>
        <w:jc w:val="both"/>
        <w:rPr>
          <w:rFonts w:ascii="Times New Roman" w:hAnsi="Times New Roman"/>
          <w:sz w:val="24"/>
          <w:szCs w:val="24"/>
        </w:rPr>
      </w:pPr>
      <w:r w:rsidRPr="00733CCC">
        <w:rPr>
          <w:rFonts w:ascii="Times New Roman" w:hAnsi="Times New Roman"/>
          <w:sz w:val="24"/>
          <w:szCs w:val="24"/>
        </w:rPr>
        <w:t>naudas līdzekļu plānošana un kārtējā gada budžeta sastādīšana</w:t>
      </w:r>
      <w:r w:rsidR="00914A10" w:rsidRPr="00733CCC">
        <w:rPr>
          <w:rFonts w:ascii="Times New Roman" w:hAnsi="Times New Roman"/>
          <w:sz w:val="24"/>
          <w:szCs w:val="24"/>
        </w:rPr>
        <w:t xml:space="preserve"> (VM apstiprinātās veidlapas)</w:t>
      </w:r>
      <w:r w:rsidRPr="00733CCC">
        <w:rPr>
          <w:rFonts w:ascii="Times New Roman" w:hAnsi="Times New Roman"/>
          <w:sz w:val="24"/>
          <w:szCs w:val="24"/>
        </w:rPr>
        <w:t>;</w:t>
      </w:r>
    </w:p>
    <w:p w:rsidR="00397E21" w:rsidRPr="00733CCC" w:rsidRDefault="00397E21" w:rsidP="00642347">
      <w:pPr>
        <w:pStyle w:val="Sarakstarindkopa"/>
        <w:numPr>
          <w:ilvl w:val="1"/>
          <w:numId w:val="17"/>
        </w:numPr>
        <w:tabs>
          <w:tab w:val="left" w:pos="993"/>
        </w:tabs>
        <w:spacing w:after="0" w:line="240" w:lineRule="auto"/>
        <w:ind w:hanging="273"/>
        <w:jc w:val="both"/>
        <w:rPr>
          <w:rFonts w:ascii="Times New Roman" w:hAnsi="Times New Roman"/>
          <w:sz w:val="24"/>
          <w:szCs w:val="24"/>
        </w:rPr>
      </w:pPr>
      <w:r w:rsidRPr="00733CCC">
        <w:rPr>
          <w:rFonts w:ascii="Times New Roman" w:hAnsi="Times New Roman"/>
          <w:sz w:val="24"/>
          <w:szCs w:val="24"/>
        </w:rPr>
        <w:t>budžeta izpildes kontrole</w:t>
      </w:r>
      <w:r w:rsidR="00914A10" w:rsidRPr="00733CCC">
        <w:rPr>
          <w:rFonts w:ascii="Times New Roman" w:hAnsi="Times New Roman"/>
          <w:sz w:val="24"/>
          <w:szCs w:val="24"/>
        </w:rPr>
        <w:t>.</w:t>
      </w:r>
    </w:p>
    <w:p w:rsidR="00397E21" w:rsidRPr="00733CCC" w:rsidRDefault="00397E21" w:rsidP="008F16E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E21" w:rsidRPr="00733CCC" w:rsidRDefault="00397E21" w:rsidP="005538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3CCC">
        <w:rPr>
          <w:rFonts w:ascii="Times New Roman" w:hAnsi="Times New Roman"/>
          <w:b/>
          <w:bCs/>
          <w:sz w:val="24"/>
          <w:szCs w:val="24"/>
        </w:rPr>
        <w:t>II Lietotie termini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Izmaksas - naudas izteiksmē izteikts līdzekļu patēriņš vienā pārskata periodā saimnieciskās darbības veikšanai, produkta izgatavošanai un pārdošanai vai pakalpojuma sniegšanai.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Dimensijas – kontu plāna sadalījums pirmajā līmenī.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Pazīme – dimensijas sadalījums pa pazīmēm.</w:t>
      </w:r>
    </w:p>
    <w:p w:rsidR="00397E21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Datu analīze – optimizē un samazina nevajadzīgus jeb liekus izdevumus.</w:t>
      </w:r>
    </w:p>
    <w:p w:rsidR="007664C9" w:rsidRDefault="007664C9" w:rsidP="007664C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874AB4" w:rsidRPr="00733CCC" w:rsidRDefault="00874AB4" w:rsidP="007664C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397E21" w:rsidRPr="00733CCC" w:rsidRDefault="00397E21" w:rsidP="00267107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3CCC">
        <w:rPr>
          <w:rFonts w:ascii="Times New Roman" w:hAnsi="Times New Roman"/>
          <w:b/>
          <w:bCs/>
          <w:sz w:val="24"/>
          <w:szCs w:val="24"/>
        </w:rPr>
        <w:lastRenderedPageBreak/>
        <w:t>III Ieņēmumu un izdevumu uzskaite un to sadalījums pa dimensijām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3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Lai nodrošinātu ieņēmumu un izdevumu uzskaiti un to analīzi vadības grāmatvedības līmenī, grāmatvedības uzskaites programmā „</w:t>
      </w:r>
      <w:r w:rsidR="00157DE1" w:rsidRPr="00733CCC">
        <w:rPr>
          <w:rFonts w:ascii="Times New Roman" w:hAnsi="Times New Roman"/>
          <w:sz w:val="24"/>
          <w:szCs w:val="24"/>
          <w:lang w:eastAsia="lv-LV"/>
        </w:rPr>
        <w:t xml:space="preserve">VISMA </w:t>
      </w:r>
      <w:r w:rsidRPr="00733CCC">
        <w:rPr>
          <w:rFonts w:ascii="Times New Roman" w:hAnsi="Times New Roman"/>
          <w:sz w:val="24"/>
          <w:szCs w:val="24"/>
          <w:lang w:eastAsia="lv-LV"/>
        </w:rPr>
        <w:t xml:space="preserve">Horizon” kontu </w:t>
      </w:r>
      <w:smartTag w:uri="schemas-tilde-lv/tildestengine" w:element="veidnes">
        <w:smartTagPr>
          <w:attr w:name="id" w:val="-1"/>
          <w:attr w:name="baseform" w:val="plāns"/>
          <w:attr w:name="text" w:val="plāns"/>
        </w:smartTagPr>
        <w:r w:rsidRPr="00733CCC">
          <w:rPr>
            <w:rFonts w:ascii="Times New Roman" w:hAnsi="Times New Roman"/>
            <w:sz w:val="24"/>
            <w:szCs w:val="24"/>
            <w:lang w:eastAsia="lv-LV"/>
          </w:rPr>
          <w:t>plāns</w:t>
        </w:r>
      </w:smartTag>
      <w:r w:rsidRPr="00733CCC">
        <w:rPr>
          <w:rFonts w:ascii="Times New Roman" w:hAnsi="Times New Roman"/>
          <w:sz w:val="24"/>
          <w:szCs w:val="24"/>
          <w:lang w:eastAsia="lv-LV"/>
        </w:rPr>
        <w:t xml:space="preserve"> ir sadalīts sekojošās dimensijās (skatīt kopsavilkumu „ Kontu plāna sadalījums pa dimensijām”, pielikums Nr. 1):</w:t>
      </w:r>
    </w:p>
    <w:p w:rsidR="00397E21" w:rsidRPr="00733CCC" w:rsidRDefault="00397E21" w:rsidP="00AB2E28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before="120" w:after="0" w:line="240" w:lineRule="auto"/>
        <w:ind w:left="1080" w:hanging="53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ekonomiskais klasifikācijas kods;</w:t>
      </w:r>
    </w:p>
    <w:p w:rsidR="00397E21" w:rsidRPr="00733CCC" w:rsidRDefault="00397E21" w:rsidP="00D51705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finansējums;</w:t>
      </w:r>
    </w:p>
    <w:p w:rsidR="00397E21" w:rsidRPr="00733CCC" w:rsidRDefault="00397E21" w:rsidP="00D51705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tiešās vai netiešās izmaksa ;</w:t>
      </w:r>
    </w:p>
    <w:p w:rsidR="00397E21" w:rsidRPr="00733CCC" w:rsidRDefault="00397E21" w:rsidP="00D51705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Struktūrvienība;</w:t>
      </w:r>
    </w:p>
    <w:p w:rsidR="00397E21" w:rsidRPr="00733CCC" w:rsidRDefault="00397E21" w:rsidP="00AB2E28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before="120"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ieņēmumu un izdevumu sadales princips.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Katra no dimensijām ir sadalīta atsevišķās pazīmēs un to atšifrējumi attēloti sekojošos pielikumos:</w:t>
      </w:r>
    </w:p>
    <w:p w:rsidR="00397E21" w:rsidRPr="00733CCC" w:rsidRDefault="00397E21" w:rsidP="00AB2E28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before="120" w:after="0" w:line="240" w:lineRule="auto"/>
        <w:ind w:hanging="3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 xml:space="preserve"> „Ekonomisko klasifikācijas kodu sadalījums”, pielikums Nr. 2;</w:t>
      </w:r>
    </w:p>
    <w:p w:rsidR="00397E21" w:rsidRPr="00733CCC" w:rsidRDefault="00397E21" w:rsidP="00D51705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after="0" w:line="240" w:lineRule="auto"/>
        <w:ind w:hanging="3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 xml:space="preserve"> „Finansējuma posteņa sadalījums</w:t>
      </w:r>
      <w:r w:rsidR="00815373" w:rsidRPr="00733CCC">
        <w:rPr>
          <w:rFonts w:ascii="Times New Roman" w:hAnsi="Times New Roman"/>
          <w:sz w:val="24"/>
          <w:szCs w:val="24"/>
          <w:lang w:eastAsia="lv-LV"/>
        </w:rPr>
        <w:t>”</w:t>
      </w:r>
      <w:r w:rsidRPr="00733CCC">
        <w:rPr>
          <w:rFonts w:ascii="Times New Roman" w:hAnsi="Times New Roman"/>
          <w:sz w:val="24"/>
          <w:szCs w:val="24"/>
          <w:lang w:eastAsia="lv-LV"/>
        </w:rPr>
        <w:t>, pielikums Nr. 3;</w:t>
      </w:r>
    </w:p>
    <w:p w:rsidR="00397E21" w:rsidRPr="00733CCC" w:rsidRDefault="00397E21" w:rsidP="00D51705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after="0" w:line="240" w:lineRule="auto"/>
        <w:ind w:hanging="3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 xml:space="preserve"> „Tiešo un netiešo izmaksu sadalījums pa kontiem, pielikums Nr. 4;</w:t>
      </w:r>
    </w:p>
    <w:p w:rsidR="00397E21" w:rsidRPr="00733CCC" w:rsidRDefault="00397E21" w:rsidP="00D51705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after="0" w:line="240" w:lineRule="auto"/>
        <w:ind w:hanging="3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 xml:space="preserve"> „Struktūrvienību saraksts ieņēmumu un izdevumu klasificēšanai”, pielikums Nr. 5;</w:t>
      </w:r>
    </w:p>
    <w:p w:rsidR="00397E21" w:rsidRPr="00733CCC" w:rsidRDefault="00397E21" w:rsidP="00AB2E28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before="120" w:after="0" w:line="240" w:lineRule="auto"/>
        <w:ind w:hanging="3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 xml:space="preserve">Ieņēmumu un izdevumu sadales princips atbilstošajam kontam norādīts pielikumā Nr. 1.  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Informācija par dimensijām un to iespējamām pazīmēm grāmatvedības uzskaites programmā „</w:t>
      </w:r>
      <w:r w:rsidR="00157DE1" w:rsidRPr="00733CCC">
        <w:rPr>
          <w:rFonts w:ascii="Times New Roman" w:hAnsi="Times New Roman"/>
          <w:sz w:val="24"/>
          <w:szCs w:val="24"/>
          <w:lang w:eastAsia="lv-LV"/>
        </w:rPr>
        <w:t xml:space="preserve">VISMA </w:t>
      </w:r>
      <w:r w:rsidRPr="00733CCC">
        <w:rPr>
          <w:rFonts w:ascii="Times New Roman" w:hAnsi="Times New Roman"/>
          <w:sz w:val="24"/>
          <w:szCs w:val="24"/>
          <w:lang w:eastAsia="lv-LV"/>
        </w:rPr>
        <w:t>Horizon” katram kontam sākotnēji ir ievadītas manuāli, izmaiņu gadījumos tā var tikt mainīta.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Par informācijas precīzu ievadīšanu atbildīgs ir atbildīgais grāmatvedis ( saistošais dokuments - amata apraksts), pamatojuma dokumenti – 10. punktā un 11. punktā norādītie pielikumi.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Kontroli grāmatvedības uzskaites programmā „</w:t>
      </w:r>
      <w:r w:rsidR="00157DE1" w:rsidRPr="00733CCC">
        <w:rPr>
          <w:rFonts w:ascii="Times New Roman" w:hAnsi="Times New Roman"/>
          <w:sz w:val="24"/>
          <w:szCs w:val="24"/>
          <w:lang w:eastAsia="lv-LV"/>
        </w:rPr>
        <w:t xml:space="preserve">VISMA </w:t>
      </w:r>
      <w:r w:rsidRPr="00733CCC">
        <w:rPr>
          <w:rFonts w:ascii="Times New Roman" w:hAnsi="Times New Roman"/>
          <w:sz w:val="24"/>
          <w:szCs w:val="24"/>
          <w:lang w:eastAsia="lv-LV"/>
        </w:rPr>
        <w:t>Horizon” par dimensiju atbilstību un grāmatojumu precīzu sadali pa to pazīmēm veic finanšu ekonomists.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Rēķinu grāmatošana grāmatvedības uzskaites programmā „</w:t>
      </w:r>
      <w:r w:rsidR="00157DE1" w:rsidRPr="00733CCC">
        <w:rPr>
          <w:rFonts w:ascii="Times New Roman" w:hAnsi="Times New Roman"/>
          <w:sz w:val="24"/>
          <w:szCs w:val="24"/>
          <w:lang w:eastAsia="lv-LV"/>
        </w:rPr>
        <w:t xml:space="preserve">VISMA </w:t>
      </w:r>
      <w:r w:rsidRPr="00733CCC">
        <w:rPr>
          <w:rFonts w:ascii="Times New Roman" w:hAnsi="Times New Roman"/>
          <w:sz w:val="24"/>
          <w:szCs w:val="24"/>
          <w:lang w:eastAsia="lv-LV"/>
        </w:rPr>
        <w:t>Horizon”:</w:t>
      </w:r>
    </w:p>
    <w:p w:rsidR="00397E21" w:rsidRPr="00733CCC" w:rsidRDefault="00397E21" w:rsidP="00AB2E28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before="120"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gadījumos, ja attiecīgajam kontam vienas dimensijas ietvaros iespējamas vairākas pazīmes, atbildīgais grāmatvedis grāmatojot rēķinu manuāli programmā izvēlas atbilstošo dimensijas pazīmi;</w:t>
      </w:r>
    </w:p>
    <w:p w:rsidR="00397E21" w:rsidRPr="00733CCC" w:rsidRDefault="00397E21" w:rsidP="00AB2E28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before="120"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gadījumā, ja kontam iespējama tikai viena no iespējamām dimensijas pazīmēm, veicot rēķina grāmatojumu, piesaiste programmā notiek automātiski.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No grāmatvedības uzskaites programmā „</w:t>
      </w:r>
      <w:r w:rsidR="00157DE1" w:rsidRPr="00733CCC">
        <w:rPr>
          <w:rFonts w:ascii="Times New Roman" w:hAnsi="Times New Roman"/>
          <w:sz w:val="24"/>
          <w:szCs w:val="24"/>
          <w:lang w:eastAsia="lv-LV"/>
        </w:rPr>
        <w:t xml:space="preserve">VISMA </w:t>
      </w:r>
      <w:r w:rsidRPr="00733CCC">
        <w:rPr>
          <w:rFonts w:ascii="Times New Roman" w:hAnsi="Times New Roman"/>
          <w:sz w:val="24"/>
          <w:szCs w:val="24"/>
          <w:lang w:eastAsia="lv-LV"/>
        </w:rPr>
        <w:t>Horizon” ievadītās dimensijas pazīmes ir atkarīga nepieciešamo atskaišu precizitāte un iegūto datu ticamība.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Ievadot precīzu informāciju pa dimensijām un to pazīmēm, tiek iegūtas atskaites sadalījumā pa dimensijām, to veidiem un pazīmēm, kā arī tiek veikta to datu analīze.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Grozījumus vai labojumus 10. punktā minētajos dokumentos drīkst veikt Slimnīcas grāmatvedības darbinieki, noliktavas pārzinis</w:t>
      </w:r>
      <w:r w:rsidRPr="00733CCC">
        <w:rPr>
          <w:rFonts w:ascii="Times New Roman" w:hAnsi="Times New Roman"/>
          <w:strike/>
          <w:sz w:val="24"/>
          <w:szCs w:val="24"/>
          <w:lang w:eastAsia="lv-LV"/>
        </w:rPr>
        <w:t>,</w:t>
      </w:r>
      <w:r w:rsidRPr="00733CCC">
        <w:rPr>
          <w:rFonts w:ascii="Times New Roman" w:hAnsi="Times New Roman"/>
          <w:sz w:val="24"/>
          <w:szCs w:val="24"/>
          <w:lang w:eastAsia="lv-LV"/>
        </w:rPr>
        <w:t xml:space="preserve"> iepriekš</w:t>
      </w:r>
      <w:r w:rsidR="00157DE1" w:rsidRPr="00733CCC">
        <w:rPr>
          <w:rFonts w:ascii="Times New Roman" w:hAnsi="Times New Roman"/>
          <w:sz w:val="24"/>
          <w:szCs w:val="24"/>
          <w:lang w:eastAsia="lv-LV"/>
        </w:rPr>
        <w:t xml:space="preserve"> savstarpēji vienojoties ar valdes priekšsēdētāju.</w:t>
      </w:r>
    </w:p>
    <w:p w:rsidR="00397E21" w:rsidRPr="00733CCC" w:rsidRDefault="00397E21" w:rsidP="00AB2E28">
      <w:pPr>
        <w:pStyle w:val="Sarakstarindkopa"/>
        <w:numPr>
          <w:ilvl w:val="0"/>
          <w:numId w:val="17"/>
        </w:numPr>
        <w:tabs>
          <w:tab w:val="clear" w:pos="720"/>
          <w:tab w:val="num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Grāmatvedības uzskaites sistēma Slimnīcā ir pakārtota tā, lai finanšu plānošana un atskaišu sagatavošana kapitāla daļu turētāja pārstāvim būtu iespējama atbilstoši ekonomisko klasifikācijas kodu sadalījumam.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Minētās uzskaites dati tiek izmantoti gatavojot finanšu atskaites Slimnīcas vadībai un kapitāla daļu turētājam.</w:t>
      </w:r>
    </w:p>
    <w:p w:rsidR="00397E21" w:rsidRPr="00733CCC" w:rsidRDefault="00397E21" w:rsidP="007D38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E21" w:rsidRPr="00733CCC" w:rsidRDefault="00397E21" w:rsidP="007D38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E21" w:rsidRDefault="00397E21" w:rsidP="007D38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1578" w:rsidRPr="00733CCC" w:rsidRDefault="00EE1578" w:rsidP="007D38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E21" w:rsidRPr="00733CCC" w:rsidRDefault="00397E21" w:rsidP="007D38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3CCC">
        <w:rPr>
          <w:rFonts w:ascii="Times New Roman" w:hAnsi="Times New Roman"/>
          <w:b/>
          <w:bCs/>
          <w:sz w:val="24"/>
          <w:szCs w:val="24"/>
        </w:rPr>
        <w:lastRenderedPageBreak/>
        <w:t xml:space="preserve">IV </w:t>
      </w:r>
      <w:r w:rsidRPr="00733CCC">
        <w:rPr>
          <w:rFonts w:ascii="Times New Roman" w:hAnsi="Times New Roman"/>
          <w:b/>
          <w:sz w:val="24"/>
          <w:szCs w:val="24"/>
        </w:rPr>
        <w:t>Tiešās un netiešās, tai skaitā administratīvās izmaksas</w:t>
      </w:r>
      <w:r w:rsidRPr="00733CCC">
        <w:rPr>
          <w:rFonts w:ascii="Times New Roman" w:hAnsi="Times New Roman"/>
          <w:sz w:val="24"/>
          <w:szCs w:val="24"/>
        </w:rPr>
        <w:t xml:space="preserve"> 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3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 xml:space="preserve">Tiešās izmaksas - izmaksas, kuras var tieši konstatēt gatavajā produktā vai pakalpojumā, un to attiecināšana uz produkcijas vai pakalpojuma pašizmaksu nerada grūtības: </w:t>
      </w:r>
    </w:p>
    <w:p w:rsidR="00397E21" w:rsidRPr="00733CCC" w:rsidRDefault="00397E21" w:rsidP="00AB2E28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before="120" w:after="0" w:line="240" w:lineRule="auto"/>
        <w:ind w:left="1080" w:hanging="53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izrietot no to definīcijas, tiešās izmaksas ir atsevišķi nodefinētas kā atsevišķas dimensijas pazīmes un sadalītas kontu plāna griezumā, atšifrējums attēlots pielikumā „Tiešo un netiešo izmaksu sadalījums pa kontiem”;</w:t>
      </w:r>
    </w:p>
    <w:p w:rsidR="00397E21" w:rsidRPr="00733CCC" w:rsidRDefault="00397E21" w:rsidP="00D51705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grāmatvedības uzskaites programmā „</w:t>
      </w:r>
      <w:r w:rsidR="00157DE1" w:rsidRPr="00733CCC">
        <w:rPr>
          <w:rFonts w:ascii="Times New Roman" w:hAnsi="Times New Roman"/>
          <w:sz w:val="24"/>
          <w:szCs w:val="24"/>
          <w:lang w:eastAsia="lv-LV"/>
        </w:rPr>
        <w:t xml:space="preserve">VISMA </w:t>
      </w:r>
      <w:r w:rsidRPr="00733CCC">
        <w:rPr>
          <w:rFonts w:ascii="Times New Roman" w:hAnsi="Times New Roman"/>
          <w:sz w:val="24"/>
          <w:szCs w:val="24"/>
          <w:lang w:eastAsia="lv-LV"/>
        </w:rPr>
        <w:t>Horizon” tiešās izmaksas attiecīgajam kontam ir pievienotas kā atsevišķa pazīme un grāmatojot rēķinu tiek piesaistīta automātiski;</w:t>
      </w:r>
    </w:p>
    <w:p w:rsidR="00397E21" w:rsidRPr="00733CCC" w:rsidRDefault="00397E21" w:rsidP="00AB2E28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before="120" w:after="0" w:line="240" w:lineRule="auto"/>
        <w:ind w:left="1080" w:hanging="53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plānojot kārtējo budžetu gadam, tiešo izmaksu īpatsvaru no kopējām izmaksām plāno līdz 80 % .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3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Netiešās izmaksas - izmaksas, kuras nevar tieši attiecināt uz izgatavoto produktu vai pakalpojumu, bet tās ir nepieciešamas ražošanas procesa nodrošināšanai:</w:t>
      </w:r>
    </w:p>
    <w:p w:rsidR="00397E21" w:rsidRPr="00733CCC" w:rsidRDefault="00914A10" w:rsidP="00AB2E28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before="120" w:after="0" w:line="240" w:lineRule="auto"/>
        <w:ind w:left="1080" w:hanging="53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I</w:t>
      </w:r>
      <w:r w:rsidR="00397E21" w:rsidRPr="00733CCC">
        <w:rPr>
          <w:rFonts w:ascii="Times New Roman" w:hAnsi="Times New Roman"/>
          <w:sz w:val="24"/>
          <w:szCs w:val="24"/>
          <w:lang w:eastAsia="lv-LV"/>
        </w:rPr>
        <w:t>zrietot</w:t>
      </w:r>
      <w:r w:rsidRPr="00733CCC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397E21" w:rsidRPr="00733CCC">
        <w:rPr>
          <w:rFonts w:ascii="Times New Roman" w:hAnsi="Times New Roman"/>
          <w:sz w:val="24"/>
          <w:szCs w:val="24"/>
          <w:lang w:eastAsia="lv-LV"/>
        </w:rPr>
        <w:t>no to definīcijas, netiešās izmaksas ir atsevišķi nodefinētas kā atsevišķas dimensijas pazīmes un sadalītas kontu plāna griezumā, atšifrējums attēlots pielikumā „Tiešo un netiešo izmaksu sadalījums pa kontiem”;</w:t>
      </w:r>
    </w:p>
    <w:p w:rsidR="00397E21" w:rsidRPr="00733CCC" w:rsidRDefault="00397E21" w:rsidP="00D51705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grāmatvedības uzskaites programmā „</w:t>
      </w:r>
      <w:r w:rsidR="00157DE1" w:rsidRPr="00733CCC">
        <w:rPr>
          <w:rFonts w:ascii="Times New Roman" w:hAnsi="Times New Roman"/>
          <w:sz w:val="24"/>
          <w:szCs w:val="24"/>
          <w:lang w:eastAsia="lv-LV"/>
        </w:rPr>
        <w:t xml:space="preserve">VISMA </w:t>
      </w:r>
      <w:r w:rsidRPr="00733CCC">
        <w:rPr>
          <w:rFonts w:ascii="Times New Roman" w:hAnsi="Times New Roman"/>
          <w:sz w:val="24"/>
          <w:szCs w:val="24"/>
          <w:lang w:eastAsia="lv-LV"/>
        </w:rPr>
        <w:t>Horizon” netiešās izmaksas attiecīgajam kontam ir pievienotas kā atsevišķas pazīmes un grāmatojot rēķinu tiek piesaistīta automātiski;</w:t>
      </w:r>
    </w:p>
    <w:p w:rsidR="00397E21" w:rsidRPr="00733CCC" w:rsidRDefault="00397E21" w:rsidP="00AB2E28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before="120" w:after="0" w:line="240" w:lineRule="auto"/>
        <w:ind w:left="1080" w:hanging="53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plānojot kārtējo budžetu gadam, netiešo izmaksu īpatsvaru no kopējām izmaksām plāno līdz 20 % .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3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</w:rPr>
        <w:t>Administratīvās izmaksas – izmaksas, kuras ir saistītas ar Slimnīcu kopumā, nevis ar tās struktūrvienību darbības profilu, tās ir izmaksas, kas ir nepieciešamas, lai Slimnīca varētu sekmīgi darboties</w:t>
      </w:r>
      <w:r w:rsidRPr="00733CCC">
        <w:rPr>
          <w:rFonts w:ascii="Times New Roman" w:hAnsi="Times New Roman"/>
          <w:sz w:val="24"/>
          <w:szCs w:val="24"/>
          <w:lang w:eastAsia="lv-LV"/>
        </w:rPr>
        <w:t>:</w:t>
      </w:r>
    </w:p>
    <w:p w:rsidR="00397E21" w:rsidRPr="00733CCC" w:rsidRDefault="00397E21" w:rsidP="00AB2E28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before="120" w:after="0" w:line="240" w:lineRule="auto"/>
        <w:ind w:left="1080" w:hanging="53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 xml:space="preserve"> izrietot no to definīcijas, administratīvās izmaksas grāmatvedības uzskaites programmā „</w:t>
      </w:r>
      <w:r w:rsidR="00157DE1" w:rsidRPr="00733CCC">
        <w:rPr>
          <w:rFonts w:ascii="Times New Roman" w:hAnsi="Times New Roman"/>
          <w:sz w:val="24"/>
          <w:szCs w:val="24"/>
          <w:lang w:eastAsia="lv-LV"/>
        </w:rPr>
        <w:t xml:space="preserve">VISMA </w:t>
      </w:r>
      <w:r w:rsidRPr="00733CCC">
        <w:rPr>
          <w:rFonts w:ascii="Times New Roman" w:hAnsi="Times New Roman"/>
          <w:sz w:val="24"/>
          <w:szCs w:val="24"/>
          <w:lang w:eastAsia="lv-LV"/>
        </w:rPr>
        <w:t>Horizon” var tikt atšifrētas pēc dimensijas „Struktūrvienība” pazīmes 19;</w:t>
      </w:r>
    </w:p>
    <w:p w:rsidR="00397E21" w:rsidRPr="00733CCC" w:rsidRDefault="00397E21" w:rsidP="00D51705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struktūrvienību un amatu saraksts administratīvo izmaksu uzskaitei atšifrēts pielikumā Nr. 6.</w:t>
      </w:r>
    </w:p>
    <w:p w:rsidR="00397E21" w:rsidRPr="00733CCC" w:rsidRDefault="00397E21" w:rsidP="004F2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397E21" w:rsidRPr="00733CCC" w:rsidRDefault="00397E21" w:rsidP="002A62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3CCC">
        <w:rPr>
          <w:rFonts w:ascii="Times New Roman" w:hAnsi="Times New Roman"/>
          <w:b/>
          <w:bCs/>
          <w:sz w:val="24"/>
          <w:szCs w:val="24"/>
        </w:rPr>
        <w:t>V Naudas līdzekļu plānošana un kārtējā gada budžeta sastādīšana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3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Plānojot naudas līdzekļus kārtējam kalendārajam gadam, pirmkārt, tiek izvērtēti un ņemti vērā sekojoši kritēriji:</w:t>
      </w:r>
    </w:p>
    <w:p w:rsidR="00397E21" w:rsidRPr="00733CCC" w:rsidRDefault="00397E21" w:rsidP="00AB2E28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before="120" w:after="0" w:line="240" w:lineRule="auto"/>
        <w:ind w:left="1080" w:hanging="53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 xml:space="preserve"> veikta ieņēmumu un izdevumu analīze par iepriekšējo periodu;</w:t>
      </w:r>
    </w:p>
    <w:p w:rsidR="00397E21" w:rsidRPr="00733CCC" w:rsidRDefault="00397E21" w:rsidP="00D51705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 xml:space="preserve">darbs pie naudas līdzekļu plānošanas notiek tikai pēc savstarpējā līguma noslēgšanas ar </w:t>
      </w:r>
      <w:r w:rsidR="00815373" w:rsidRPr="00733CCC">
        <w:rPr>
          <w:rFonts w:ascii="Times New Roman" w:hAnsi="Times New Roman"/>
          <w:sz w:val="24"/>
          <w:szCs w:val="24"/>
          <w:lang w:eastAsia="lv-LV"/>
        </w:rPr>
        <w:t>Nacionālo veselības dienestu</w:t>
      </w:r>
      <w:r w:rsidRPr="00733CCC">
        <w:rPr>
          <w:rFonts w:ascii="Times New Roman" w:hAnsi="Times New Roman"/>
          <w:sz w:val="24"/>
          <w:szCs w:val="24"/>
          <w:lang w:eastAsia="lv-LV"/>
        </w:rPr>
        <w:t xml:space="preserve"> par sekundāro ambulatoro un stacionāro veselības aprūpes pakalpojumu sniegšanu un apmaksu;</w:t>
      </w:r>
    </w:p>
    <w:p w:rsidR="00397E21" w:rsidRPr="00733CCC" w:rsidRDefault="00397E21" w:rsidP="00D51705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plānojot ieņēmumus nākamajam periodam ieņēmumu grupas tiek izvērtētas sekojošā secībā:</w:t>
      </w:r>
    </w:p>
    <w:p w:rsidR="00397E21" w:rsidRPr="00733CCC" w:rsidRDefault="00397E21" w:rsidP="00D51705">
      <w:pPr>
        <w:pStyle w:val="Sarakstarindkopa"/>
        <w:numPr>
          <w:ilvl w:val="2"/>
          <w:numId w:val="17"/>
        </w:numPr>
        <w:tabs>
          <w:tab w:val="clear" w:pos="1080"/>
          <w:tab w:val="num" w:pos="1980"/>
        </w:tabs>
        <w:spacing w:after="0" w:line="240" w:lineRule="auto"/>
        <w:ind w:left="1980" w:hanging="9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ieņēmumi, kas iegūstami valsts piešķirtā finansējuma ietvaros (veselības aprūpes pakalpojumu sniegšana, rezidentu un studentu apmācība);</w:t>
      </w:r>
    </w:p>
    <w:p w:rsidR="00397E21" w:rsidRPr="00733CCC" w:rsidRDefault="00397E21" w:rsidP="00D51705">
      <w:pPr>
        <w:pStyle w:val="Sarakstarindkopa"/>
        <w:numPr>
          <w:ilvl w:val="2"/>
          <w:numId w:val="17"/>
        </w:numPr>
        <w:tabs>
          <w:tab w:val="clear" w:pos="1080"/>
          <w:tab w:val="num" w:pos="1980"/>
        </w:tabs>
        <w:spacing w:after="0" w:line="240" w:lineRule="auto"/>
        <w:ind w:left="1980" w:hanging="9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ieņēmumi, kas iegūstami no pacientu iemaksām (ambulatorie un stacionārie pacienti);</w:t>
      </w:r>
    </w:p>
    <w:p w:rsidR="00397E21" w:rsidRPr="00733CCC" w:rsidRDefault="00397E21" w:rsidP="00D51705">
      <w:pPr>
        <w:pStyle w:val="Sarakstarindkopa"/>
        <w:numPr>
          <w:ilvl w:val="2"/>
          <w:numId w:val="17"/>
        </w:numPr>
        <w:tabs>
          <w:tab w:val="clear" w:pos="1080"/>
          <w:tab w:val="num" w:pos="1980"/>
        </w:tabs>
        <w:spacing w:after="0" w:line="240" w:lineRule="auto"/>
        <w:ind w:left="1980" w:hanging="9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ieņēmumi par maksas pacientiem sniegtajiem pakalpojumiem (ambulatorie un stacionārie pacienti);</w:t>
      </w:r>
    </w:p>
    <w:p w:rsidR="00397E21" w:rsidRPr="00733CCC" w:rsidRDefault="00397E21" w:rsidP="00D51705">
      <w:pPr>
        <w:pStyle w:val="Sarakstarindkopa"/>
        <w:numPr>
          <w:ilvl w:val="2"/>
          <w:numId w:val="17"/>
        </w:numPr>
        <w:tabs>
          <w:tab w:val="clear" w:pos="1080"/>
          <w:tab w:val="num" w:pos="1980"/>
        </w:tabs>
        <w:spacing w:after="0" w:line="240" w:lineRule="auto"/>
        <w:ind w:left="1980" w:hanging="9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ieņēmumi par nomas maksas iekasēšanu un no caurlaides;</w:t>
      </w:r>
    </w:p>
    <w:p w:rsidR="00397E21" w:rsidRPr="00733CCC" w:rsidRDefault="00397E21" w:rsidP="00D51705">
      <w:pPr>
        <w:pStyle w:val="Sarakstarindkopa"/>
        <w:numPr>
          <w:ilvl w:val="2"/>
          <w:numId w:val="17"/>
        </w:numPr>
        <w:tabs>
          <w:tab w:val="clear" w:pos="1080"/>
          <w:tab w:val="num" w:pos="1980"/>
        </w:tabs>
        <w:spacing w:after="0" w:line="240" w:lineRule="auto"/>
        <w:ind w:left="1980" w:hanging="9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 xml:space="preserve">pārējie ieņēmumi. </w:t>
      </w:r>
    </w:p>
    <w:p w:rsidR="00397E21" w:rsidRPr="00733CCC" w:rsidRDefault="00397E21" w:rsidP="0048052E">
      <w:pPr>
        <w:pStyle w:val="Sarakstarindkop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397E21" w:rsidRPr="00733CCC" w:rsidRDefault="00397E21" w:rsidP="00D51705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lastRenderedPageBreak/>
        <w:t>vadoties no plānoto ieņēmumu apjoma kārtējam kalendārajam gadam, tiek plānoti kopējie Slimnīcas izdevumi.</w:t>
      </w:r>
    </w:p>
    <w:p w:rsidR="00397E21" w:rsidRPr="00733CCC" w:rsidRDefault="00397E21" w:rsidP="00D51705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 xml:space="preserve"> plānojot izdevumus nākamajam periodam izdevumu grupas tiek izvērtētas sekojošā secībā:</w:t>
      </w:r>
    </w:p>
    <w:p w:rsidR="005C0B9F" w:rsidRPr="00733CCC" w:rsidRDefault="00397E21" w:rsidP="003669FA">
      <w:pPr>
        <w:pStyle w:val="Sarakstarindkopa"/>
        <w:numPr>
          <w:ilvl w:val="2"/>
          <w:numId w:val="17"/>
        </w:numPr>
        <w:tabs>
          <w:tab w:val="clear" w:pos="1080"/>
          <w:tab w:val="num" w:pos="1980"/>
        </w:tabs>
        <w:spacing w:after="0" w:line="240" w:lineRule="auto"/>
        <w:ind w:left="1980" w:hanging="9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izdevumi, kas paredzēti atlīdzībai (noteiktā robeža nepārsniedz 5</w:t>
      </w:r>
      <w:r w:rsidR="00301578" w:rsidRPr="00733CCC">
        <w:rPr>
          <w:rFonts w:ascii="Times New Roman" w:hAnsi="Times New Roman"/>
          <w:sz w:val="24"/>
          <w:szCs w:val="24"/>
          <w:lang w:eastAsia="lv-LV"/>
        </w:rPr>
        <w:t>2</w:t>
      </w:r>
      <w:r w:rsidRPr="00733CCC">
        <w:rPr>
          <w:rFonts w:ascii="Times New Roman" w:hAnsi="Times New Roman"/>
          <w:sz w:val="24"/>
          <w:szCs w:val="24"/>
          <w:lang w:eastAsia="lv-LV"/>
        </w:rPr>
        <w:t>% no kopējiem izdevumiem);</w:t>
      </w:r>
      <w:r w:rsidR="00432823" w:rsidRPr="00733CCC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:rsidR="00397E21" w:rsidRPr="00733CCC" w:rsidRDefault="00397E21" w:rsidP="003669FA">
      <w:pPr>
        <w:pStyle w:val="Sarakstarindkopa"/>
        <w:numPr>
          <w:ilvl w:val="2"/>
          <w:numId w:val="17"/>
        </w:numPr>
        <w:tabs>
          <w:tab w:val="clear" w:pos="1080"/>
          <w:tab w:val="num" w:pos="1980"/>
        </w:tabs>
        <w:spacing w:after="0" w:line="240" w:lineRule="auto"/>
        <w:ind w:left="1980" w:hanging="9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izdevumi izejvielu, materiālu un medicīnas preču iepirkšanai (medicīnas preces, implanti, medikamenti), tiek plānoti attiecīgi vadoties no prognozējamā pacientu skaita un pakalpojumu apjoma kalendārajam gadam;</w:t>
      </w:r>
    </w:p>
    <w:p w:rsidR="00397E21" w:rsidRPr="00733CCC" w:rsidRDefault="00397E21" w:rsidP="00D51705">
      <w:pPr>
        <w:pStyle w:val="Sarakstarindkopa"/>
        <w:numPr>
          <w:ilvl w:val="2"/>
          <w:numId w:val="17"/>
        </w:numPr>
        <w:tabs>
          <w:tab w:val="clear" w:pos="1080"/>
          <w:tab w:val="num" w:pos="1980"/>
        </w:tabs>
        <w:spacing w:after="0" w:line="240" w:lineRule="auto"/>
        <w:ind w:left="1980" w:hanging="9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izdevumi energoresursiem, gāzei, ūdenim un kanalizācijai;</w:t>
      </w:r>
    </w:p>
    <w:p w:rsidR="00397E21" w:rsidRPr="00733CCC" w:rsidRDefault="00397E21" w:rsidP="00D51705">
      <w:pPr>
        <w:pStyle w:val="Sarakstarindkopa"/>
        <w:numPr>
          <w:ilvl w:val="2"/>
          <w:numId w:val="17"/>
        </w:numPr>
        <w:tabs>
          <w:tab w:val="clear" w:pos="1080"/>
          <w:tab w:val="num" w:pos="1980"/>
        </w:tabs>
        <w:spacing w:after="0" w:line="240" w:lineRule="auto"/>
        <w:ind w:left="1980" w:hanging="9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izdevumi pakalpojumu apmaksai;</w:t>
      </w:r>
    </w:p>
    <w:p w:rsidR="00397E21" w:rsidRPr="00733CCC" w:rsidRDefault="00397E21" w:rsidP="00D51705">
      <w:pPr>
        <w:pStyle w:val="Sarakstarindkopa"/>
        <w:numPr>
          <w:ilvl w:val="2"/>
          <w:numId w:val="17"/>
        </w:numPr>
        <w:tabs>
          <w:tab w:val="clear" w:pos="1080"/>
          <w:tab w:val="num" w:pos="1980"/>
        </w:tabs>
        <w:spacing w:after="0" w:line="240" w:lineRule="auto"/>
        <w:ind w:left="1980" w:hanging="9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pamatlīdzekļu nolietojums;</w:t>
      </w:r>
    </w:p>
    <w:p w:rsidR="005C0B9F" w:rsidRPr="00733CCC" w:rsidRDefault="00397E21" w:rsidP="006E00C4">
      <w:pPr>
        <w:pStyle w:val="Sarakstarindkopa"/>
        <w:numPr>
          <w:ilvl w:val="2"/>
          <w:numId w:val="17"/>
        </w:numPr>
        <w:tabs>
          <w:tab w:val="clear" w:pos="1080"/>
          <w:tab w:val="num" w:pos="1980"/>
        </w:tabs>
        <w:spacing w:after="0" w:line="240" w:lineRule="auto"/>
        <w:ind w:left="1980" w:hanging="9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administrācijas izdevumi</w:t>
      </w:r>
      <w:r w:rsidR="005C0B9F" w:rsidRPr="00733CCC">
        <w:rPr>
          <w:rFonts w:ascii="Times New Roman" w:hAnsi="Times New Roman"/>
          <w:sz w:val="24"/>
          <w:szCs w:val="24"/>
          <w:lang w:eastAsia="lv-LV"/>
        </w:rPr>
        <w:t>;</w:t>
      </w:r>
    </w:p>
    <w:p w:rsidR="00397E21" w:rsidRPr="00733CCC" w:rsidRDefault="00397E21" w:rsidP="006E00C4">
      <w:pPr>
        <w:pStyle w:val="Sarakstarindkopa"/>
        <w:numPr>
          <w:ilvl w:val="2"/>
          <w:numId w:val="17"/>
        </w:numPr>
        <w:tabs>
          <w:tab w:val="clear" w:pos="1080"/>
          <w:tab w:val="num" w:pos="1980"/>
        </w:tabs>
        <w:spacing w:after="0" w:line="240" w:lineRule="auto"/>
        <w:ind w:left="1980" w:hanging="9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pārējie saimnieciskās darbības izdevumi.</w:t>
      </w:r>
    </w:p>
    <w:p w:rsidR="00397E21" w:rsidRPr="00733CCC" w:rsidRDefault="00397E21" w:rsidP="00B3119A">
      <w:pPr>
        <w:pStyle w:val="Sarakstarindkopa"/>
        <w:numPr>
          <w:ilvl w:val="1"/>
          <w:numId w:val="17"/>
        </w:numPr>
        <w:tabs>
          <w:tab w:val="clear" w:pos="84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 xml:space="preserve"> plānojot izdevumus pamatlīdzekļu, nemateriālo ieguldījumu iegādei, tiek ievēroti sekojoši nosacījumi un veiktas sekojošas darbības:</w:t>
      </w:r>
    </w:p>
    <w:p w:rsidR="00397E21" w:rsidRPr="00733CCC" w:rsidRDefault="00397E21" w:rsidP="00D51705">
      <w:pPr>
        <w:pStyle w:val="Sarakstarindkopa"/>
        <w:numPr>
          <w:ilvl w:val="2"/>
          <w:numId w:val="17"/>
        </w:numPr>
        <w:tabs>
          <w:tab w:val="clear" w:pos="1080"/>
          <w:tab w:val="num" w:pos="1980"/>
        </w:tabs>
        <w:spacing w:after="0" w:line="240" w:lineRule="auto"/>
        <w:ind w:left="1980" w:hanging="9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pirms budžeta sastādīšanas tiek apzinātas Slimnīcas darbībai nepieciešamās vajadzības (pamatlīdzekļi un nemateriālie ieguldījumi);</w:t>
      </w:r>
    </w:p>
    <w:p w:rsidR="00397E21" w:rsidRPr="00733CCC" w:rsidRDefault="00397E21" w:rsidP="00D51705">
      <w:pPr>
        <w:pStyle w:val="Sarakstarindkopa"/>
        <w:numPr>
          <w:ilvl w:val="2"/>
          <w:numId w:val="17"/>
        </w:numPr>
        <w:tabs>
          <w:tab w:val="clear" w:pos="1080"/>
          <w:tab w:val="num" w:pos="1980"/>
        </w:tabs>
        <w:spacing w:after="0" w:line="240" w:lineRule="auto"/>
        <w:ind w:left="1980" w:hanging="9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pēc vajadzību apzināšanas tiek izvērtēta veicamo darbību vai pamatlīdzekļu nepieciešamība, to summas un iegādes vai izpildes termiņi, sastādīts potenciāli veicamo iepirkumu saraksta projekts;</w:t>
      </w:r>
    </w:p>
    <w:p w:rsidR="00397E21" w:rsidRPr="00733CCC" w:rsidRDefault="00397E21" w:rsidP="00D51705">
      <w:pPr>
        <w:pStyle w:val="Sarakstarindkopa"/>
        <w:numPr>
          <w:ilvl w:val="2"/>
          <w:numId w:val="17"/>
        </w:numPr>
        <w:tabs>
          <w:tab w:val="clear" w:pos="1080"/>
          <w:tab w:val="num" w:pos="1980"/>
        </w:tabs>
        <w:spacing w:after="0" w:line="240" w:lineRule="auto"/>
        <w:ind w:left="1980" w:hanging="9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pēc pamatdarbības neto naudas plūsmas apzināšanas, tiek noteikts līdzekļu apjoms, kuru atļauts paredzēt pamatlīdzekļu un nemateriālo ieguldījumu iegādei;</w:t>
      </w:r>
    </w:p>
    <w:p w:rsidR="00397E21" w:rsidRPr="00733CCC" w:rsidRDefault="00397E21" w:rsidP="00D51705">
      <w:pPr>
        <w:pStyle w:val="Sarakstarindkopa"/>
        <w:numPr>
          <w:ilvl w:val="2"/>
          <w:numId w:val="17"/>
        </w:numPr>
        <w:tabs>
          <w:tab w:val="clear" w:pos="1080"/>
          <w:tab w:val="num" w:pos="1980"/>
        </w:tabs>
        <w:spacing w:after="0" w:line="240" w:lineRule="auto"/>
        <w:ind w:left="1980" w:hanging="9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pēc pieļaujamās summas akceptēšanas atkārtoti tiek izvērtēts potenciāli veicamo iepirkumu saraksts un atbilstoši tai apstiprināts galīgais pamatlīdzekļu un nemateriālo ieguldījumu iegādes saraksts, summas un iepirkumu termiņi.</w:t>
      </w:r>
    </w:p>
    <w:p w:rsidR="00397E21" w:rsidRPr="00733CCC" w:rsidRDefault="00397E21" w:rsidP="00AB2E28">
      <w:pPr>
        <w:pStyle w:val="Sarakstarindkopa"/>
        <w:numPr>
          <w:ilvl w:val="2"/>
          <w:numId w:val="17"/>
        </w:numPr>
        <w:tabs>
          <w:tab w:val="clear" w:pos="1080"/>
          <w:tab w:val="num" w:pos="1980"/>
        </w:tabs>
        <w:spacing w:before="120" w:after="0" w:line="240" w:lineRule="auto"/>
        <w:ind w:left="1980" w:hanging="9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kopējā Slimnīcas naudas plūsma tiek sastādīta tā, lai Slimnīca spētu noteikto maksājumu termiņu robežās norēķināties ar pakalpojumu sniedzējiem, piegādātājiem un savlaicīgi veikt algu maksājumus darbiniekiem.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 xml:space="preserve">Budžets kārtējam kalendārajam gadam tiek sastādīts atbilstoši </w:t>
      </w:r>
      <w:r w:rsidR="005C0B9F" w:rsidRPr="00733CCC">
        <w:rPr>
          <w:rFonts w:ascii="Times New Roman" w:hAnsi="Times New Roman"/>
          <w:sz w:val="24"/>
          <w:szCs w:val="24"/>
          <w:lang w:eastAsia="lv-LV"/>
        </w:rPr>
        <w:t xml:space="preserve">Veselības ministrijas </w:t>
      </w:r>
      <w:r w:rsidRPr="00733CCC">
        <w:rPr>
          <w:rFonts w:ascii="Times New Roman" w:hAnsi="Times New Roman"/>
          <w:sz w:val="24"/>
          <w:szCs w:val="24"/>
          <w:lang w:eastAsia="lv-LV"/>
        </w:rPr>
        <w:t>apstiprinātajām formām</w:t>
      </w:r>
      <w:r w:rsidR="005C0B9F" w:rsidRPr="00733CCC">
        <w:rPr>
          <w:rFonts w:ascii="Times New Roman" w:hAnsi="Times New Roman"/>
          <w:sz w:val="24"/>
          <w:szCs w:val="24"/>
          <w:lang w:eastAsia="lv-LV"/>
        </w:rPr>
        <w:t>.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Budžeta sastādīšanai galvenie priekšnoteikumi ir ieņēmumu un izdevumu sabalansētība, pozitīvi peļņas rādītāji.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Budžeta apstiprināšanas datums ir kārtējā gada 15. februāris.</w:t>
      </w:r>
    </w:p>
    <w:p w:rsidR="00397E21" w:rsidRPr="00733CCC" w:rsidRDefault="00397E21" w:rsidP="004F220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Finansējuma izmaiņu vai neparedzētu izdevumu gadījumā, budžetā var tikt veikti grozījumi.</w:t>
      </w:r>
    </w:p>
    <w:p w:rsidR="00397E21" w:rsidRPr="00733CCC" w:rsidRDefault="00397E21" w:rsidP="004F2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397E21" w:rsidRPr="00733CCC" w:rsidRDefault="00397E21" w:rsidP="004F2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397E21" w:rsidRPr="00733CCC" w:rsidRDefault="00397E21" w:rsidP="004F22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3CCC">
        <w:rPr>
          <w:rFonts w:ascii="Times New Roman" w:hAnsi="Times New Roman"/>
          <w:b/>
          <w:bCs/>
          <w:sz w:val="24"/>
          <w:szCs w:val="24"/>
        </w:rPr>
        <w:t>VI Budžeta izpildes kontrole</w:t>
      </w:r>
    </w:p>
    <w:p w:rsidR="00397E21" w:rsidRPr="00733CCC" w:rsidRDefault="00397E21" w:rsidP="00131B2A">
      <w:pPr>
        <w:pStyle w:val="Sarakstarindkopa"/>
        <w:numPr>
          <w:ilvl w:val="0"/>
          <w:numId w:val="17"/>
        </w:numPr>
        <w:tabs>
          <w:tab w:val="clear" w:pos="720"/>
          <w:tab w:val="num" w:pos="567"/>
        </w:tabs>
        <w:spacing w:before="120" w:after="0" w:line="240" w:lineRule="auto"/>
        <w:ind w:left="510" w:hanging="51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</w:rPr>
        <w:t xml:space="preserve">Pēc kārtējā kalendārā gada budžeta apstiprināšanas, plānotie budžeta rādītāji </w:t>
      </w:r>
      <w:r w:rsidRPr="00733CCC">
        <w:rPr>
          <w:rFonts w:ascii="Times New Roman" w:hAnsi="Times New Roman"/>
          <w:sz w:val="24"/>
          <w:szCs w:val="24"/>
          <w:lang w:eastAsia="lv-LV"/>
        </w:rPr>
        <w:t>atbilstoši ekonomisko klasifikācijas kodu sadalījumam manuāli tiek ievadīti grāmatvedības uzskaites programmā „</w:t>
      </w:r>
      <w:r w:rsidR="004274AF" w:rsidRPr="00733CCC">
        <w:rPr>
          <w:rFonts w:ascii="Times New Roman" w:hAnsi="Times New Roman"/>
          <w:sz w:val="24"/>
          <w:szCs w:val="24"/>
          <w:lang w:eastAsia="lv-LV"/>
        </w:rPr>
        <w:t xml:space="preserve">VISMA </w:t>
      </w:r>
      <w:r w:rsidRPr="00733CCC">
        <w:rPr>
          <w:rFonts w:ascii="Times New Roman" w:hAnsi="Times New Roman"/>
          <w:sz w:val="24"/>
          <w:szCs w:val="24"/>
          <w:lang w:eastAsia="lv-LV"/>
        </w:rPr>
        <w:t>Horizon” sadaļā  „</w:t>
      </w:r>
      <w:r w:rsidRPr="00733CCC">
        <w:rPr>
          <w:rFonts w:ascii="Times New Roman" w:hAnsi="Times New Roman"/>
          <w:i/>
          <w:sz w:val="24"/>
          <w:szCs w:val="24"/>
          <w:lang w:eastAsia="lv-LV"/>
        </w:rPr>
        <w:t>Budžeta posteņi”.</w:t>
      </w:r>
    </w:p>
    <w:p w:rsidR="00397E21" w:rsidRPr="00733CCC" w:rsidRDefault="00397E21" w:rsidP="00131B2A">
      <w:pPr>
        <w:pStyle w:val="Sarakstarindkopa"/>
        <w:numPr>
          <w:ilvl w:val="0"/>
          <w:numId w:val="17"/>
        </w:numPr>
        <w:tabs>
          <w:tab w:val="clear" w:pos="720"/>
          <w:tab w:val="num" w:pos="567"/>
        </w:tabs>
        <w:spacing w:before="120" w:after="0" w:line="240" w:lineRule="auto"/>
        <w:ind w:left="510" w:hanging="51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Veicot grāmatojumus grāmatvedības uzskaites programmā „</w:t>
      </w:r>
      <w:r w:rsidR="0013504A" w:rsidRPr="00733CCC">
        <w:rPr>
          <w:rFonts w:ascii="Times New Roman" w:hAnsi="Times New Roman"/>
          <w:sz w:val="24"/>
          <w:szCs w:val="24"/>
          <w:lang w:eastAsia="lv-LV"/>
        </w:rPr>
        <w:t xml:space="preserve">VISMA </w:t>
      </w:r>
      <w:r w:rsidRPr="00733CCC">
        <w:rPr>
          <w:rFonts w:ascii="Times New Roman" w:hAnsi="Times New Roman"/>
          <w:sz w:val="24"/>
          <w:szCs w:val="24"/>
          <w:lang w:eastAsia="lv-LV"/>
        </w:rPr>
        <w:t>Horizon”, rēķinu grāmatojumi automātiski tiek piesaistīti „</w:t>
      </w:r>
      <w:r w:rsidRPr="00733CCC">
        <w:rPr>
          <w:rFonts w:ascii="Times New Roman" w:hAnsi="Times New Roman"/>
          <w:i/>
          <w:sz w:val="24"/>
          <w:szCs w:val="24"/>
          <w:lang w:eastAsia="lv-LV"/>
        </w:rPr>
        <w:t xml:space="preserve">Finanšu pārskatu aprēķini” </w:t>
      </w:r>
      <w:r w:rsidRPr="00733CCC">
        <w:rPr>
          <w:rFonts w:ascii="Times New Roman" w:hAnsi="Times New Roman"/>
          <w:sz w:val="24"/>
          <w:szCs w:val="24"/>
          <w:lang w:eastAsia="lv-LV"/>
        </w:rPr>
        <w:t>atskaitei, kā rezultātā jebkurā brīdī var tikt ģenerēta atskaite par faktisko budžeta rādītāju izpildi konkrētā laika periodā.</w:t>
      </w:r>
    </w:p>
    <w:p w:rsidR="00397E21" w:rsidRPr="00733CCC" w:rsidRDefault="00397E21" w:rsidP="005C0B9F">
      <w:pPr>
        <w:pStyle w:val="Sarakstarindkopa"/>
        <w:numPr>
          <w:ilvl w:val="0"/>
          <w:numId w:val="17"/>
        </w:numPr>
        <w:tabs>
          <w:tab w:val="clear" w:pos="720"/>
          <w:tab w:val="num" w:pos="567"/>
        </w:tabs>
        <w:spacing w:before="120" w:after="0" w:line="240" w:lineRule="auto"/>
        <w:ind w:left="510" w:hanging="51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 xml:space="preserve"> Atskaite tiek izmantota nepārtrauktai budžeta izpildes kontrolei, kā arī vadoties pēc tās, reizi ceturksnī tiek sagatavoti pārskati kapitāla daļu turētājam par Slimnīcas saimniecisko darbību.</w:t>
      </w:r>
      <w:r w:rsidR="005C0B9F" w:rsidRPr="00733CCC">
        <w:rPr>
          <w:rFonts w:ascii="Times New Roman" w:hAnsi="Times New Roman"/>
          <w:sz w:val="24"/>
          <w:szCs w:val="24"/>
          <w:lang w:eastAsia="lv-LV"/>
        </w:rPr>
        <w:t xml:space="preserve"> Vadībai pārskats par iepriekšējo mēnesi tiek iesniegts līdz katra nākošā mēneša 25.datumam</w:t>
      </w:r>
    </w:p>
    <w:p w:rsidR="005C0B9F" w:rsidRPr="00733CCC" w:rsidRDefault="005C0B9F" w:rsidP="005C0B9F">
      <w:pPr>
        <w:pStyle w:val="Sarakstarindkopa"/>
        <w:spacing w:before="120" w:after="0" w:line="240" w:lineRule="auto"/>
        <w:ind w:left="51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397E21" w:rsidRPr="00733CCC" w:rsidRDefault="00397E21" w:rsidP="00131B2A">
      <w:pPr>
        <w:pStyle w:val="Sarakstarindkopa"/>
        <w:numPr>
          <w:ilvl w:val="0"/>
          <w:numId w:val="17"/>
        </w:numPr>
        <w:tabs>
          <w:tab w:val="clear" w:pos="720"/>
          <w:tab w:val="num" w:pos="567"/>
        </w:tabs>
        <w:spacing w:before="120" w:after="0" w:line="240" w:lineRule="auto"/>
        <w:ind w:left="510" w:hanging="51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Par budžeta izpildes atskaišu sagatavošanu un iesniegšanu vadībai ir atbildīgs finanšu ekonomists.</w:t>
      </w:r>
    </w:p>
    <w:p w:rsidR="00397E21" w:rsidRPr="00733CCC" w:rsidRDefault="00397E21" w:rsidP="00131B2A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 xml:space="preserve">Lai nodrošinātu pilnvērtīgu budžeta izpildes kontroli un nepieļautu preču un pakalpojumu iepirkšanu virs budžetā plānotajiem limitiem, visi preču un pakalpojumu pieprasījumi – iesniegumi sākotnēji tiek </w:t>
      </w:r>
      <w:r w:rsidR="0013504A" w:rsidRPr="00733CCC">
        <w:rPr>
          <w:rFonts w:ascii="Times New Roman" w:hAnsi="Times New Roman"/>
          <w:sz w:val="24"/>
          <w:szCs w:val="24"/>
          <w:lang w:eastAsia="lv-LV"/>
        </w:rPr>
        <w:t>reģistrēti programmā EDUS</w:t>
      </w:r>
      <w:r w:rsidR="005C0B9F" w:rsidRPr="00733CCC">
        <w:rPr>
          <w:rFonts w:ascii="Times New Roman" w:hAnsi="Times New Roman"/>
          <w:sz w:val="24"/>
          <w:szCs w:val="24"/>
          <w:lang w:eastAsia="lv-LV"/>
        </w:rPr>
        <w:t xml:space="preserve"> ( elektronisko dokumentu uzskaites sistēma)</w:t>
      </w:r>
      <w:r w:rsidR="0013504A" w:rsidRPr="00733CCC">
        <w:rPr>
          <w:rFonts w:ascii="Times New Roman" w:hAnsi="Times New Roman"/>
          <w:sz w:val="24"/>
          <w:szCs w:val="24"/>
          <w:lang w:eastAsia="lv-LV"/>
        </w:rPr>
        <w:t xml:space="preserve"> un </w:t>
      </w:r>
      <w:r w:rsidR="005C0B9F" w:rsidRPr="00733CCC">
        <w:rPr>
          <w:rFonts w:ascii="Times New Roman" w:hAnsi="Times New Roman"/>
          <w:sz w:val="24"/>
          <w:szCs w:val="24"/>
          <w:lang w:eastAsia="lv-LV"/>
        </w:rPr>
        <w:t>nos</w:t>
      </w:r>
      <w:r w:rsidR="0013504A" w:rsidRPr="00733CCC">
        <w:rPr>
          <w:rFonts w:ascii="Times New Roman" w:hAnsi="Times New Roman"/>
          <w:sz w:val="24"/>
          <w:szCs w:val="24"/>
          <w:lang w:eastAsia="lv-LV"/>
        </w:rPr>
        <w:t>ūtīti</w:t>
      </w:r>
      <w:r w:rsidRPr="00733CCC">
        <w:rPr>
          <w:rFonts w:ascii="Times New Roman" w:hAnsi="Times New Roman"/>
          <w:sz w:val="24"/>
          <w:szCs w:val="24"/>
          <w:lang w:eastAsia="lv-LV"/>
        </w:rPr>
        <w:t xml:space="preserve"> finanšu ekonomistam izvērtēšanai.</w:t>
      </w:r>
    </w:p>
    <w:p w:rsidR="00397E21" w:rsidRPr="00733CCC" w:rsidRDefault="00397E21" w:rsidP="00131B2A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Vadoties no pieprasījuma</w:t>
      </w:r>
      <w:r w:rsidR="004609D9" w:rsidRPr="00733CCC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733CCC">
        <w:rPr>
          <w:rFonts w:ascii="Times New Roman" w:hAnsi="Times New Roman"/>
          <w:sz w:val="24"/>
          <w:szCs w:val="24"/>
          <w:lang w:eastAsia="lv-LV"/>
        </w:rPr>
        <w:t>-</w:t>
      </w:r>
      <w:r w:rsidR="004609D9" w:rsidRPr="00733CCC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733CCC">
        <w:rPr>
          <w:rFonts w:ascii="Times New Roman" w:hAnsi="Times New Roman"/>
          <w:sz w:val="24"/>
          <w:szCs w:val="24"/>
          <w:lang w:eastAsia="lv-LV"/>
        </w:rPr>
        <w:t>iesnieguma atbilstības budžetā plānotajām izmaksām (atbilstoši ekonomiskās klasifikācijas kodu sadalījumam), finanšu ekonom</w:t>
      </w:r>
      <w:r w:rsidR="004609D9" w:rsidRPr="00733CCC">
        <w:rPr>
          <w:rFonts w:ascii="Times New Roman" w:hAnsi="Times New Roman"/>
          <w:sz w:val="24"/>
          <w:szCs w:val="24"/>
          <w:lang w:eastAsia="lv-LV"/>
        </w:rPr>
        <w:t>ists attiecīgajam</w:t>
      </w:r>
      <w:r w:rsidRPr="00733CCC">
        <w:rPr>
          <w:rFonts w:ascii="Times New Roman" w:hAnsi="Times New Roman"/>
          <w:sz w:val="24"/>
          <w:szCs w:val="24"/>
          <w:lang w:eastAsia="lv-LV"/>
        </w:rPr>
        <w:t xml:space="preserve"> pieprasījuma</w:t>
      </w:r>
      <w:r w:rsidR="004609D9" w:rsidRPr="00733CCC">
        <w:rPr>
          <w:rFonts w:ascii="Times New Roman" w:hAnsi="Times New Roman"/>
          <w:sz w:val="24"/>
          <w:szCs w:val="24"/>
          <w:lang w:eastAsia="lv-LV"/>
        </w:rPr>
        <w:t xml:space="preserve">m </w:t>
      </w:r>
      <w:r w:rsidRPr="00733CCC">
        <w:rPr>
          <w:rFonts w:ascii="Times New Roman" w:hAnsi="Times New Roman"/>
          <w:sz w:val="24"/>
          <w:szCs w:val="24"/>
          <w:lang w:eastAsia="lv-LV"/>
        </w:rPr>
        <w:t>-</w:t>
      </w:r>
      <w:r w:rsidR="004609D9" w:rsidRPr="00733CCC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733CCC">
        <w:rPr>
          <w:rFonts w:ascii="Times New Roman" w:hAnsi="Times New Roman"/>
          <w:sz w:val="24"/>
          <w:szCs w:val="24"/>
          <w:lang w:eastAsia="lv-LV"/>
        </w:rPr>
        <w:t>iesnieguma</w:t>
      </w:r>
      <w:r w:rsidR="004609D9" w:rsidRPr="00733CCC">
        <w:rPr>
          <w:rFonts w:ascii="Times New Roman" w:hAnsi="Times New Roman"/>
          <w:sz w:val="24"/>
          <w:szCs w:val="24"/>
          <w:lang w:eastAsia="lv-LV"/>
        </w:rPr>
        <w:t>m</w:t>
      </w:r>
      <w:r w:rsidRPr="00733CCC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4609D9" w:rsidRPr="00733CCC">
        <w:rPr>
          <w:rFonts w:ascii="Times New Roman" w:hAnsi="Times New Roman"/>
          <w:sz w:val="24"/>
          <w:szCs w:val="24"/>
          <w:lang w:eastAsia="lv-LV"/>
        </w:rPr>
        <w:t>veic statusa izmaiņas</w:t>
      </w:r>
      <w:r w:rsidRPr="00733CCC">
        <w:rPr>
          <w:rFonts w:ascii="Times New Roman" w:hAnsi="Times New Roman"/>
          <w:sz w:val="24"/>
          <w:szCs w:val="24"/>
          <w:lang w:eastAsia="lv-LV"/>
        </w:rPr>
        <w:t xml:space="preserve"> „</w:t>
      </w:r>
      <w:r w:rsidR="004609D9" w:rsidRPr="00733CCC">
        <w:rPr>
          <w:rFonts w:ascii="Times New Roman" w:hAnsi="Times New Roman"/>
          <w:i/>
          <w:sz w:val="24"/>
          <w:szCs w:val="24"/>
          <w:lang w:eastAsia="lv-LV"/>
        </w:rPr>
        <w:t>izpildīt” vai „atcelt</w:t>
      </w:r>
      <w:r w:rsidRPr="00733CCC">
        <w:rPr>
          <w:rFonts w:ascii="Times New Roman" w:hAnsi="Times New Roman"/>
          <w:i/>
          <w:sz w:val="24"/>
          <w:szCs w:val="24"/>
          <w:lang w:eastAsia="lv-LV"/>
        </w:rPr>
        <w:t>”</w:t>
      </w:r>
      <w:r w:rsidRPr="00733CCC">
        <w:rPr>
          <w:rFonts w:ascii="Times New Roman" w:hAnsi="Times New Roman"/>
          <w:sz w:val="24"/>
          <w:szCs w:val="24"/>
          <w:lang w:eastAsia="lv-LV"/>
        </w:rPr>
        <w:t xml:space="preserve">. </w:t>
      </w:r>
    </w:p>
    <w:p w:rsidR="00397E21" w:rsidRPr="00733CCC" w:rsidRDefault="00397E21" w:rsidP="00131B2A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Ja attiecīgais pieprasījums</w:t>
      </w:r>
      <w:r w:rsidR="004609D9" w:rsidRPr="00733CCC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733CCC">
        <w:rPr>
          <w:rFonts w:ascii="Times New Roman" w:hAnsi="Times New Roman"/>
          <w:sz w:val="24"/>
          <w:szCs w:val="24"/>
          <w:lang w:eastAsia="lv-LV"/>
        </w:rPr>
        <w:t>-</w:t>
      </w:r>
      <w:r w:rsidR="004609D9" w:rsidRPr="00733CCC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733CCC">
        <w:rPr>
          <w:rFonts w:ascii="Times New Roman" w:hAnsi="Times New Roman"/>
          <w:sz w:val="24"/>
          <w:szCs w:val="24"/>
          <w:lang w:eastAsia="lv-LV"/>
        </w:rPr>
        <w:t>iesniegums tiek akceptē</w:t>
      </w:r>
      <w:r w:rsidR="004609D9" w:rsidRPr="00733CCC">
        <w:rPr>
          <w:rFonts w:ascii="Times New Roman" w:hAnsi="Times New Roman"/>
          <w:sz w:val="24"/>
          <w:szCs w:val="24"/>
          <w:lang w:eastAsia="lv-LV"/>
        </w:rPr>
        <w:t>t</w:t>
      </w:r>
      <w:r w:rsidRPr="00733CCC">
        <w:rPr>
          <w:rFonts w:ascii="Times New Roman" w:hAnsi="Times New Roman"/>
          <w:sz w:val="24"/>
          <w:szCs w:val="24"/>
          <w:lang w:eastAsia="lv-LV"/>
        </w:rPr>
        <w:t xml:space="preserve">s </w:t>
      </w:r>
      <w:r w:rsidR="004609D9" w:rsidRPr="00733CCC">
        <w:rPr>
          <w:rFonts w:ascii="Times New Roman" w:hAnsi="Times New Roman"/>
          <w:sz w:val="24"/>
          <w:szCs w:val="24"/>
          <w:lang w:eastAsia="lv-LV"/>
        </w:rPr>
        <w:t xml:space="preserve">programmā EDUS </w:t>
      </w:r>
      <w:r w:rsidRPr="00733CCC">
        <w:rPr>
          <w:rFonts w:ascii="Times New Roman" w:hAnsi="Times New Roman"/>
          <w:sz w:val="24"/>
          <w:szCs w:val="24"/>
          <w:lang w:eastAsia="lv-LV"/>
        </w:rPr>
        <w:t xml:space="preserve">no finanšu ekonomista, </w:t>
      </w:r>
      <w:r w:rsidR="004609D9" w:rsidRPr="00733CCC">
        <w:rPr>
          <w:rFonts w:ascii="Times New Roman" w:hAnsi="Times New Roman"/>
          <w:sz w:val="24"/>
          <w:szCs w:val="24"/>
          <w:lang w:eastAsia="lv-LV"/>
        </w:rPr>
        <w:t xml:space="preserve">tālāk tas tiek sūtīts izvērtēšanai </w:t>
      </w:r>
      <w:r w:rsidR="00B100CB" w:rsidRPr="00733CCC">
        <w:rPr>
          <w:rFonts w:ascii="Times New Roman" w:hAnsi="Times New Roman"/>
          <w:sz w:val="24"/>
          <w:szCs w:val="24"/>
          <w:lang w:eastAsia="lv-LV"/>
        </w:rPr>
        <w:t xml:space="preserve">valdes loceklei iepirkumu jautājumos </w:t>
      </w:r>
      <w:r w:rsidR="004609D9" w:rsidRPr="00733CCC">
        <w:rPr>
          <w:rFonts w:ascii="Times New Roman" w:hAnsi="Times New Roman"/>
          <w:sz w:val="24"/>
          <w:szCs w:val="24"/>
          <w:lang w:eastAsia="lv-LV"/>
        </w:rPr>
        <w:t>par</w:t>
      </w:r>
      <w:r w:rsidRPr="00733CCC">
        <w:rPr>
          <w:rFonts w:ascii="Times New Roman" w:hAnsi="Times New Roman"/>
          <w:sz w:val="24"/>
          <w:szCs w:val="24"/>
          <w:lang w:eastAsia="lv-LV"/>
        </w:rPr>
        <w:t xml:space="preserve"> tālāko iepirkša</w:t>
      </w:r>
      <w:r w:rsidR="00B100CB" w:rsidRPr="00733CCC">
        <w:rPr>
          <w:rFonts w:ascii="Times New Roman" w:hAnsi="Times New Roman"/>
          <w:sz w:val="24"/>
          <w:szCs w:val="24"/>
          <w:lang w:eastAsia="lv-LV"/>
        </w:rPr>
        <w:t>nas nepieciešamību.</w:t>
      </w:r>
    </w:p>
    <w:p w:rsidR="00397E21" w:rsidRPr="00733CCC" w:rsidRDefault="00397E21" w:rsidP="00131B2A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Pēc finanšu rādītāju apkopošanas par 3. ceturksni, finanšu ekonomistam izvērtējot attiecīgo pieprasījumu</w:t>
      </w:r>
      <w:r w:rsidR="00B100CB" w:rsidRPr="00733CCC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733CCC">
        <w:rPr>
          <w:rFonts w:ascii="Times New Roman" w:hAnsi="Times New Roman"/>
          <w:sz w:val="24"/>
          <w:szCs w:val="24"/>
          <w:lang w:eastAsia="lv-LV"/>
        </w:rPr>
        <w:t>-</w:t>
      </w:r>
      <w:r w:rsidR="00B100CB" w:rsidRPr="00733CCC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733CCC">
        <w:rPr>
          <w:rFonts w:ascii="Times New Roman" w:hAnsi="Times New Roman"/>
          <w:sz w:val="24"/>
          <w:szCs w:val="24"/>
          <w:lang w:eastAsia="lv-LV"/>
        </w:rPr>
        <w:t>iesniegumu, potenciālā iepirkuma summa tiek ievadīta atbilstošajā postenī, kā rezultātā tiek veikta atskaites ģenerēšana, lai pārliecinātos par budžeta līdzekļu atbilstību iepirkumiem 4. ceturksnī.</w:t>
      </w:r>
    </w:p>
    <w:p w:rsidR="00397E21" w:rsidRPr="00733CCC" w:rsidRDefault="00397E21" w:rsidP="00BC0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578" w:rsidRPr="00733CCC" w:rsidRDefault="00301578" w:rsidP="002617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E21" w:rsidRPr="00733CCC" w:rsidRDefault="00397E21" w:rsidP="002617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3CCC">
        <w:rPr>
          <w:rFonts w:ascii="Times New Roman" w:hAnsi="Times New Roman"/>
          <w:b/>
          <w:bCs/>
          <w:sz w:val="24"/>
          <w:szCs w:val="24"/>
        </w:rPr>
        <w:t>VII Noslēguma noteikumi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</w:rPr>
        <w:t>Šī Kārtība stājas spēkā ar apstiprināšanas brīdi.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</w:rPr>
        <w:t>Slimnīcas Administratīvais birojs nodrošina, ka ar šo Kārtību tiek iepazīstināti visi procesā saistītie Slimnīcas darbinieki.</w:t>
      </w:r>
    </w:p>
    <w:p w:rsidR="00397E21" w:rsidRPr="00733CCC" w:rsidRDefault="00397E21" w:rsidP="00AB2E28">
      <w:pPr>
        <w:numPr>
          <w:ilvl w:val="0"/>
          <w:numId w:val="17"/>
        </w:numPr>
        <w:tabs>
          <w:tab w:val="clear" w:pos="720"/>
          <w:tab w:val="num" w:pos="540"/>
        </w:tabs>
        <w:spacing w:before="120"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</w:rPr>
        <w:t xml:space="preserve">Par šīs Kārtības aktualizēšanu ir atbildīgs galvenais grāmatvedis, finanšu ekonomists un Valdes </w:t>
      </w:r>
      <w:r w:rsidR="00B100CB" w:rsidRPr="00733CCC">
        <w:rPr>
          <w:rFonts w:ascii="Times New Roman" w:hAnsi="Times New Roman"/>
          <w:sz w:val="24"/>
          <w:szCs w:val="24"/>
        </w:rPr>
        <w:t>priekšsēdētāja.</w:t>
      </w:r>
    </w:p>
    <w:p w:rsidR="00397E21" w:rsidRPr="00733CCC" w:rsidRDefault="00397E21" w:rsidP="00476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E21" w:rsidRPr="00733CCC" w:rsidRDefault="00397E21" w:rsidP="00FB7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CCC">
        <w:rPr>
          <w:rFonts w:ascii="Times New Roman" w:hAnsi="Times New Roman"/>
          <w:sz w:val="24"/>
          <w:szCs w:val="24"/>
        </w:rPr>
        <w:t>Pielikumā:</w:t>
      </w:r>
    </w:p>
    <w:p w:rsidR="00397E21" w:rsidRPr="00733CCC" w:rsidRDefault="00397E21" w:rsidP="00AB2E28">
      <w:pPr>
        <w:pStyle w:val="Sarakstarindkopa"/>
        <w:numPr>
          <w:ilvl w:val="0"/>
          <w:numId w:val="20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Kontu plāna sadalījums pa dimensijām;</w:t>
      </w:r>
    </w:p>
    <w:p w:rsidR="00397E21" w:rsidRPr="00733CCC" w:rsidRDefault="00397E21" w:rsidP="00AB2E28">
      <w:pPr>
        <w:pStyle w:val="Sarakstarindkopa"/>
        <w:numPr>
          <w:ilvl w:val="0"/>
          <w:numId w:val="20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Ekonomisko klasifikācijas kodu sadalījums;</w:t>
      </w:r>
    </w:p>
    <w:p w:rsidR="00397E21" w:rsidRPr="00733CCC" w:rsidRDefault="00397E21" w:rsidP="00AB2E28">
      <w:pPr>
        <w:pStyle w:val="Sarakstarindkopa"/>
        <w:numPr>
          <w:ilvl w:val="0"/>
          <w:numId w:val="20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Finansējuma posteņa sadalījums;</w:t>
      </w:r>
    </w:p>
    <w:p w:rsidR="00397E21" w:rsidRPr="00733CCC" w:rsidRDefault="00397E21" w:rsidP="00AB2E28">
      <w:pPr>
        <w:pStyle w:val="Sarakstarindkopa"/>
        <w:numPr>
          <w:ilvl w:val="0"/>
          <w:numId w:val="20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Tiešo un netiešo izmaksu sadalījums pa kontiem;</w:t>
      </w:r>
    </w:p>
    <w:p w:rsidR="00397E21" w:rsidRPr="00733CCC" w:rsidRDefault="00397E21" w:rsidP="00AB2E28">
      <w:pPr>
        <w:pStyle w:val="Sarakstarindkopa"/>
        <w:numPr>
          <w:ilvl w:val="0"/>
          <w:numId w:val="20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Struktūrvienību saraksts ieņēmumu un izdevumu klasificēšanai;</w:t>
      </w:r>
    </w:p>
    <w:p w:rsidR="00397E21" w:rsidRPr="00733CCC" w:rsidRDefault="00397E21" w:rsidP="00AB2E28">
      <w:pPr>
        <w:pStyle w:val="Sarakstarindkopa"/>
        <w:numPr>
          <w:ilvl w:val="0"/>
          <w:numId w:val="20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Struktūrvienību un amatu saraksts Ad</w:t>
      </w:r>
      <w:r w:rsidR="007664C9">
        <w:rPr>
          <w:rFonts w:ascii="Times New Roman" w:hAnsi="Times New Roman"/>
          <w:sz w:val="24"/>
          <w:szCs w:val="24"/>
          <w:lang w:eastAsia="lv-LV"/>
        </w:rPr>
        <w:t>ministrācijas izmaksu uzskaitei.</w:t>
      </w:r>
    </w:p>
    <w:p w:rsidR="00397E21" w:rsidRPr="00733CCC" w:rsidRDefault="00397E21" w:rsidP="00E54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397E21" w:rsidRPr="00733CCC" w:rsidRDefault="00397E21" w:rsidP="00E54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397E21" w:rsidRPr="00733CCC" w:rsidRDefault="00397E21" w:rsidP="00E54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397E21" w:rsidRPr="00733CCC" w:rsidRDefault="00397E21" w:rsidP="00E54E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397E21" w:rsidRPr="00733CCC" w:rsidRDefault="00397E21" w:rsidP="002617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lv-LV"/>
        </w:rPr>
      </w:pPr>
      <w:r w:rsidRPr="00733CCC">
        <w:rPr>
          <w:rFonts w:ascii="Times New Roman" w:hAnsi="Times New Roman"/>
          <w:sz w:val="24"/>
          <w:szCs w:val="24"/>
          <w:lang w:eastAsia="lv-LV"/>
        </w:rPr>
        <w:t>Galvenā grāmatvede</w:t>
      </w:r>
      <w:r w:rsidR="007664C9">
        <w:rPr>
          <w:rFonts w:ascii="Times New Roman" w:hAnsi="Times New Roman"/>
          <w:sz w:val="24"/>
          <w:szCs w:val="24"/>
          <w:lang w:eastAsia="lv-LV"/>
        </w:rPr>
        <w:t>:</w:t>
      </w:r>
      <w:r w:rsidRPr="00733CCC">
        <w:rPr>
          <w:rFonts w:ascii="Times New Roman" w:hAnsi="Times New Roman"/>
          <w:sz w:val="24"/>
          <w:szCs w:val="24"/>
          <w:lang w:eastAsia="lv-LV"/>
        </w:rPr>
        <w:tab/>
      </w:r>
      <w:r w:rsidRPr="00733CCC">
        <w:rPr>
          <w:rFonts w:ascii="Times New Roman" w:hAnsi="Times New Roman"/>
          <w:sz w:val="24"/>
          <w:szCs w:val="24"/>
          <w:lang w:eastAsia="lv-LV"/>
        </w:rPr>
        <w:tab/>
      </w:r>
      <w:r w:rsidRPr="00733CCC">
        <w:rPr>
          <w:rFonts w:ascii="Times New Roman" w:hAnsi="Times New Roman"/>
          <w:sz w:val="24"/>
          <w:szCs w:val="24"/>
          <w:lang w:eastAsia="lv-LV"/>
        </w:rPr>
        <w:tab/>
      </w:r>
      <w:r w:rsidRPr="00733CCC">
        <w:rPr>
          <w:rFonts w:ascii="Times New Roman" w:hAnsi="Times New Roman"/>
          <w:sz w:val="24"/>
          <w:szCs w:val="24"/>
          <w:lang w:eastAsia="lv-LV"/>
        </w:rPr>
        <w:tab/>
      </w:r>
      <w:r w:rsidRPr="00733CCC">
        <w:rPr>
          <w:rFonts w:ascii="Times New Roman" w:hAnsi="Times New Roman"/>
          <w:sz w:val="24"/>
          <w:szCs w:val="24"/>
          <w:lang w:eastAsia="lv-LV"/>
        </w:rPr>
        <w:tab/>
      </w:r>
      <w:r w:rsidRPr="00733CCC">
        <w:rPr>
          <w:rFonts w:ascii="Times New Roman" w:hAnsi="Times New Roman"/>
          <w:sz w:val="24"/>
          <w:szCs w:val="24"/>
          <w:lang w:eastAsia="lv-LV"/>
        </w:rPr>
        <w:tab/>
      </w:r>
      <w:r w:rsidR="00B100CB" w:rsidRPr="00733CCC">
        <w:rPr>
          <w:rFonts w:ascii="Times New Roman" w:hAnsi="Times New Roman"/>
          <w:sz w:val="24"/>
          <w:szCs w:val="24"/>
          <w:lang w:eastAsia="lv-LV"/>
        </w:rPr>
        <w:t xml:space="preserve">Dzintra </w:t>
      </w:r>
      <w:r w:rsidRPr="00733CCC">
        <w:rPr>
          <w:rFonts w:ascii="Times New Roman" w:hAnsi="Times New Roman"/>
          <w:sz w:val="24"/>
          <w:szCs w:val="24"/>
          <w:lang w:eastAsia="lv-LV"/>
        </w:rPr>
        <w:t>Perevertailo</w:t>
      </w:r>
    </w:p>
    <w:sectPr w:rsidR="00397E21" w:rsidRPr="00733CCC" w:rsidSect="007664C9">
      <w:footerReference w:type="default" r:id="rId8"/>
      <w:pgSz w:w="11906" w:h="16838"/>
      <w:pgMar w:top="1079" w:right="707" w:bottom="1440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357" w:rsidRDefault="00273357" w:rsidP="00443E1A">
      <w:pPr>
        <w:spacing w:after="0" w:line="240" w:lineRule="auto"/>
      </w:pPr>
      <w:r>
        <w:separator/>
      </w:r>
    </w:p>
  </w:endnote>
  <w:endnote w:type="continuationSeparator" w:id="0">
    <w:p w:rsidR="00273357" w:rsidRDefault="00273357" w:rsidP="0044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UnivrstyRoman TL">
    <w:altName w:val="Courier New"/>
    <w:charset w:val="BA"/>
    <w:family w:val="decorative"/>
    <w:pitch w:val="variable"/>
    <w:sig w:usb0="800002EF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E21" w:rsidRPr="00D51705" w:rsidRDefault="00397E21">
    <w:pPr>
      <w:pStyle w:val="Kjene"/>
      <w:jc w:val="center"/>
      <w:rPr>
        <w:rFonts w:ascii="Times New Roman" w:hAnsi="Times New Roman"/>
        <w:sz w:val="20"/>
        <w:szCs w:val="20"/>
      </w:rPr>
    </w:pPr>
    <w:r w:rsidRPr="00D51705">
      <w:rPr>
        <w:rFonts w:ascii="Times New Roman" w:hAnsi="Times New Roman"/>
        <w:sz w:val="20"/>
        <w:szCs w:val="20"/>
      </w:rPr>
      <w:fldChar w:fldCharType="begin"/>
    </w:r>
    <w:r w:rsidRPr="00D51705">
      <w:rPr>
        <w:rFonts w:ascii="Times New Roman" w:hAnsi="Times New Roman"/>
        <w:sz w:val="20"/>
        <w:szCs w:val="20"/>
      </w:rPr>
      <w:instrText>PAGE   \* MERGEFORMAT</w:instrText>
    </w:r>
    <w:r w:rsidRPr="00D51705">
      <w:rPr>
        <w:rFonts w:ascii="Times New Roman" w:hAnsi="Times New Roman"/>
        <w:sz w:val="20"/>
        <w:szCs w:val="20"/>
      </w:rPr>
      <w:fldChar w:fldCharType="separate"/>
    </w:r>
    <w:r w:rsidR="00EE1578">
      <w:rPr>
        <w:rFonts w:ascii="Times New Roman" w:hAnsi="Times New Roman"/>
        <w:noProof/>
        <w:sz w:val="20"/>
        <w:szCs w:val="20"/>
      </w:rPr>
      <w:t>5</w:t>
    </w:r>
    <w:r w:rsidRPr="00D51705">
      <w:rPr>
        <w:rFonts w:ascii="Times New Roman" w:hAnsi="Times New Roman"/>
        <w:sz w:val="20"/>
        <w:szCs w:val="20"/>
      </w:rPr>
      <w:fldChar w:fldCharType="end"/>
    </w:r>
  </w:p>
  <w:p w:rsidR="00397E21" w:rsidRDefault="00397E2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357" w:rsidRDefault="00273357" w:rsidP="00443E1A">
      <w:pPr>
        <w:spacing w:after="0" w:line="240" w:lineRule="auto"/>
      </w:pPr>
      <w:r>
        <w:separator/>
      </w:r>
    </w:p>
  </w:footnote>
  <w:footnote w:type="continuationSeparator" w:id="0">
    <w:p w:rsidR="00273357" w:rsidRDefault="00273357" w:rsidP="00443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1AF"/>
    <w:multiLevelType w:val="multilevel"/>
    <w:tmpl w:val="8784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2013CF"/>
    <w:multiLevelType w:val="hybridMultilevel"/>
    <w:tmpl w:val="2766FBB8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4573AB5"/>
    <w:multiLevelType w:val="multilevel"/>
    <w:tmpl w:val="3DF65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143456"/>
    <w:multiLevelType w:val="hybridMultilevel"/>
    <w:tmpl w:val="253236E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0D586B"/>
    <w:multiLevelType w:val="multilevel"/>
    <w:tmpl w:val="9680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64721"/>
    <w:multiLevelType w:val="multilevel"/>
    <w:tmpl w:val="637E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0358C"/>
    <w:multiLevelType w:val="hybridMultilevel"/>
    <w:tmpl w:val="665419CA"/>
    <w:lvl w:ilvl="0" w:tplc="29DA03B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C270D7"/>
    <w:multiLevelType w:val="hybridMultilevel"/>
    <w:tmpl w:val="966E7E3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094ECD"/>
    <w:multiLevelType w:val="multilevel"/>
    <w:tmpl w:val="BA3653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CDA082A"/>
    <w:multiLevelType w:val="multilevel"/>
    <w:tmpl w:val="E5D2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544F6A"/>
    <w:multiLevelType w:val="multilevel"/>
    <w:tmpl w:val="9F7E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38679E"/>
    <w:multiLevelType w:val="multilevel"/>
    <w:tmpl w:val="665419CA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934408"/>
    <w:multiLevelType w:val="multilevel"/>
    <w:tmpl w:val="EE0C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6620DDB"/>
    <w:multiLevelType w:val="hybridMultilevel"/>
    <w:tmpl w:val="3DF6525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6C7B37"/>
    <w:multiLevelType w:val="hybridMultilevel"/>
    <w:tmpl w:val="754662D0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6C065F2C"/>
    <w:multiLevelType w:val="multilevel"/>
    <w:tmpl w:val="E59A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D6622F8"/>
    <w:multiLevelType w:val="multilevel"/>
    <w:tmpl w:val="8FB2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FB32FB"/>
    <w:multiLevelType w:val="hybridMultilevel"/>
    <w:tmpl w:val="09B837C8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776F22D5"/>
    <w:multiLevelType w:val="multilevel"/>
    <w:tmpl w:val="F1FE5C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 w15:restartNumberingAfterBreak="0">
    <w:nsid w:val="79D1192C"/>
    <w:multiLevelType w:val="hybridMultilevel"/>
    <w:tmpl w:val="4E2697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14"/>
  </w:num>
  <w:num w:numId="13">
    <w:abstractNumId w:val="3"/>
  </w:num>
  <w:num w:numId="14">
    <w:abstractNumId w:val="13"/>
  </w:num>
  <w:num w:numId="15">
    <w:abstractNumId w:val="2"/>
  </w:num>
  <w:num w:numId="16">
    <w:abstractNumId w:val="17"/>
  </w:num>
  <w:num w:numId="17">
    <w:abstractNumId w:val="12"/>
  </w:num>
  <w:num w:numId="18">
    <w:abstractNumId w:val="8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92"/>
    <w:rsid w:val="0000061E"/>
    <w:rsid w:val="000061EA"/>
    <w:rsid w:val="00031FCA"/>
    <w:rsid w:val="00073FE5"/>
    <w:rsid w:val="000A0136"/>
    <w:rsid w:val="000B2E5D"/>
    <w:rsid w:val="0010177D"/>
    <w:rsid w:val="00115C55"/>
    <w:rsid w:val="00127A0C"/>
    <w:rsid w:val="00131B2A"/>
    <w:rsid w:val="0013504A"/>
    <w:rsid w:val="00141174"/>
    <w:rsid w:val="001502A0"/>
    <w:rsid w:val="0015198A"/>
    <w:rsid w:val="00153501"/>
    <w:rsid w:val="00157DE1"/>
    <w:rsid w:val="00162C37"/>
    <w:rsid w:val="00167847"/>
    <w:rsid w:val="001A06AC"/>
    <w:rsid w:val="002155FB"/>
    <w:rsid w:val="0021720B"/>
    <w:rsid w:val="00217D77"/>
    <w:rsid w:val="00221F86"/>
    <w:rsid w:val="0022356B"/>
    <w:rsid w:val="00224584"/>
    <w:rsid w:val="002350CB"/>
    <w:rsid w:val="00246041"/>
    <w:rsid w:val="00261763"/>
    <w:rsid w:val="00267107"/>
    <w:rsid w:val="00273357"/>
    <w:rsid w:val="0028363D"/>
    <w:rsid w:val="00286B8C"/>
    <w:rsid w:val="002939B2"/>
    <w:rsid w:val="00294757"/>
    <w:rsid w:val="002A62A5"/>
    <w:rsid w:val="002B4744"/>
    <w:rsid w:val="002C5993"/>
    <w:rsid w:val="002D535E"/>
    <w:rsid w:val="002E5274"/>
    <w:rsid w:val="002F71DA"/>
    <w:rsid w:val="00301578"/>
    <w:rsid w:val="003047F0"/>
    <w:rsid w:val="00350605"/>
    <w:rsid w:val="0035526C"/>
    <w:rsid w:val="00362864"/>
    <w:rsid w:val="00365636"/>
    <w:rsid w:val="00370204"/>
    <w:rsid w:val="0037480E"/>
    <w:rsid w:val="00397E21"/>
    <w:rsid w:val="003A0515"/>
    <w:rsid w:val="003A666E"/>
    <w:rsid w:val="003B08AA"/>
    <w:rsid w:val="003B71A5"/>
    <w:rsid w:val="003E074E"/>
    <w:rsid w:val="003F36EE"/>
    <w:rsid w:val="00424DA9"/>
    <w:rsid w:val="004274AF"/>
    <w:rsid w:val="004322D0"/>
    <w:rsid w:val="00432823"/>
    <w:rsid w:val="00443E1A"/>
    <w:rsid w:val="0045131B"/>
    <w:rsid w:val="004518DE"/>
    <w:rsid w:val="004609D9"/>
    <w:rsid w:val="00462892"/>
    <w:rsid w:val="00476CAE"/>
    <w:rsid w:val="0048052E"/>
    <w:rsid w:val="004916A6"/>
    <w:rsid w:val="004A6ED5"/>
    <w:rsid w:val="004B4990"/>
    <w:rsid w:val="004B531F"/>
    <w:rsid w:val="004D231D"/>
    <w:rsid w:val="004E3C35"/>
    <w:rsid w:val="004E4615"/>
    <w:rsid w:val="004F2208"/>
    <w:rsid w:val="004F4058"/>
    <w:rsid w:val="00506A26"/>
    <w:rsid w:val="00510AC6"/>
    <w:rsid w:val="00513F15"/>
    <w:rsid w:val="00516AB8"/>
    <w:rsid w:val="00533E83"/>
    <w:rsid w:val="00553811"/>
    <w:rsid w:val="00565E69"/>
    <w:rsid w:val="0058546E"/>
    <w:rsid w:val="00586F4C"/>
    <w:rsid w:val="005C0B9F"/>
    <w:rsid w:val="005C3B81"/>
    <w:rsid w:val="005D2814"/>
    <w:rsid w:val="005D717C"/>
    <w:rsid w:val="005E0221"/>
    <w:rsid w:val="005E0730"/>
    <w:rsid w:val="005F03E9"/>
    <w:rsid w:val="005F1AB7"/>
    <w:rsid w:val="006023A2"/>
    <w:rsid w:val="006102C8"/>
    <w:rsid w:val="00610943"/>
    <w:rsid w:val="006136A8"/>
    <w:rsid w:val="00622B75"/>
    <w:rsid w:val="00631177"/>
    <w:rsid w:val="0064085B"/>
    <w:rsid w:val="00641FA4"/>
    <w:rsid w:val="00642347"/>
    <w:rsid w:val="00660CE6"/>
    <w:rsid w:val="00663BD7"/>
    <w:rsid w:val="00667E2F"/>
    <w:rsid w:val="00676025"/>
    <w:rsid w:val="006843B4"/>
    <w:rsid w:val="006B7593"/>
    <w:rsid w:val="006C2A0A"/>
    <w:rsid w:val="006E2BBD"/>
    <w:rsid w:val="006F01D5"/>
    <w:rsid w:val="006F7397"/>
    <w:rsid w:val="00732E21"/>
    <w:rsid w:val="00733844"/>
    <w:rsid w:val="00733CCC"/>
    <w:rsid w:val="00740445"/>
    <w:rsid w:val="00750DAC"/>
    <w:rsid w:val="00753849"/>
    <w:rsid w:val="007664C9"/>
    <w:rsid w:val="00794B5E"/>
    <w:rsid w:val="007A7A45"/>
    <w:rsid w:val="007B3B98"/>
    <w:rsid w:val="007C290D"/>
    <w:rsid w:val="007D3853"/>
    <w:rsid w:val="007D47A5"/>
    <w:rsid w:val="007F1C82"/>
    <w:rsid w:val="00815373"/>
    <w:rsid w:val="00844F53"/>
    <w:rsid w:val="00860FC9"/>
    <w:rsid w:val="00874AB4"/>
    <w:rsid w:val="00883E8A"/>
    <w:rsid w:val="0088551E"/>
    <w:rsid w:val="00895A6E"/>
    <w:rsid w:val="00896AD3"/>
    <w:rsid w:val="008A0695"/>
    <w:rsid w:val="008A2D3A"/>
    <w:rsid w:val="008A457C"/>
    <w:rsid w:val="008B1DEC"/>
    <w:rsid w:val="008E3187"/>
    <w:rsid w:val="008F16EB"/>
    <w:rsid w:val="008F1CEE"/>
    <w:rsid w:val="008F41A5"/>
    <w:rsid w:val="008F5D3D"/>
    <w:rsid w:val="008F6144"/>
    <w:rsid w:val="00914A10"/>
    <w:rsid w:val="009340C1"/>
    <w:rsid w:val="00935A1E"/>
    <w:rsid w:val="00937439"/>
    <w:rsid w:val="00945A22"/>
    <w:rsid w:val="00967765"/>
    <w:rsid w:val="00976397"/>
    <w:rsid w:val="00977B87"/>
    <w:rsid w:val="00996D0C"/>
    <w:rsid w:val="009B24F3"/>
    <w:rsid w:val="009B499D"/>
    <w:rsid w:val="009E3615"/>
    <w:rsid w:val="009F20BB"/>
    <w:rsid w:val="009F2B5B"/>
    <w:rsid w:val="009F5377"/>
    <w:rsid w:val="00A02263"/>
    <w:rsid w:val="00A02CE4"/>
    <w:rsid w:val="00A106E9"/>
    <w:rsid w:val="00A14CF5"/>
    <w:rsid w:val="00A403CB"/>
    <w:rsid w:val="00A6469C"/>
    <w:rsid w:val="00AB2E28"/>
    <w:rsid w:val="00AB5D92"/>
    <w:rsid w:val="00AB6414"/>
    <w:rsid w:val="00AC3610"/>
    <w:rsid w:val="00AD6A02"/>
    <w:rsid w:val="00AE04E4"/>
    <w:rsid w:val="00B100CB"/>
    <w:rsid w:val="00B1753B"/>
    <w:rsid w:val="00B3119A"/>
    <w:rsid w:val="00B3172E"/>
    <w:rsid w:val="00B32618"/>
    <w:rsid w:val="00B326F2"/>
    <w:rsid w:val="00B372A1"/>
    <w:rsid w:val="00B4443C"/>
    <w:rsid w:val="00B45CF1"/>
    <w:rsid w:val="00B5374C"/>
    <w:rsid w:val="00B56D80"/>
    <w:rsid w:val="00B773D3"/>
    <w:rsid w:val="00B830A0"/>
    <w:rsid w:val="00B95FD4"/>
    <w:rsid w:val="00B974E8"/>
    <w:rsid w:val="00BA4815"/>
    <w:rsid w:val="00BA7D7B"/>
    <w:rsid w:val="00BB0020"/>
    <w:rsid w:val="00BB62C7"/>
    <w:rsid w:val="00BC0DEC"/>
    <w:rsid w:val="00BC21AF"/>
    <w:rsid w:val="00BF69C7"/>
    <w:rsid w:val="00C04307"/>
    <w:rsid w:val="00C2229D"/>
    <w:rsid w:val="00C6442A"/>
    <w:rsid w:val="00C9015F"/>
    <w:rsid w:val="00CA548A"/>
    <w:rsid w:val="00CA5493"/>
    <w:rsid w:val="00CE1183"/>
    <w:rsid w:val="00CE34FD"/>
    <w:rsid w:val="00CE6BDF"/>
    <w:rsid w:val="00CE6EFC"/>
    <w:rsid w:val="00D026D5"/>
    <w:rsid w:val="00D153BE"/>
    <w:rsid w:val="00D26E43"/>
    <w:rsid w:val="00D42E1C"/>
    <w:rsid w:val="00D51705"/>
    <w:rsid w:val="00D541BB"/>
    <w:rsid w:val="00D5715E"/>
    <w:rsid w:val="00D70A76"/>
    <w:rsid w:val="00D735AE"/>
    <w:rsid w:val="00D76D90"/>
    <w:rsid w:val="00D84D17"/>
    <w:rsid w:val="00D87183"/>
    <w:rsid w:val="00D96461"/>
    <w:rsid w:val="00DA2367"/>
    <w:rsid w:val="00DD53F9"/>
    <w:rsid w:val="00E3085C"/>
    <w:rsid w:val="00E344E2"/>
    <w:rsid w:val="00E54E2E"/>
    <w:rsid w:val="00E8626A"/>
    <w:rsid w:val="00EC3003"/>
    <w:rsid w:val="00EE1578"/>
    <w:rsid w:val="00EF2EEE"/>
    <w:rsid w:val="00F0367F"/>
    <w:rsid w:val="00F05DA9"/>
    <w:rsid w:val="00F06EE0"/>
    <w:rsid w:val="00F07F2C"/>
    <w:rsid w:val="00F26306"/>
    <w:rsid w:val="00F42B70"/>
    <w:rsid w:val="00F46A7B"/>
    <w:rsid w:val="00F74741"/>
    <w:rsid w:val="00F9743A"/>
    <w:rsid w:val="00FA2958"/>
    <w:rsid w:val="00FB2110"/>
    <w:rsid w:val="00FB4CFA"/>
    <w:rsid w:val="00F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13E21F78-EE92-4859-A659-E5EF6BA8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A7D7B"/>
    <w:pPr>
      <w:spacing w:after="200" w:line="276" w:lineRule="auto"/>
    </w:pPr>
    <w:rPr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CA5493"/>
    <w:pPr>
      <w:keepNext/>
      <w:spacing w:after="0" w:line="240" w:lineRule="auto"/>
      <w:outlineLvl w:val="0"/>
    </w:pPr>
    <w:rPr>
      <w:rFonts w:ascii="UnivrstyRoman TL" w:eastAsia="Times New Roman" w:hAnsi="UnivrstyRoman TL"/>
      <w:sz w:val="3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0334E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ipersaite">
    <w:name w:val="Hyperlink"/>
    <w:basedOn w:val="Noklusjumarindkopasfonts"/>
    <w:uiPriority w:val="99"/>
    <w:semiHidden/>
    <w:rsid w:val="00AB5D92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semiHidden/>
    <w:rsid w:val="00AB5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6B759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rsid w:val="00443E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443E1A"/>
    <w:rPr>
      <w:rFonts w:cs="Times New Roman"/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rsid w:val="00443E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443E1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6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928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04562926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19045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927">
          <w:marLeft w:val="0"/>
          <w:marRight w:val="0"/>
          <w:marTop w:val="0"/>
          <w:marBottom w:val="0"/>
          <w:divBdr>
            <w:top w:val="single" w:sz="18" w:space="3" w:color="DDDDDD"/>
            <w:left w:val="single" w:sz="18" w:space="3" w:color="DDDDDD"/>
            <w:bottom w:val="single" w:sz="18" w:space="3" w:color="DDDDDD"/>
            <w:right w:val="single" w:sz="18" w:space="3" w:color="DDDDDD"/>
          </w:divBdr>
        </w:div>
      </w:divsChild>
    </w:div>
    <w:div w:id="19045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rgery@park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7945</Words>
  <Characters>4530</Characters>
  <Application>Microsoft Office Word</Application>
  <DocSecurity>0</DocSecurity>
  <Lines>37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</dc:creator>
  <cp:lastModifiedBy>Anita Vaivode</cp:lastModifiedBy>
  <cp:revision>2</cp:revision>
  <cp:lastPrinted>2011-10-07T08:14:00Z</cp:lastPrinted>
  <dcterms:created xsi:type="dcterms:W3CDTF">2019-12-05T09:32:00Z</dcterms:created>
  <dcterms:modified xsi:type="dcterms:W3CDTF">2019-12-05T09:32:00Z</dcterms:modified>
</cp:coreProperties>
</file>