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72" w:rsidRPr="00005940" w:rsidRDefault="00867372" w:rsidP="00867372">
      <w:pPr>
        <w:pStyle w:val="Virsraksts2"/>
        <w:jc w:val="right"/>
        <w:rPr>
          <w:rFonts w:ascii="Times New Roman" w:hAnsi="Times New Roman" w:cs="Times New Roman"/>
          <w:b w:val="0"/>
          <w:i w:val="0"/>
          <w:sz w:val="24"/>
          <w:szCs w:val="24"/>
        </w:rPr>
      </w:pPr>
      <w:r w:rsidRPr="00005940">
        <w:rPr>
          <w:rFonts w:ascii="Times New Roman" w:hAnsi="Times New Roman" w:cs="Times New Roman"/>
          <w:b w:val="0"/>
          <w:i w:val="0"/>
          <w:sz w:val="24"/>
          <w:szCs w:val="24"/>
        </w:rPr>
        <w:t>APSTIPRINĀTS</w:t>
      </w:r>
    </w:p>
    <w:p w:rsidR="00867372" w:rsidRPr="00005940" w:rsidRDefault="00867372" w:rsidP="00867372">
      <w:pPr>
        <w:jc w:val="right"/>
      </w:pPr>
      <w:r w:rsidRPr="00005940">
        <w:t>ar 20</w:t>
      </w:r>
      <w:r w:rsidR="00FB7090" w:rsidRPr="00005940">
        <w:t>1</w:t>
      </w:r>
      <w:r w:rsidR="00397F5E" w:rsidRPr="00005940">
        <w:t>4</w:t>
      </w:r>
      <w:r w:rsidRPr="00005940">
        <w:t xml:space="preserve">. gada </w:t>
      </w:r>
      <w:r w:rsidR="005C46B7">
        <w:t>1</w:t>
      </w:r>
      <w:r w:rsidR="003A5AE1">
        <w:t>4</w:t>
      </w:r>
      <w:r w:rsidR="00397F5E" w:rsidRPr="00005940">
        <w:t>. </w:t>
      </w:r>
      <w:r w:rsidR="005C46B7">
        <w:t>februāri</w:t>
      </w:r>
    </w:p>
    <w:p w:rsidR="00867372" w:rsidRPr="00005940" w:rsidRDefault="00867372" w:rsidP="00867372">
      <w:pPr>
        <w:jc w:val="right"/>
      </w:pPr>
      <w:r w:rsidRPr="00005940">
        <w:t>VSIA “Traumatoloģijas un ortopēdijas slimnīca”</w:t>
      </w:r>
    </w:p>
    <w:p w:rsidR="00867372" w:rsidRPr="00005940" w:rsidRDefault="00867372" w:rsidP="00867372">
      <w:pPr>
        <w:jc w:val="right"/>
      </w:pPr>
      <w:r w:rsidRPr="00005940">
        <w:t>iepirkuma komisijas sēdes</w:t>
      </w:r>
    </w:p>
    <w:p w:rsidR="00867372" w:rsidRPr="00005940" w:rsidRDefault="00867372" w:rsidP="00867372">
      <w:pPr>
        <w:jc w:val="right"/>
      </w:pPr>
      <w:r w:rsidRPr="00005940">
        <w:t xml:space="preserve">protokolu </w:t>
      </w:r>
      <w:proofErr w:type="spellStart"/>
      <w:r w:rsidRPr="00005940">
        <w:t>Nr</w:t>
      </w:r>
      <w:proofErr w:type="spellEnd"/>
      <w:r w:rsidRPr="00005940">
        <w:t xml:space="preserve">. </w:t>
      </w:r>
      <w:r w:rsidRPr="00005940">
        <w:rPr>
          <w:bCs/>
        </w:rPr>
        <w:t>01-8.2/</w:t>
      </w:r>
      <w:r w:rsidR="005C46B7">
        <w:rPr>
          <w:bCs/>
        </w:rPr>
        <w:t>10</w:t>
      </w:r>
    </w:p>
    <w:p w:rsidR="00867372" w:rsidRPr="00005940" w:rsidRDefault="00867372" w:rsidP="00867372">
      <w:pPr>
        <w:jc w:val="right"/>
      </w:pPr>
    </w:p>
    <w:p w:rsidR="00867372" w:rsidRPr="00005940" w:rsidRDefault="00867372" w:rsidP="00867372">
      <w:pPr>
        <w:jc w:val="right"/>
      </w:pPr>
      <w:r w:rsidRPr="00005940">
        <w:t>Iepirkuma komisijas priekšsēdētāj</w:t>
      </w:r>
      <w:r w:rsidR="00EF7CDA" w:rsidRPr="00005940">
        <w:t>a</w:t>
      </w:r>
    </w:p>
    <w:p w:rsidR="007C70E2" w:rsidRPr="00005940" w:rsidRDefault="00EF7CDA" w:rsidP="0057617C">
      <w:pPr>
        <w:jc w:val="right"/>
      </w:pPr>
      <w:r w:rsidRPr="00005940">
        <w:t>Inese Rantiņa</w:t>
      </w:r>
    </w:p>
    <w:p w:rsidR="00D331FF" w:rsidRPr="00005940" w:rsidRDefault="00D331FF" w:rsidP="00867372">
      <w:pPr>
        <w:jc w:val="right"/>
      </w:pPr>
    </w:p>
    <w:p w:rsidR="007C70E2" w:rsidRPr="00005940" w:rsidRDefault="00121550" w:rsidP="00867372">
      <w:pPr>
        <w:jc w:val="right"/>
      </w:pPr>
      <w:r w:rsidRPr="00005940">
        <w:t>_</w:t>
      </w:r>
      <w:r w:rsidR="0057617C" w:rsidRPr="00005940">
        <w:t>__</w:t>
      </w:r>
      <w:r w:rsidR="007C70E2" w:rsidRPr="00005940">
        <w:t>______</w:t>
      </w:r>
      <w:r w:rsidRPr="00005940">
        <w:t>_____</w:t>
      </w:r>
    </w:p>
    <w:p w:rsidR="00867372" w:rsidRPr="00005940" w:rsidRDefault="00867372" w:rsidP="00867372">
      <w:pPr>
        <w:jc w:val="right"/>
      </w:pPr>
      <w:r w:rsidRPr="00005940">
        <w:t xml:space="preserve">    (</w:t>
      </w:r>
      <w:r w:rsidRPr="00005940">
        <w:rPr>
          <w:i/>
          <w:iCs/>
        </w:rPr>
        <w:t>paraksts</w:t>
      </w:r>
      <w:r w:rsidRPr="00005940">
        <w:t>)</w:t>
      </w:r>
    </w:p>
    <w:p w:rsidR="00867372" w:rsidRPr="00005940" w:rsidRDefault="00867372" w:rsidP="00867372">
      <w:pPr>
        <w:jc w:val="both"/>
      </w:pPr>
    </w:p>
    <w:p w:rsidR="00867372" w:rsidRPr="00005940" w:rsidRDefault="00867372" w:rsidP="00867372">
      <w:pPr>
        <w:jc w:val="both"/>
      </w:pPr>
    </w:p>
    <w:p w:rsidR="00857FB3" w:rsidRPr="00005940" w:rsidRDefault="00857FB3" w:rsidP="00D331FF">
      <w:pPr>
        <w:pStyle w:val="Virsraksts3"/>
      </w:pPr>
    </w:p>
    <w:p w:rsidR="00857FB3" w:rsidRPr="00005940" w:rsidRDefault="00857FB3" w:rsidP="00D331FF">
      <w:pPr>
        <w:pStyle w:val="Virsraksts3"/>
        <w:rPr>
          <w:sz w:val="28"/>
          <w:szCs w:val="28"/>
        </w:rPr>
      </w:pPr>
    </w:p>
    <w:p w:rsidR="00D331FF" w:rsidRPr="00005940" w:rsidRDefault="00D331FF" w:rsidP="00D331FF">
      <w:pPr>
        <w:pStyle w:val="Virsraksts3"/>
        <w:rPr>
          <w:sz w:val="28"/>
          <w:szCs w:val="28"/>
        </w:rPr>
      </w:pPr>
      <w:r w:rsidRPr="00005940">
        <w:rPr>
          <w:sz w:val="28"/>
          <w:szCs w:val="28"/>
        </w:rPr>
        <w:t xml:space="preserve">Atklāta konkursa </w:t>
      </w:r>
    </w:p>
    <w:p w:rsidR="00D331FF" w:rsidRPr="00005940" w:rsidRDefault="00D331FF" w:rsidP="00D331FF">
      <w:pPr>
        <w:rPr>
          <w:sz w:val="28"/>
          <w:szCs w:val="28"/>
        </w:rPr>
      </w:pPr>
    </w:p>
    <w:p w:rsidR="00D331FF" w:rsidRPr="00005940" w:rsidRDefault="00D331FF" w:rsidP="00D331FF">
      <w:pPr>
        <w:pStyle w:val="Virsraksts3"/>
        <w:rPr>
          <w:sz w:val="28"/>
          <w:szCs w:val="28"/>
        </w:rPr>
      </w:pPr>
      <w:r w:rsidRPr="00005940">
        <w:rPr>
          <w:sz w:val="28"/>
          <w:szCs w:val="28"/>
        </w:rPr>
        <w:t>“</w:t>
      </w:r>
      <w:r w:rsidR="005C46B7">
        <w:rPr>
          <w:sz w:val="28"/>
          <w:szCs w:val="28"/>
        </w:rPr>
        <w:t>Pleca locītavas endoprotēžu piegāde</w:t>
      </w:r>
      <w:r w:rsidRPr="00005940">
        <w:rPr>
          <w:sz w:val="28"/>
          <w:szCs w:val="28"/>
        </w:rPr>
        <w:t>”</w:t>
      </w:r>
    </w:p>
    <w:p w:rsidR="00D331FF" w:rsidRPr="00005940" w:rsidRDefault="00D331FF" w:rsidP="00D331FF">
      <w:pPr>
        <w:jc w:val="center"/>
        <w:rPr>
          <w:sz w:val="28"/>
          <w:szCs w:val="28"/>
        </w:rPr>
      </w:pPr>
      <w:r w:rsidRPr="00005940">
        <w:rPr>
          <w:sz w:val="28"/>
          <w:szCs w:val="28"/>
        </w:rPr>
        <w:t xml:space="preserve">Identifikācijas </w:t>
      </w:r>
      <w:proofErr w:type="spellStart"/>
      <w:r w:rsidRPr="00005940">
        <w:rPr>
          <w:sz w:val="28"/>
          <w:szCs w:val="28"/>
        </w:rPr>
        <w:t>Nr</w:t>
      </w:r>
      <w:proofErr w:type="spellEnd"/>
      <w:r w:rsidRPr="00005940">
        <w:rPr>
          <w:sz w:val="28"/>
          <w:szCs w:val="28"/>
        </w:rPr>
        <w:t xml:space="preserve">. </w:t>
      </w:r>
      <w:r w:rsidR="005C46B7">
        <w:rPr>
          <w:sz w:val="28"/>
          <w:szCs w:val="28"/>
        </w:rPr>
        <w:t>VSIA TOS 2014/2K</w:t>
      </w:r>
    </w:p>
    <w:p w:rsidR="00867372" w:rsidRPr="00005940" w:rsidRDefault="00867372" w:rsidP="00867372">
      <w:pPr>
        <w:jc w:val="both"/>
        <w:rPr>
          <w:sz w:val="28"/>
          <w:szCs w:val="28"/>
        </w:rPr>
      </w:pPr>
    </w:p>
    <w:p w:rsidR="00D331FF" w:rsidRPr="00005940" w:rsidRDefault="00D331FF" w:rsidP="00D331FF">
      <w:pPr>
        <w:pStyle w:val="Virsraksts1"/>
        <w:rPr>
          <w:sz w:val="28"/>
          <w:szCs w:val="28"/>
        </w:rPr>
      </w:pPr>
      <w:r w:rsidRPr="00005940">
        <w:rPr>
          <w:sz w:val="28"/>
          <w:szCs w:val="28"/>
        </w:rPr>
        <w:t>Nolikums</w:t>
      </w:r>
    </w:p>
    <w:p w:rsidR="00867372" w:rsidRPr="00005940" w:rsidRDefault="00867372" w:rsidP="00867372">
      <w:pPr>
        <w:jc w:val="both"/>
        <w:rPr>
          <w:sz w:val="28"/>
          <w:szCs w:val="28"/>
        </w:rPr>
      </w:pPr>
    </w:p>
    <w:p w:rsidR="00867372" w:rsidRPr="00005940" w:rsidRDefault="00867372" w:rsidP="00867372">
      <w:pPr>
        <w:jc w:val="both"/>
        <w:rPr>
          <w:sz w:val="28"/>
          <w:szCs w:val="28"/>
        </w:rPr>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867372" w:rsidRPr="00005940" w:rsidRDefault="00867372" w:rsidP="00867372">
      <w:pPr>
        <w:jc w:val="both"/>
      </w:pPr>
    </w:p>
    <w:p w:rsidR="005C46B7" w:rsidRDefault="005C46B7" w:rsidP="00867372">
      <w:pPr>
        <w:jc w:val="center"/>
      </w:pPr>
      <w:r>
        <w:t>Rīga</w:t>
      </w:r>
    </w:p>
    <w:p w:rsidR="005C46B7" w:rsidRDefault="005C46B7" w:rsidP="00867372">
      <w:pPr>
        <w:jc w:val="center"/>
      </w:pPr>
    </w:p>
    <w:p w:rsidR="00867372" w:rsidRPr="00005940" w:rsidRDefault="00397F5E" w:rsidP="00867372">
      <w:pPr>
        <w:jc w:val="center"/>
      </w:pPr>
      <w:r w:rsidRPr="00005940">
        <w:t>2014</w:t>
      </w:r>
      <w:r w:rsidR="00867372" w:rsidRPr="00005940">
        <w:t>. gads</w:t>
      </w:r>
    </w:p>
    <w:p w:rsidR="00867372" w:rsidRPr="00005940" w:rsidRDefault="00867372" w:rsidP="00867372">
      <w:pPr>
        <w:pStyle w:val="Apakvirsraksts"/>
        <w:ind w:firstLine="0"/>
        <w:jc w:val="center"/>
        <w:rPr>
          <w:b/>
          <w:i/>
          <w:color w:val="auto"/>
          <w:sz w:val="24"/>
          <w:szCs w:val="24"/>
        </w:rPr>
      </w:pPr>
      <w:bookmarkStart w:id="0" w:name="_Toc119162212"/>
      <w:r w:rsidRPr="00005940">
        <w:rPr>
          <w:i/>
          <w:color w:val="auto"/>
          <w:sz w:val="24"/>
          <w:szCs w:val="24"/>
        </w:rPr>
        <w:br w:type="page"/>
      </w:r>
      <w:bookmarkStart w:id="1" w:name="_Toc121577945"/>
      <w:r w:rsidRPr="00005940">
        <w:rPr>
          <w:b/>
          <w:i/>
          <w:color w:val="auto"/>
          <w:sz w:val="24"/>
          <w:szCs w:val="24"/>
        </w:rPr>
        <w:lastRenderedPageBreak/>
        <w:t>Satura rādītājs</w:t>
      </w:r>
      <w:bookmarkEnd w:id="1"/>
    </w:p>
    <w:p w:rsidR="00867372" w:rsidRPr="00005940" w:rsidRDefault="00D824AC" w:rsidP="0012615B">
      <w:pPr>
        <w:spacing w:before="60" w:after="60"/>
        <w:rPr>
          <w:i/>
          <w:noProof/>
        </w:rPr>
      </w:pPr>
      <w:r w:rsidRPr="0012615B">
        <w:rPr>
          <w:i/>
          <w:noProof/>
        </w:rPr>
        <w:fldChar w:fldCharType="begin"/>
      </w:r>
      <w:r w:rsidR="00867372" w:rsidRPr="00005940">
        <w:rPr>
          <w:i/>
          <w:noProof/>
        </w:rPr>
        <w:instrText xml:space="preserve"> TOC \t "Subtitle;1" </w:instrText>
      </w:r>
      <w:r w:rsidRPr="0012615B">
        <w:rPr>
          <w:i/>
          <w:noProof/>
        </w:rPr>
        <w:fldChar w:fldCharType="separate"/>
      </w:r>
    </w:p>
    <w:p w:rsidR="00867372" w:rsidRPr="00005940" w:rsidRDefault="00F47B13" w:rsidP="0012615B">
      <w:pPr>
        <w:spacing w:before="60" w:after="60"/>
        <w:rPr>
          <w:i/>
          <w:noProof/>
        </w:rPr>
      </w:pPr>
      <w:r>
        <w:rPr>
          <w:i/>
          <w:noProof/>
        </w:rPr>
        <w:t>Iepirkuma priekšmets…………………………………………………………………………………………</w:t>
      </w:r>
      <w:r w:rsidR="00D824AC" w:rsidRPr="00005940">
        <w:rPr>
          <w:i/>
          <w:noProof/>
        </w:rPr>
        <w:fldChar w:fldCharType="begin"/>
      </w:r>
      <w:r w:rsidR="00867372" w:rsidRPr="00005940">
        <w:rPr>
          <w:i/>
          <w:noProof/>
        </w:rPr>
        <w:instrText xml:space="preserve"> PAGEREF _Toc121577946 \h </w:instrText>
      </w:r>
      <w:r w:rsidR="00D824AC" w:rsidRPr="00005940">
        <w:rPr>
          <w:i/>
          <w:noProof/>
        </w:rPr>
      </w:r>
      <w:r w:rsidR="00D824AC" w:rsidRPr="00005940">
        <w:rPr>
          <w:i/>
          <w:noProof/>
        </w:rPr>
        <w:fldChar w:fldCharType="separate"/>
      </w:r>
      <w:r w:rsidR="005E6E16">
        <w:rPr>
          <w:i/>
          <w:noProof/>
        </w:rPr>
        <w:t>3</w:t>
      </w:r>
      <w:r w:rsidR="00D824AC" w:rsidRPr="00005940">
        <w:rPr>
          <w:i/>
          <w:noProof/>
        </w:rPr>
        <w:fldChar w:fldCharType="end"/>
      </w:r>
    </w:p>
    <w:p w:rsidR="00867372" w:rsidRPr="00005940" w:rsidRDefault="00E91C7F" w:rsidP="0012615B">
      <w:pPr>
        <w:spacing w:before="60" w:after="60"/>
        <w:rPr>
          <w:i/>
          <w:noProof/>
        </w:rPr>
      </w:pPr>
      <w:r w:rsidRPr="00005940">
        <w:rPr>
          <w:i/>
          <w:noProof/>
        </w:rPr>
        <w:t>I</w:t>
      </w:r>
      <w:r w:rsidR="00867372" w:rsidRPr="00005940">
        <w:rPr>
          <w:i/>
          <w:noProof/>
        </w:rPr>
        <w:t>espēja iepazīties un saņemt konkur</w:t>
      </w:r>
      <w:r w:rsidR="00F47B13">
        <w:rPr>
          <w:i/>
          <w:noProof/>
        </w:rPr>
        <w:t>sa nolikumu…………………………………………………………</w:t>
      </w:r>
      <w:r w:rsidR="00D824AC" w:rsidRPr="00005940">
        <w:rPr>
          <w:i/>
          <w:noProof/>
        </w:rPr>
        <w:fldChar w:fldCharType="begin"/>
      </w:r>
      <w:r w:rsidR="00867372" w:rsidRPr="00005940">
        <w:rPr>
          <w:i/>
          <w:noProof/>
        </w:rPr>
        <w:instrText xml:space="preserve"> PAGEREF _Toc121577947 \h </w:instrText>
      </w:r>
      <w:r w:rsidR="00D824AC" w:rsidRPr="00005940">
        <w:rPr>
          <w:i/>
          <w:noProof/>
        </w:rPr>
      </w:r>
      <w:r w:rsidR="00D824AC" w:rsidRPr="00005940">
        <w:rPr>
          <w:i/>
          <w:noProof/>
        </w:rPr>
        <w:fldChar w:fldCharType="separate"/>
      </w:r>
      <w:r w:rsidR="005E6E16">
        <w:rPr>
          <w:i/>
          <w:noProof/>
        </w:rPr>
        <w:t>4</w:t>
      </w:r>
      <w:r w:rsidR="00D824AC" w:rsidRPr="00005940">
        <w:rPr>
          <w:i/>
          <w:noProof/>
        </w:rPr>
        <w:fldChar w:fldCharType="end"/>
      </w:r>
    </w:p>
    <w:p w:rsidR="00867372" w:rsidRPr="00005940" w:rsidRDefault="00F47B13" w:rsidP="0012615B">
      <w:pPr>
        <w:spacing w:before="60" w:after="60"/>
        <w:rPr>
          <w:i/>
          <w:noProof/>
        </w:rPr>
      </w:pPr>
      <w:r>
        <w:rPr>
          <w:i/>
          <w:noProof/>
        </w:rPr>
        <w:t>Piedāvājumu iesniegšana……………………………………………………………………………………</w:t>
      </w:r>
      <w:r w:rsidR="00D824AC" w:rsidRPr="00005940">
        <w:rPr>
          <w:i/>
          <w:noProof/>
        </w:rPr>
        <w:fldChar w:fldCharType="begin"/>
      </w:r>
      <w:r w:rsidR="00867372" w:rsidRPr="00005940">
        <w:rPr>
          <w:i/>
          <w:noProof/>
        </w:rPr>
        <w:instrText xml:space="preserve"> PAGEREF _Toc121577948 \h </w:instrText>
      </w:r>
      <w:r w:rsidR="00D824AC" w:rsidRPr="00005940">
        <w:rPr>
          <w:i/>
          <w:noProof/>
        </w:rPr>
      </w:r>
      <w:r w:rsidR="00D824AC" w:rsidRPr="00005940">
        <w:rPr>
          <w:i/>
          <w:noProof/>
        </w:rPr>
        <w:fldChar w:fldCharType="separate"/>
      </w:r>
      <w:r w:rsidR="005E6E16">
        <w:rPr>
          <w:i/>
          <w:noProof/>
        </w:rPr>
        <w:t>4</w:t>
      </w:r>
      <w:r w:rsidR="00D824AC" w:rsidRPr="00005940">
        <w:rPr>
          <w:i/>
          <w:noProof/>
        </w:rPr>
        <w:fldChar w:fldCharType="end"/>
      </w:r>
    </w:p>
    <w:p w:rsidR="00867372" w:rsidRPr="00005940" w:rsidRDefault="00F47B13" w:rsidP="0012615B">
      <w:pPr>
        <w:spacing w:before="60" w:after="60"/>
        <w:rPr>
          <w:i/>
          <w:noProof/>
        </w:rPr>
      </w:pPr>
      <w:r>
        <w:rPr>
          <w:i/>
          <w:noProof/>
        </w:rPr>
        <w:t>Piedāvājumu atvēršana……………………………………………………………………………………...</w:t>
      </w:r>
      <w:r w:rsidR="00D824AC" w:rsidRPr="00005940">
        <w:rPr>
          <w:i/>
          <w:noProof/>
        </w:rPr>
        <w:fldChar w:fldCharType="begin"/>
      </w:r>
      <w:r w:rsidR="00867372" w:rsidRPr="00005940">
        <w:rPr>
          <w:i/>
          <w:noProof/>
        </w:rPr>
        <w:instrText xml:space="preserve"> PAGEREF _Toc121577949 \h </w:instrText>
      </w:r>
      <w:r w:rsidR="00D824AC" w:rsidRPr="00005940">
        <w:rPr>
          <w:i/>
          <w:noProof/>
        </w:rPr>
      </w:r>
      <w:r w:rsidR="00D824AC" w:rsidRPr="00005940">
        <w:rPr>
          <w:i/>
          <w:noProof/>
        </w:rPr>
        <w:fldChar w:fldCharType="separate"/>
      </w:r>
      <w:r w:rsidR="005E6E16">
        <w:rPr>
          <w:i/>
          <w:noProof/>
        </w:rPr>
        <w:t>4</w:t>
      </w:r>
      <w:r w:rsidR="00D824AC" w:rsidRPr="00005940">
        <w:rPr>
          <w:i/>
          <w:noProof/>
        </w:rPr>
        <w:fldChar w:fldCharType="end"/>
      </w:r>
    </w:p>
    <w:p w:rsidR="00867372" w:rsidRPr="00005940" w:rsidRDefault="00867372" w:rsidP="0012615B">
      <w:pPr>
        <w:spacing w:before="60" w:after="60"/>
        <w:rPr>
          <w:i/>
          <w:noProof/>
        </w:rPr>
      </w:pPr>
      <w:r w:rsidRPr="00005940">
        <w:rPr>
          <w:i/>
          <w:noProof/>
        </w:rPr>
        <w:t>Prasības pretendentu piedāvājuma nofor</w:t>
      </w:r>
      <w:r w:rsidR="00F47B13">
        <w:rPr>
          <w:i/>
          <w:noProof/>
        </w:rPr>
        <w:t>mējuma un iesniegšanas kārtībai…………………………</w:t>
      </w:r>
      <w:r w:rsidR="00C05080" w:rsidRPr="00005940">
        <w:rPr>
          <w:i/>
          <w:noProof/>
        </w:rPr>
        <w:t>6</w:t>
      </w:r>
    </w:p>
    <w:p w:rsidR="00867372" w:rsidRPr="00005940" w:rsidRDefault="00867372" w:rsidP="0012615B">
      <w:pPr>
        <w:spacing w:before="60" w:after="60"/>
        <w:rPr>
          <w:i/>
          <w:noProof/>
        </w:rPr>
      </w:pPr>
      <w:r w:rsidRPr="00005940">
        <w:rPr>
          <w:i/>
          <w:noProof/>
        </w:rPr>
        <w:t>Konkursa Nolikuma izskaidrojum</w:t>
      </w:r>
      <w:r w:rsidR="009401EF" w:rsidRPr="00005940">
        <w:rPr>
          <w:i/>
          <w:noProof/>
        </w:rPr>
        <w:t>i un grozījumi</w:t>
      </w:r>
      <w:r w:rsidR="00F47B13">
        <w:rPr>
          <w:i/>
          <w:noProof/>
        </w:rPr>
        <w:t>………………………………………………………...</w:t>
      </w:r>
      <w:r w:rsidR="00D824AC" w:rsidRPr="00005940">
        <w:rPr>
          <w:i/>
          <w:noProof/>
        </w:rPr>
        <w:fldChar w:fldCharType="begin"/>
      </w:r>
      <w:r w:rsidRPr="00005940">
        <w:rPr>
          <w:i/>
          <w:noProof/>
        </w:rPr>
        <w:instrText xml:space="preserve"> PAGEREF _Toc121577952 \h </w:instrText>
      </w:r>
      <w:r w:rsidR="00D824AC" w:rsidRPr="00005940">
        <w:rPr>
          <w:i/>
          <w:noProof/>
        </w:rPr>
      </w:r>
      <w:r w:rsidR="00D824AC" w:rsidRPr="00005940">
        <w:rPr>
          <w:i/>
          <w:noProof/>
        </w:rPr>
        <w:fldChar w:fldCharType="separate"/>
      </w:r>
      <w:r w:rsidR="005E6E16">
        <w:rPr>
          <w:i/>
          <w:noProof/>
        </w:rPr>
        <w:t>7</w:t>
      </w:r>
      <w:r w:rsidR="00D824AC" w:rsidRPr="00005940">
        <w:rPr>
          <w:i/>
          <w:noProof/>
        </w:rPr>
        <w:fldChar w:fldCharType="end"/>
      </w:r>
    </w:p>
    <w:p w:rsidR="00867372" w:rsidRPr="00005940" w:rsidRDefault="00F47B13" w:rsidP="0012615B">
      <w:pPr>
        <w:spacing w:before="60" w:after="60"/>
        <w:rPr>
          <w:i/>
          <w:noProof/>
        </w:rPr>
      </w:pPr>
      <w:r>
        <w:rPr>
          <w:i/>
          <w:noProof/>
        </w:rPr>
        <w:t>Prasības pretendentiem……………………………………………………………………………………..</w:t>
      </w:r>
      <w:r w:rsidR="00D824AC" w:rsidRPr="00005940">
        <w:rPr>
          <w:i/>
          <w:noProof/>
        </w:rPr>
        <w:fldChar w:fldCharType="begin"/>
      </w:r>
      <w:r w:rsidR="00867372" w:rsidRPr="00005940">
        <w:rPr>
          <w:i/>
          <w:noProof/>
        </w:rPr>
        <w:instrText xml:space="preserve"> PAGEREF _Toc121577954 \h </w:instrText>
      </w:r>
      <w:r w:rsidR="00D824AC" w:rsidRPr="00005940">
        <w:rPr>
          <w:i/>
          <w:noProof/>
        </w:rPr>
      </w:r>
      <w:r w:rsidR="00D824AC" w:rsidRPr="00005940">
        <w:rPr>
          <w:i/>
          <w:noProof/>
        </w:rPr>
        <w:fldChar w:fldCharType="separate"/>
      </w:r>
      <w:r w:rsidR="005E6E16">
        <w:rPr>
          <w:i/>
          <w:noProof/>
        </w:rPr>
        <w:t>8</w:t>
      </w:r>
      <w:r w:rsidR="00D824AC" w:rsidRPr="00005940">
        <w:rPr>
          <w:i/>
          <w:noProof/>
        </w:rPr>
        <w:fldChar w:fldCharType="end"/>
      </w:r>
    </w:p>
    <w:p w:rsidR="00867372" w:rsidRPr="00005940" w:rsidRDefault="00A345CE" w:rsidP="0012615B">
      <w:pPr>
        <w:spacing w:before="60" w:after="60"/>
        <w:rPr>
          <w:i/>
          <w:noProof/>
        </w:rPr>
      </w:pPr>
      <w:r w:rsidRPr="00005940">
        <w:rPr>
          <w:i/>
          <w:noProof/>
        </w:rPr>
        <w:t>Iesniedzamie p</w:t>
      </w:r>
      <w:r w:rsidR="00F47B13">
        <w:rPr>
          <w:i/>
          <w:noProof/>
        </w:rPr>
        <w:t>retendentu atlases dokumenti…………………………………………………………</w:t>
      </w:r>
      <w:r w:rsidR="00A64B01">
        <w:rPr>
          <w:i/>
          <w:noProof/>
        </w:rPr>
        <w:t>………………………………………..</w:t>
      </w:r>
      <w:r w:rsidR="00F47B13">
        <w:rPr>
          <w:i/>
          <w:noProof/>
        </w:rPr>
        <w:t>..</w:t>
      </w:r>
      <w:r w:rsidR="00D824AC" w:rsidRPr="00005940">
        <w:rPr>
          <w:i/>
          <w:noProof/>
        </w:rPr>
        <w:fldChar w:fldCharType="begin"/>
      </w:r>
      <w:r w:rsidR="00867372" w:rsidRPr="00005940">
        <w:rPr>
          <w:i/>
          <w:noProof/>
        </w:rPr>
        <w:instrText xml:space="preserve"> PAGEREF _Toc121577955 \h </w:instrText>
      </w:r>
      <w:r w:rsidR="00D824AC" w:rsidRPr="00005940">
        <w:rPr>
          <w:i/>
          <w:noProof/>
        </w:rPr>
      </w:r>
      <w:r w:rsidR="00D824AC" w:rsidRPr="00005940">
        <w:rPr>
          <w:i/>
          <w:noProof/>
        </w:rPr>
        <w:fldChar w:fldCharType="separate"/>
      </w:r>
      <w:r w:rsidR="005E6E16">
        <w:rPr>
          <w:i/>
          <w:noProof/>
        </w:rPr>
        <w:t>11</w:t>
      </w:r>
      <w:r w:rsidR="00D824AC" w:rsidRPr="00005940">
        <w:rPr>
          <w:i/>
          <w:noProof/>
        </w:rPr>
        <w:fldChar w:fldCharType="end"/>
      </w:r>
    </w:p>
    <w:p w:rsidR="00867372" w:rsidRPr="00005940" w:rsidRDefault="00F47B13" w:rsidP="0012615B">
      <w:pPr>
        <w:spacing w:before="60" w:after="60"/>
        <w:rPr>
          <w:i/>
          <w:noProof/>
        </w:rPr>
      </w:pPr>
      <w:r>
        <w:rPr>
          <w:i/>
          <w:noProof/>
        </w:rPr>
        <w:t xml:space="preserve">Tehniskais </w:t>
      </w:r>
      <w:r w:rsidR="00D2333B">
        <w:rPr>
          <w:i/>
          <w:noProof/>
        </w:rPr>
        <w:t xml:space="preserve">- Finanšu </w:t>
      </w:r>
      <w:r>
        <w:rPr>
          <w:i/>
          <w:noProof/>
        </w:rPr>
        <w:t>piedāvājums………………………………………………………</w:t>
      </w:r>
      <w:r w:rsidR="00D2333B">
        <w:rPr>
          <w:i/>
          <w:noProof/>
        </w:rPr>
        <w:t>….</w:t>
      </w:r>
      <w:r>
        <w:rPr>
          <w:i/>
          <w:noProof/>
        </w:rPr>
        <w:t>…………….</w:t>
      </w:r>
      <w:r w:rsidR="00D2333B">
        <w:rPr>
          <w:i/>
          <w:noProof/>
        </w:rPr>
        <w:t>11</w:t>
      </w:r>
    </w:p>
    <w:p w:rsidR="00867372" w:rsidRPr="00005940" w:rsidRDefault="00867372" w:rsidP="0012615B">
      <w:pPr>
        <w:spacing w:before="60" w:after="60"/>
        <w:rPr>
          <w:i/>
          <w:noProof/>
        </w:rPr>
      </w:pPr>
      <w:r w:rsidRPr="00005940">
        <w:rPr>
          <w:i/>
          <w:noProof/>
        </w:rPr>
        <w:t xml:space="preserve">Iepirkuma </w:t>
      </w:r>
      <w:r w:rsidR="00F47B13">
        <w:rPr>
          <w:i/>
          <w:noProof/>
        </w:rPr>
        <w:t>komisijas tiesības un pienākumi………………………………………………………………</w:t>
      </w:r>
      <w:r w:rsidR="00D824AC" w:rsidRPr="00005940">
        <w:rPr>
          <w:i/>
          <w:noProof/>
        </w:rPr>
        <w:fldChar w:fldCharType="begin"/>
      </w:r>
      <w:r w:rsidRPr="00005940">
        <w:rPr>
          <w:i/>
          <w:noProof/>
        </w:rPr>
        <w:instrText xml:space="preserve"> PAGEREF _Toc121577958 \h </w:instrText>
      </w:r>
      <w:r w:rsidR="00D824AC" w:rsidRPr="00005940">
        <w:rPr>
          <w:i/>
          <w:noProof/>
        </w:rPr>
      </w:r>
      <w:r w:rsidR="00D824AC" w:rsidRPr="00005940">
        <w:rPr>
          <w:i/>
          <w:noProof/>
        </w:rPr>
        <w:fldChar w:fldCharType="separate"/>
      </w:r>
      <w:r w:rsidR="005E6E16">
        <w:rPr>
          <w:i/>
          <w:noProof/>
        </w:rPr>
        <w:t>12</w:t>
      </w:r>
      <w:r w:rsidR="00D824AC" w:rsidRPr="00005940">
        <w:rPr>
          <w:i/>
          <w:noProof/>
        </w:rPr>
        <w:fldChar w:fldCharType="end"/>
      </w:r>
    </w:p>
    <w:p w:rsidR="00867372" w:rsidRPr="00005940" w:rsidRDefault="00867372" w:rsidP="0012615B">
      <w:pPr>
        <w:spacing w:before="60" w:after="60"/>
        <w:rPr>
          <w:i/>
          <w:noProof/>
        </w:rPr>
      </w:pPr>
      <w:r w:rsidRPr="00005940">
        <w:rPr>
          <w:i/>
          <w:noProof/>
        </w:rPr>
        <w:t>Pr</w:t>
      </w:r>
      <w:r w:rsidR="00F47B13">
        <w:rPr>
          <w:i/>
          <w:noProof/>
        </w:rPr>
        <w:t>etendenta tiesības un pienākumi………………………………………………………………………..</w:t>
      </w:r>
      <w:r w:rsidR="00D824AC" w:rsidRPr="00005940">
        <w:rPr>
          <w:i/>
          <w:noProof/>
        </w:rPr>
        <w:fldChar w:fldCharType="begin"/>
      </w:r>
      <w:r w:rsidRPr="00005940">
        <w:rPr>
          <w:i/>
          <w:noProof/>
        </w:rPr>
        <w:instrText xml:space="preserve"> PAGEREF _Toc121577959 \h </w:instrText>
      </w:r>
      <w:r w:rsidR="00D824AC" w:rsidRPr="00005940">
        <w:rPr>
          <w:i/>
          <w:noProof/>
        </w:rPr>
      </w:r>
      <w:r w:rsidR="00D824AC" w:rsidRPr="00005940">
        <w:rPr>
          <w:i/>
          <w:noProof/>
        </w:rPr>
        <w:fldChar w:fldCharType="separate"/>
      </w:r>
      <w:r w:rsidR="005E6E16">
        <w:rPr>
          <w:i/>
          <w:noProof/>
        </w:rPr>
        <w:t>13</w:t>
      </w:r>
      <w:r w:rsidR="00D824AC" w:rsidRPr="00005940">
        <w:rPr>
          <w:i/>
          <w:noProof/>
        </w:rPr>
        <w:fldChar w:fldCharType="end"/>
      </w:r>
    </w:p>
    <w:p w:rsidR="00A345CE" w:rsidRPr="00005940" w:rsidRDefault="00867372" w:rsidP="0012615B">
      <w:pPr>
        <w:spacing w:before="60" w:after="60"/>
        <w:rPr>
          <w:i/>
          <w:noProof/>
        </w:rPr>
      </w:pPr>
      <w:r w:rsidRPr="00005940">
        <w:rPr>
          <w:i/>
          <w:noProof/>
        </w:rPr>
        <w:t xml:space="preserve">Piedāvājumu noformējuma pārbaude, pretendentu atlase, tehnisko piedāvājumu atbilstības </w:t>
      </w:r>
    </w:p>
    <w:p w:rsidR="00867372" w:rsidRPr="00005940" w:rsidRDefault="00867372" w:rsidP="0012615B">
      <w:pPr>
        <w:spacing w:before="60" w:after="60"/>
        <w:rPr>
          <w:i/>
          <w:noProof/>
        </w:rPr>
      </w:pPr>
      <w:r w:rsidRPr="00005940">
        <w:rPr>
          <w:i/>
          <w:noProof/>
        </w:rPr>
        <w:t>pār</w:t>
      </w:r>
      <w:r w:rsidR="00F47B13">
        <w:rPr>
          <w:i/>
          <w:noProof/>
        </w:rPr>
        <w:t>baude un piedāvājumu vērtēšana……………………………………………………………………...</w:t>
      </w:r>
      <w:r w:rsidR="00D824AC" w:rsidRPr="00005940">
        <w:rPr>
          <w:i/>
          <w:noProof/>
        </w:rPr>
        <w:fldChar w:fldCharType="begin"/>
      </w:r>
      <w:r w:rsidRPr="00005940">
        <w:rPr>
          <w:i/>
          <w:noProof/>
        </w:rPr>
        <w:instrText xml:space="preserve"> PAGEREF _Toc121577960 \h </w:instrText>
      </w:r>
      <w:r w:rsidR="00D824AC" w:rsidRPr="00005940">
        <w:rPr>
          <w:i/>
          <w:noProof/>
        </w:rPr>
      </w:r>
      <w:r w:rsidR="00D824AC" w:rsidRPr="00005940">
        <w:rPr>
          <w:i/>
          <w:noProof/>
        </w:rPr>
        <w:fldChar w:fldCharType="separate"/>
      </w:r>
      <w:r w:rsidR="005E6E16">
        <w:rPr>
          <w:i/>
          <w:noProof/>
        </w:rPr>
        <w:t>14</w:t>
      </w:r>
      <w:r w:rsidR="00D824AC" w:rsidRPr="00005940">
        <w:rPr>
          <w:i/>
          <w:noProof/>
        </w:rPr>
        <w:fldChar w:fldCharType="end"/>
      </w:r>
    </w:p>
    <w:p w:rsidR="00867372" w:rsidRPr="00005940" w:rsidRDefault="00F47B13" w:rsidP="0012615B">
      <w:pPr>
        <w:spacing w:before="60" w:after="60"/>
        <w:rPr>
          <w:i/>
          <w:noProof/>
        </w:rPr>
      </w:pPr>
      <w:r>
        <w:rPr>
          <w:i/>
          <w:noProof/>
        </w:rPr>
        <w:t>Nepamatoti lēts piedāvājums…………………………………………</w:t>
      </w:r>
      <w:r w:rsidR="00D2333B">
        <w:rPr>
          <w:i/>
          <w:noProof/>
        </w:rPr>
        <w:t>…………………………………….15</w:t>
      </w:r>
    </w:p>
    <w:p w:rsidR="00867372" w:rsidRPr="00005940" w:rsidRDefault="00A345CE" w:rsidP="0012615B">
      <w:pPr>
        <w:spacing w:before="60" w:after="60"/>
        <w:rPr>
          <w:i/>
          <w:noProof/>
        </w:rPr>
      </w:pPr>
      <w:r w:rsidRPr="00005940">
        <w:rPr>
          <w:i/>
          <w:noProof/>
        </w:rPr>
        <w:t>Aritmētisko kļūdu labošana</w:t>
      </w:r>
      <w:r w:rsidR="00F47B13">
        <w:rPr>
          <w:i/>
          <w:noProof/>
        </w:rPr>
        <w:t>…………………………………………………………………………………</w:t>
      </w:r>
      <w:r w:rsidR="00D824AC" w:rsidRPr="00005940">
        <w:rPr>
          <w:i/>
          <w:noProof/>
        </w:rPr>
        <w:fldChar w:fldCharType="begin"/>
      </w:r>
      <w:r w:rsidR="00867372" w:rsidRPr="00005940">
        <w:rPr>
          <w:i/>
          <w:noProof/>
        </w:rPr>
        <w:instrText xml:space="preserve"> PAGEREF _Toc121577962 \h </w:instrText>
      </w:r>
      <w:r w:rsidR="00D824AC" w:rsidRPr="00005940">
        <w:rPr>
          <w:i/>
          <w:noProof/>
        </w:rPr>
      </w:r>
      <w:r w:rsidR="00D824AC" w:rsidRPr="00005940">
        <w:rPr>
          <w:i/>
          <w:noProof/>
        </w:rPr>
        <w:fldChar w:fldCharType="separate"/>
      </w:r>
      <w:r w:rsidR="005E6E16">
        <w:rPr>
          <w:i/>
          <w:noProof/>
        </w:rPr>
        <w:t>15</w:t>
      </w:r>
      <w:r w:rsidR="00D824AC" w:rsidRPr="00005940">
        <w:rPr>
          <w:i/>
          <w:noProof/>
        </w:rPr>
        <w:fldChar w:fldCharType="end"/>
      </w:r>
    </w:p>
    <w:p w:rsidR="00867372" w:rsidRPr="00005940" w:rsidRDefault="004F4912" w:rsidP="0012615B">
      <w:pPr>
        <w:spacing w:before="60" w:after="60"/>
        <w:rPr>
          <w:i/>
          <w:noProof/>
        </w:rPr>
      </w:pPr>
      <w:r w:rsidRPr="00005940">
        <w:rPr>
          <w:i/>
          <w:noProof/>
        </w:rPr>
        <w:t>Iepirkuma procedūras izbeigšana vai pārtraukšana……………………………………………</w:t>
      </w:r>
      <w:r w:rsidR="00F47B13">
        <w:rPr>
          <w:i/>
          <w:noProof/>
        </w:rPr>
        <w:t>……</w:t>
      </w:r>
      <w:r w:rsidRPr="00005940">
        <w:rPr>
          <w:i/>
          <w:noProof/>
        </w:rPr>
        <w:t>…1</w:t>
      </w:r>
      <w:r w:rsidR="00D67CB0" w:rsidRPr="00005940">
        <w:rPr>
          <w:i/>
          <w:noProof/>
        </w:rPr>
        <w:t>6</w:t>
      </w:r>
    </w:p>
    <w:p w:rsidR="00D2333B" w:rsidRPr="00005940" w:rsidRDefault="00D2333B" w:rsidP="00D2333B">
      <w:pPr>
        <w:pStyle w:val="Apakvirsraksts"/>
        <w:spacing w:after="120"/>
        <w:ind w:firstLine="0"/>
        <w:rPr>
          <w:i/>
          <w:color w:val="auto"/>
          <w:sz w:val="24"/>
          <w:szCs w:val="24"/>
        </w:rPr>
      </w:pPr>
      <w:r w:rsidRPr="00005940">
        <w:rPr>
          <w:i/>
          <w:color w:val="auto"/>
          <w:sz w:val="24"/>
          <w:szCs w:val="24"/>
        </w:rPr>
        <w:t>Lēmuma izziņošana un līguma slēgšana</w:t>
      </w:r>
      <w:r>
        <w:rPr>
          <w:i/>
          <w:color w:val="auto"/>
          <w:sz w:val="24"/>
          <w:szCs w:val="24"/>
        </w:rPr>
        <w:t>………………………………………………………………….16</w:t>
      </w:r>
    </w:p>
    <w:p w:rsidR="00867372" w:rsidRPr="00005940" w:rsidRDefault="00F47B13" w:rsidP="0012615B">
      <w:pPr>
        <w:spacing w:before="60" w:after="60"/>
        <w:rPr>
          <w:i/>
          <w:noProof/>
        </w:rPr>
      </w:pPr>
      <w:r>
        <w:rPr>
          <w:i/>
          <w:noProof/>
        </w:rPr>
        <w:t>Citi noteikumi………………………………………………………………………………………………...</w:t>
      </w:r>
      <w:r w:rsidR="00D824AC" w:rsidRPr="00005940">
        <w:rPr>
          <w:i/>
          <w:noProof/>
        </w:rPr>
        <w:fldChar w:fldCharType="begin"/>
      </w:r>
      <w:r w:rsidR="00867372" w:rsidRPr="00005940">
        <w:rPr>
          <w:i/>
          <w:noProof/>
        </w:rPr>
        <w:instrText xml:space="preserve"> PAGEREF _Toc121577965 \h </w:instrText>
      </w:r>
      <w:r w:rsidR="00D824AC" w:rsidRPr="00005940">
        <w:rPr>
          <w:i/>
          <w:noProof/>
        </w:rPr>
      </w:r>
      <w:r w:rsidR="00D824AC" w:rsidRPr="00005940">
        <w:rPr>
          <w:i/>
          <w:noProof/>
        </w:rPr>
        <w:fldChar w:fldCharType="separate"/>
      </w:r>
      <w:r w:rsidR="005E6E16">
        <w:rPr>
          <w:i/>
          <w:noProof/>
        </w:rPr>
        <w:t>17</w:t>
      </w:r>
      <w:r w:rsidR="00D824AC" w:rsidRPr="00005940">
        <w:rPr>
          <w:i/>
          <w:noProof/>
        </w:rPr>
        <w:fldChar w:fldCharType="end"/>
      </w:r>
    </w:p>
    <w:p w:rsidR="00867372" w:rsidRPr="00005940" w:rsidRDefault="00867372" w:rsidP="00867372">
      <w:pPr>
        <w:spacing w:before="60" w:after="60"/>
        <w:rPr>
          <w:i/>
          <w:noProof/>
        </w:rPr>
      </w:pPr>
      <w:r w:rsidRPr="00005940">
        <w:rPr>
          <w:i/>
          <w:noProof/>
        </w:rPr>
        <w:t>Pielikums Nr. 1 Pieteikums atklātam konkursam..................................................................</w:t>
      </w:r>
      <w:r w:rsidR="00484BF1" w:rsidRPr="00005940">
        <w:rPr>
          <w:i/>
          <w:noProof/>
        </w:rPr>
        <w:t>.</w:t>
      </w:r>
      <w:r w:rsidRPr="00005940">
        <w:rPr>
          <w:i/>
          <w:noProof/>
        </w:rPr>
        <w:t>..</w:t>
      </w:r>
      <w:r w:rsidR="00F47B13">
        <w:rPr>
          <w:i/>
          <w:noProof/>
        </w:rPr>
        <w:t>.......</w:t>
      </w:r>
      <w:r w:rsidR="00207D23" w:rsidRPr="00005940">
        <w:rPr>
          <w:i/>
          <w:noProof/>
        </w:rPr>
        <w:t>1</w:t>
      </w:r>
      <w:r w:rsidR="005B1CBB">
        <w:rPr>
          <w:i/>
          <w:noProof/>
        </w:rPr>
        <w:t>7</w:t>
      </w:r>
    </w:p>
    <w:p w:rsidR="00867372" w:rsidRPr="00005940" w:rsidRDefault="00867372" w:rsidP="00867372">
      <w:pPr>
        <w:spacing w:before="60" w:after="60"/>
        <w:rPr>
          <w:i/>
          <w:noProof/>
        </w:rPr>
      </w:pPr>
      <w:r w:rsidRPr="00005940">
        <w:rPr>
          <w:i/>
          <w:noProof/>
        </w:rPr>
        <w:t xml:space="preserve">Pielikums Nr. 2 </w:t>
      </w:r>
      <w:r w:rsidR="0012615B" w:rsidRPr="009568CC">
        <w:rPr>
          <w:i/>
          <w:noProof/>
        </w:rPr>
        <w:t>Tehniskā specifikācija.un finanšu piedāvājuma forma.</w:t>
      </w:r>
      <w:r w:rsidRPr="00005940">
        <w:rPr>
          <w:i/>
          <w:noProof/>
        </w:rPr>
        <w:t>.............................</w:t>
      </w:r>
      <w:r w:rsidR="00484BF1" w:rsidRPr="00005940">
        <w:rPr>
          <w:i/>
          <w:noProof/>
        </w:rPr>
        <w:t>.</w:t>
      </w:r>
      <w:r w:rsidRPr="00005940">
        <w:rPr>
          <w:i/>
          <w:noProof/>
        </w:rPr>
        <w:t xml:space="preserve">... </w:t>
      </w:r>
      <w:r w:rsidR="00F47B13">
        <w:rPr>
          <w:i/>
          <w:noProof/>
        </w:rPr>
        <w:t>…..</w:t>
      </w:r>
      <w:r w:rsidR="005B1CBB">
        <w:rPr>
          <w:i/>
          <w:noProof/>
        </w:rPr>
        <w:t>19</w:t>
      </w:r>
    </w:p>
    <w:p w:rsidR="00867372" w:rsidRPr="00005940" w:rsidRDefault="00867372" w:rsidP="00867372">
      <w:pPr>
        <w:spacing w:before="60" w:after="60"/>
        <w:rPr>
          <w:i/>
          <w:noProof/>
        </w:rPr>
      </w:pPr>
      <w:r w:rsidRPr="00005940">
        <w:rPr>
          <w:i/>
          <w:noProof/>
        </w:rPr>
        <w:t xml:space="preserve">Pielikums Nr. </w:t>
      </w:r>
      <w:r w:rsidR="0012615B">
        <w:rPr>
          <w:i/>
          <w:noProof/>
        </w:rPr>
        <w:t>3</w:t>
      </w:r>
      <w:r w:rsidRPr="00005940">
        <w:rPr>
          <w:i/>
          <w:noProof/>
        </w:rPr>
        <w:t xml:space="preserve"> Iepirkuma līguma projekts......................................................................</w:t>
      </w:r>
      <w:r w:rsidR="00484BF1" w:rsidRPr="00005940">
        <w:rPr>
          <w:i/>
          <w:noProof/>
        </w:rPr>
        <w:t>.</w:t>
      </w:r>
      <w:r w:rsidRPr="00005940">
        <w:rPr>
          <w:i/>
          <w:noProof/>
        </w:rPr>
        <w:t>......</w:t>
      </w:r>
      <w:r w:rsidR="00FD1222" w:rsidRPr="00005940">
        <w:rPr>
          <w:i/>
          <w:noProof/>
        </w:rPr>
        <w:t>.</w:t>
      </w:r>
      <w:r w:rsidR="00F47B13">
        <w:rPr>
          <w:i/>
          <w:noProof/>
        </w:rPr>
        <w:t>.....</w:t>
      </w:r>
      <w:r w:rsidRPr="00005940">
        <w:rPr>
          <w:i/>
          <w:noProof/>
        </w:rPr>
        <w:t xml:space="preserve"> </w:t>
      </w:r>
      <w:r w:rsidR="00A11BEF" w:rsidRPr="00005940">
        <w:rPr>
          <w:i/>
          <w:noProof/>
        </w:rPr>
        <w:t>3</w:t>
      </w:r>
      <w:r w:rsidR="005B1CBB">
        <w:rPr>
          <w:i/>
          <w:noProof/>
        </w:rPr>
        <w:t>1</w:t>
      </w:r>
    </w:p>
    <w:p w:rsidR="00867372" w:rsidRPr="0012615B" w:rsidRDefault="00D824AC" w:rsidP="007A0BBC">
      <w:pPr>
        <w:spacing w:before="60" w:after="60"/>
        <w:jc w:val="center"/>
        <w:rPr>
          <w:b/>
          <w:i/>
        </w:rPr>
      </w:pPr>
      <w:r w:rsidRPr="0012615B">
        <w:rPr>
          <w:i/>
          <w:noProof/>
        </w:rPr>
        <w:fldChar w:fldCharType="end"/>
      </w:r>
      <w:r w:rsidR="0012615B" w:rsidRPr="0012615B">
        <w:rPr>
          <w:i/>
          <w:noProof/>
        </w:rPr>
        <w:t>Pielikums Nr. 4 Produkta pārbaudes veidlapa</w:t>
      </w:r>
      <w:r w:rsidR="0012615B">
        <w:rPr>
          <w:i/>
          <w:noProof/>
        </w:rPr>
        <w:t>……………………………………………</w:t>
      </w:r>
      <w:r w:rsidR="00F47B13">
        <w:rPr>
          <w:i/>
          <w:noProof/>
        </w:rPr>
        <w:t>……...</w:t>
      </w:r>
      <w:r w:rsidR="00D2333B">
        <w:rPr>
          <w:i/>
          <w:noProof/>
        </w:rPr>
        <w:t>...</w:t>
      </w:r>
      <w:r w:rsidR="0012615B">
        <w:rPr>
          <w:i/>
          <w:noProof/>
        </w:rPr>
        <w:t>……</w:t>
      </w:r>
      <w:r w:rsidR="005B1CBB">
        <w:rPr>
          <w:i/>
          <w:noProof/>
        </w:rPr>
        <w:t>35</w:t>
      </w:r>
      <w:r w:rsidR="00867372" w:rsidRPr="00005940">
        <w:rPr>
          <w:i/>
          <w:noProof/>
        </w:rPr>
        <w:br w:type="page"/>
      </w:r>
      <w:r w:rsidR="00867372" w:rsidRPr="0012615B">
        <w:rPr>
          <w:b/>
          <w:i/>
        </w:rPr>
        <w:lastRenderedPageBreak/>
        <w:t>Vispārējā informācija</w:t>
      </w:r>
      <w:bookmarkEnd w:id="0"/>
    </w:p>
    <w:p w:rsidR="005B1025" w:rsidRPr="00005940" w:rsidRDefault="005B1025" w:rsidP="00A1702A">
      <w:pPr>
        <w:pStyle w:val="Pamatteksts"/>
        <w:spacing w:after="120" w:line="240" w:lineRule="auto"/>
        <w:jc w:val="center"/>
        <w:rPr>
          <w:rFonts w:ascii="Times New Roman" w:hAnsi="Times New Roman" w:cs="Times New Roman"/>
          <w:i/>
        </w:rPr>
      </w:pPr>
    </w:p>
    <w:p w:rsidR="00867372" w:rsidRPr="00005940" w:rsidRDefault="00867372" w:rsidP="002D49E8">
      <w:pPr>
        <w:numPr>
          <w:ilvl w:val="0"/>
          <w:numId w:val="1"/>
        </w:numPr>
        <w:spacing w:after="120"/>
        <w:jc w:val="both"/>
        <w:rPr>
          <w:b/>
          <w:bCs/>
        </w:rPr>
      </w:pPr>
      <w:r w:rsidRPr="00005940">
        <w:rPr>
          <w:b/>
          <w:bCs/>
        </w:rPr>
        <w:t xml:space="preserve">Iepirkuma identifikācijas numurs ir </w:t>
      </w:r>
      <w:r w:rsidR="005C46B7">
        <w:rPr>
          <w:b/>
          <w:bCs/>
        </w:rPr>
        <w:t>VSIA TOS 2014/2K</w:t>
      </w:r>
    </w:p>
    <w:p w:rsidR="00867372" w:rsidRPr="00005940" w:rsidRDefault="00867372" w:rsidP="002D49E8">
      <w:pPr>
        <w:numPr>
          <w:ilvl w:val="0"/>
          <w:numId w:val="1"/>
        </w:numPr>
        <w:spacing w:after="120"/>
        <w:jc w:val="both"/>
      </w:pPr>
      <w:r w:rsidRPr="0012615B">
        <w:rPr>
          <w:b/>
        </w:rPr>
        <w:t>Iepirkuma metode</w:t>
      </w:r>
      <w:r w:rsidRPr="00005940">
        <w:t xml:space="preserve"> – atklāts konkurss</w:t>
      </w:r>
      <w:r w:rsidR="00157745" w:rsidRPr="00005940">
        <w:t xml:space="preserve">. </w:t>
      </w: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05940">
        <w:rPr>
          <w:rFonts w:ascii="Times New Roman" w:hAnsi="Times New Roman"/>
          <w:b/>
          <w:bCs/>
          <w:color w:val="auto"/>
          <w:sz w:val="24"/>
          <w:szCs w:val="24"/>
          <w:lang w:val="lv-LV"/>
        </w:rPr>
        <w:t>Pasūtītājs</w:t>
      </w:r>
      <w:r w:rsidRPr="00005940">
        <w:rPr>
          <w:rFonts w:ascii="Times New Roman" w:hAnsi="Times New Roman"/>
          <w:color w:val="auto"/>
          <w:sz w:val="24"/>
          <w:szCs w:val="24"/>
          <w:lang w:val="lv-LV"/>
        </w:rPr>
        <w:t xml:space="preserve"> ir: valsts sabiedrība ar ierobežotu atbildību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r w:rsidRPr="00005940">
        <w:rPr>
          <w:rFonts w:ascii="Times New Roman" w:hAnsi="Times New Roman"/>
          <w:b/>
          <w:bCs/>
          <w:color w:val="auto"/>
          <w:sz w:val="24"/>
          <w:szCs w:val="24"/>
          <w:lang w:val="lv-LV"/>
        </w:rPr>
        <w:t>“Traumatoloģijas un ortopēdijas slimnīca</w:t>
      </w:r>
      <w:r w:rsidRPr="00005940">
        <w:rPr>
          <w:rFonts w:ascii="Times New Roman" w:hAnsi="Times New Roman"/>
          <w:color w:val="auto"/>
          <w:sz w:val="24"/>
          <w:szCs w:val="24"/>
          <w:lang w:val="lv-LV"/>
        </w:rPr>
        <w:t xml:space="preserve">”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(turpmāk tekstā – Slimnīca), kas darbojas saskaņā ar statūtiem;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nodokļu maksātāja reģistrācijas </w:t>
      </w:r>
      <w:proofErr w:type="spellStart"/>
      <w:r w:rsidRPr="00005940">
        <w:rPr>
          <w:rFonts w:ascii="Times New Roman" w:hAnsi="Times New Roman"/>
          <w:color w:val="auto"/>
          <w:sz w:val="24"/>
          <w:szCs w:val="24"/>
          <w:lang w:val="lv-LV"/>
        </w:rPr>
        <w:t>Nr</w:t>
      </w:r>
      <w:proofErr w:type="spellEnd"/>
      <w:r w:rsidRPr="00005940">
        <w:rPr>
          <w:rFonts w:ascii="Times New Roman" w:hAnsi="Times New Roman"/>
          <w:color w:val="auto"/>
          <w:sz w:val="24"/>
          <w:szCs w:val="24"/>
          <w:lang w:val="lv-LV"/>
        </w:rPr>
        <w:t>. 40003410729</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adrese: Duntes 22, Rīga, LV-1005,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proofErr w:type="spellStart"/>
      <w:r w:rsidRPr="00005940">
        <w:rPr>
          <w:rFonts w:ascii="Times New Roman" w:hAnsi="Times New Roman"/>
          <w:color w:val="auto"/>
          <w:sz w:val="24"/>
          <w:szCs w:val="24"/>
          <w:lang w:val="lv-LV"/>
        </w:rPr>
        <w:t>tālr</w:t>
      </w:r>
      <w:proofErr w:type="spellEnd"/>
      <w:r w:rsidRPr="00005940">
        <w:rPr>
          <w:rFonts w:ascii="Times New Roman" w:hAnsi="Times New Roman"/>
          <w:color w:val="auto"/>
          <w:sz w:val="24"/>
          <w:szCs w:val="24"/>
          <w:lang w:val="lv-LV"/>
        </w:rPr>
        <w:t xml:space="preserve">. </w:t>
      </w:r>
      <w:r w:rsidR="005B7F25" w:rsidRPr="00005940">
        <w:rPr>
          <w:rFonts w:ascii="Times New Roman" w:hAnsi="Times New Roman"/>
          <w:color w:val="auto"/>
          <w:sz w:val="24"/>
          <w:szCs w:val="24"/>
          <w:lang w:val="lv-LV"/>
        </w:rPr>
        <w:t>6</w:t>
      </w:r>
      <w:r w:rsidRPr="00005940">
        <w:rPr>
          <w:rFonts w:ascii="Times New Roman" w:hAnsi="Times New Roman"/>
          <w:color w:val="auto"/>
          <w:sz w:val="24"/>
          <w:szCs w:val="24"/>
          <w:lang w:val="lv-LV"/>
        </w:rPr>
        <w:t xml:space="preserve">7399300, fakss </w:t>
      </w:r>
      <w:r w:rsidR="005B7F25" w:rsidRPr="00005940">
        <w:rPr>
          <w:rFonts w:ascii="Times New Roman" w:hAnsi="Times New Roman"/>
          <w:color w:val="auto"/>
          <w:sz w:val="24"/>
          <w:szCs w:val="24"/>
          <w:lang w:val="lv-LV"/>
        </w:rPr>
        <w:t>6</w:t>
      </w:r>
      <w:r w:rsidRPr="00005940">
        <w:rPr>
          <w:rFonts w:ascii="Times New Roman" w:hAnsi="Times New Roman"/>
          <w:color w:val="auto"/>
          <w:sz w:val="24"/>
          <w:szCs w:val="24"/>
          <w:lang w:val="lv-LV"/>
        </w:rPr>
        <w:t>7392348</w:t>
      </w:r>
    </w:p>
    <w:p w:rsidR="00A5599F" w:rsidRPr="00005940" w:rsidRDefault="00A5599F" w:rsidP="00A1702A">
      <w:pPr>
        <w:ind w:left="426"/>
        <w:jc w:val="both"/>
      </w:pPr>
      <w:r w:rsidRPr="00005940">
        <w:t>„</w:t>
      </w:r>
      <w:proofErr w:type="spellStart"/>
      <w:r w:rsidRPr="00005940">
        <w:t>Swedbank</w:t>
      </w:r>
      <w:proofErr w:type="spellEnd"/>
      <w:r w:rsidRPr="00005940">
        <w:t>” AS</w:t>
      </w:r>
    </w:p>
    <w:p w:rsidR="00A5599F" w:rsidRPr="00005940" w:rsidRDefault="00A5599F" w:rsidP="00A1702A">
      <w:pPr>
        <w:ind w:left="426"/>
        <w:jc w:val="both"/>
      </w:pPr>
      <w:r w:rsidRPr="00005940">
        <w:t xml:space="preserve">Konta </w:t>
      </w:r>
      <w:proofErr w:type="spellStart"/>
      <w:r w:rsidRPr="00005940">
        <w:t>Nr</w:t>
      </w:r>
      <w:proofErr w:type="spellEnd"/>
      <w:r w:rsidRPr="00005940">
        <w:t>. LV92HABA0551009437916</w:t>
      </w:r>
    </w:p>
    <w:p w:rsidR="00A5599F" w:rsidRPr="00005940" w:rsidRDefault="00A5599F" w:rsidP="00A1702A">
      <w:pPr>
        <w:ind w:left="426"/>
        <w:jc w:val="both"/>
      </w:pPr>
      <w:r w:rsidRPr="00005940">
        <w:t>Kods: HABALV22</w:t>
      </w:r>
    </w:p>
    <w:p w:rsidR="005B1025" w:rsidRPr="00005940" w:rsidRDefault="005B1025" w:rsidP="00A1702A">
      <w:pPr>
        <w:ind w:left="426"/>
        <w:jc w:val="both"/>
      </w:pPr>
    </w:p>
    <w:p w:rsidR="00867372" w:rsidRPr="00005940" w:rsidRDefault="00867372" w:rsidP="002D49E8">
      <w:pPr>
        <w:numPr>
          <w:ilvl w:val="0"/>
          <w:numId w:val="1"/>
        </w:numPr>
        <w:ind w:left="357" w:hanging="357"/>
        <w:jc w:val="both"/>
      </w:pPr>
      <w:r w:rsidRPr="00005940">
        <w:t xml:space="preserve">Konkursu organizē un realizē ar VSIA “Traumatoloģijas un ortopēdijas slimnīca” valdes priekšsēdētāja </w:t>
      </w:r>
      <w:r w:rsidR="00397F5E" w:rsidRPr="00005940">
        <w:t>2014</w:t>
      </w:r>
      <w:r w:rsidR="00895AEA" w:rsidRPr="00005940">
        <w:t>.</w:t>
      </w:r>
      <w:r w:rsidRPr="00005940">
        <w:t xml:space="preserve"> gada </w:t>
      </w:r>
      <w:r w:rsidR="007A0BBC">
        <w:t>13</w:t>
      </w:r>
      <w:r w:rsidR="00397F5E" w:rsidRPr="00005940">
        <w:t xml:space="preserve">. </w:t>
      </w:r>
      <w:r w:rsidR="007A0BBC">
        <w:t>februāra</w:t>
      </w:r>
      <w:r w:rsidRPr="00005940">
        <w:t xml:space="preserve"> rīkojumu </w:t>
      </w:r>
      <w:proofErr w:type="spellStart"/>
      <w:r w:rsidRPr="00005940">
        <w:t>Nr</w:t>
      </w:r>
      <w:proofErr w:type="spellEnd"/>
      <w:r w:rsidRPr="00005940">
        <w:t>. 01-6/</w:t>
      </w:r>
      <w:r w:rsidR="007A0BBC">
        <w:t>23</w:t>
      </w:r>
      <w:r w:rsidRPr="00005940">
        <w:t xml:space="preserve"> apstiprināt</w:t>
      </w:r>
      <w:r w:rsidR="00293B0A" w:rsidRPr="00005940">
        <w:t>a</w:t>
      </w:r>
      <w:r w:rsidRPr="00005940">
        <w:t xml:space="preserve"> Iepirkuma komisija.</w:t>
      </w:r>
    </w:p>
    <w:p w:rsidR="00A1702A" w:rsidRPr="00005940" w:rsidRDefault="00A1702A" w:rsidP="00A1702A">
      <w:pPr>
        <w:ind w:left="357"/>
        <w:jc w:val="both"/>
      </w:pPr>
    </w:p>
    <w:p w:rsidR="00867372" w:rsidRPr="007A0BBC" w:rsidRDefault="00867372" w:rsidP="002D49E8">
      <w:pPr>
        <w:numPr>
          <w:ilvl w:val="0"/>
          <w:numId w:val="1"/>
        </w:numPr>
        <w:ind w:left="357" w:hanging="357"/>
        <w:jc w:val="both"/>
      </w:pPr>
      <w:r w:rsidRPr="007A0BBC">
        <w:t>Atklāta konkursa (turpmāk tekstā – konkurss) Nolikums izstr</w:t>
      </w:r>
      <w:r w:rsidR="00701832" w:rsidRPr="007A0BBC">
        <w:t>ādāts saskaņā ar 2006. gada 25. </w:t>
      </w:r>
      <w:r w:rsidRPr="007A0BBC">
        <w:t>aprīļa likumu “Publisko iepirkumu likums”</w:t>
      </w:r>
      <w:r w:rsidR="00F268B3" w:rsidRPr="007A0BBC">
        <w:t xml:space="preserve"> (</w:t>
      </w:r>
      <w:r w:rsidR="00397F5E" w:rsidRPr="007A0BBC">
        <w:t>2014</w:t>
      </w:r>
      <w:r w:rsidR="00F268B3" w:rsidRPr="007A0BBC">
        <w:t>.gada 01.</w:t>
      </w:r>
      <w:r w:rsidR="00397F5E" w:rsidRPr="007A0BBC">
        <w:t>janvāra</w:t>
      </w:r>
      <w:r w:rsidR="00F268B3" w:rsidRPr="007A0BBC">
        <w:t xml:space="preserve"> redakcija).</w:t>
      </w:r>
    </w:p>
    <w:p w:rsidR="00A1702A" w:rsidRPr="007A0BBC" w:rsidRDefault="00A1702A" w:rsidP="00A1702A">
      <w:pPr>
        <w:ind w:left="357"/>
        <w:jc w:val="both"/>
      </w:pPr>
    </w:p>
    <w:p w:rsidR="00867372" w:rsidRPr="007A0BBC" w:rsidRDefault="00867372" w:rsidP="002D49E8">
      <w:pPr>
        <w:numPr>
          <w:ilvl w:val="0"/>
          <w:numId w:val="1"/>
        </w:numPr>
        <w:ind w:left="357" w:hanging="357"/>
        <w:jc w:val="both"/>
      </w:pPr>
      <w:r w:rsidRPr="007A0BBC">
        <w:rPr>
          <w:b/>
        </w:rPr>
        <w:t>Finansēšanas avots</w:t>
      </w:r>
      <w:r w:rsidRPr="007A0BBC">
        <w:t xml:space="preserve"> – </w:t>
      </w:r>
      <w:r w:rsidR="00543911" w:rsidRPr="007A0BBC">
        <w:t>VSIA “Traumatoloģijas un ortopēdijas slimnīca” budžeta līdzekļi</w:t>
      </w:r>
      <w:r w:rsidRPr="007A0BBC">
        <w:t>.</w:t>
      </w:r>
    </w:p>
    <w:p w:rsidR="00A1702A" w:rsidRPr="007A0BBC" w:rsidRDefault="00A1702A" w:rsidP="00E24E40">
      <w:pPr>
        <w:jc w:val="both"/>
      </w:pPr>
    </w:p>
    <w:p w:rsidR="00867372" w:rsidRPr="007A0BBC" w:rsidRDefault="00867372" w:rsidP="002D49E8">
      <w:pPr>
        <w:numPr>
          <w:ilvl w:val="0"/>
          <w:numId w:val="1"/>
        </w:numPr>
        <w:ind w:left="357" w:hanging="357"/>
        <w:jc w:val="both"/>
      </w:pPr>
      <w:r w:rsidRPr="007A0BBC">
        <w:rPr>
          <w:b/>
          <w:bCs/>
        </w:rPr>
        <w:t>Atklāta konkursa mērķis</w:t>
      </w:r>
      <w:r w:rsidRPr="007A0BBC">
        <w:t xml:space="preserve"> ir nodrošināt iepirkuma procedūras atklātumu, piegādātāju brīvu konkurenci, kā arī vienlīdzīgu un taisnīgu attieksmi pret tiem, valsts un pašvaldību līdzekļu efektīvu izmantošanu, maksimāli samazinot pasūtītāja risku.</w:t>
      </w:r>
    </w:p>
    <w:p w:rsidR="00A1702A" w:rsidRPr="007A0BBC" w:rsidRDefault="00A1702A" w:rsidP="00A1702A">
      <w:pPr>
        <w:ind w:left="357"/>
        <w:jc w:val="both"/>
      </w:pPr>
    </w:p>
    <w:p w:rsidR="0005325E" w:rsidRPr="007A0BBC" w:rsidRDefault="0005325E" w:rsidP="0005325E">
      <w:pPr>
        <w:pStyle w:val="txt1"/>
        <w:numPr>
          <w:ilvl w:val="0"/>
          <w:numId w:val="1"/>
        </w:numPr>
        <w:rPr>
          <w:rFonts w:ascii="Times New Roman" w:hAnsi="Times New Roman"/>
          <w:color w:val="auto"/>
          <w:sz w:val="24"/>
          <w:szCs w:val="24"/>
          <w:lang w:val="lv-LV"/>
        </w:rPr>
      </w:pPr>
      <w:r w:rsidRPr="007A0BBC">
        <w:rPr>
          <w:rFonts w:ascii="Times New Roman" w:hAnsi="Times New Roman"/>
          <w:color w:val="auto"/>
          <w:sz w:val="24"/>
          <w:szCs w:val="24"/>
          <w:lang w:val="lv-LV"/>
        </w:rPr>
        <w:t>Par konkursa pretendentu var būt piegādātājs, kurš iesniedzis piedā</w:t>
      </w:r>
      <w:r w:rsidR="00F268B3" w:rsidRPr="007A0BBC">
        <w:rPr>
          <w:rFonts w:ascii="Times New Roman" w:hAnsi="Times New Roman"/>
          <w:color w:val="auto"/>
          <w:sz w:val="24"/>
          <w:szCs w:val="24"/>
          <w:lang w:val="lv-LV"/>
        </w:rPr>
        <w:t>vājumu iepirkuma procedūrā</w:t>
      </w:r>
      <w:r w:rsidRPr="007A0BBC">
        <w:rPr>
          <w:rFonts w:ascii="Times New Roman" w:hAnsi="Times New Roman"/>
          <w:color w:val="auto"/>
          <w:sz w:val="24"/>
          <w:szCs w:val="24"/>
          <w:lang w:val="lv-LV"/>
        </w:rPr>
        <w:t>.</w:t>
      </w:r>
    </w:p>
    <w:p w:rsidR="00867372" w:rsidRPr="007A0BBC" w:rsidRDefault="0005325E" w:rsidP="0005325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color w:val="auto"/>
          <w:sz w:val="24"/>
          <w:szCs w:val="24"/>
          <w:lang w:val="lv-LV"/>
        </w:rPr>
      </w:pPr>
      <w:r w:rsidRPr="007A0BBC">
        <w:rPr>
          <w:rFonts w:ascii="Times New Roman" w:hAnsi="Times New Roman"/>
          <w:color w:val="auto"/>
          <w:sz w:val="24"/>
          <w:szCs w:val="24"/>
          <w:lang w:val="lv-LV"/>
        </w:rPr>
        <w:t>Piegādātājs – fiziska vai juridiska persona, šāda personu apvienība jebkurā to kombinācijā, kas attiecīgi piedāvā piegādāt preces</w:t>
      </w:r>
      <w:r w:rsidR="00867372" w:rsidRPr="007A0BBC">
        <w:rPr>
          <w:rFonts w:ascii="Times New Roman" w:hAnsi="Times New Roman"/>
          <w:color w:val="auto"/>
          <w:sz w:val="24"/>
          <w:szCs w:val="24"/>
          <w:lang w:val="lv-LV"/>
        </w:rPr>
        <w:t>.</w:t>
      </w:r>
    </w:p>
    <w:p w:rsidR="00900C0C" w:rsidRPr="007A0BBC" w:rsidRDefault="00900C0C" w:rsidP="00187EE4">
      <w:pPr>
        <w:pStyle w:val="txt1"/>
        <w:spacing w:after="120"/>
        <w:ind w:left="360"/>
        <w:rPr>
          <w:rFonts w:ascii="Times New Roman" w:hAnsi="Times New Roman"/>
          <w:color w:val="auto"/>
          <w:sz w:val="24"/>
          <w:szCs w:val="24"/>
          <w:lang w:val="lv-LV"/>
        </w:rPr>
      </w:pPr>
    </w:p>
    <w:p w:rsidR="00867372" w:rsidRPr="007A0BBC" w:rsidRDefault="00867372" w:rsidP="00187EE4">
      <w:pPr>
        <w:pStyle w:val="Apakvirsraksts"/>
        <w:spacing w:after="120"/>
        <w:ind w:firstLine="0"/>
        <w:jc w:val="center"/>
        <w:rPr>
          <w:b/>
          <w:i/>
          <w:color w:val="auto"/>
          <w:sz w:val="24"/>
          <w:szCs w:val="24"/>
        </w:rPr>
      </w:pPr>
      <w:bookmarkStart w:id="2" w:name="_Toc119162213"/>
      <w:bookmarkStart w:id="3" w:name="_Toc121577946"/>
      <w:r w:rsidRPr="007A0BBC">
        <w:rPr>
          <w:b/>
          <w:i/>
          <w:color w:val="auto"/>
          <w:sz w:val="24"/>
          <w:szCs w:val="24"/>
        </w:rPr>
        <w:t>Iepirkuma priekšmets</w:t>
      </w:r>
      <w:bookmarkEnd w:id="2"/>
      <w:bookmarkEnd w:id="3"/>
    </w:p>
    <w:p w:rsidR="00867372" w:rsidRPr="007A0BBC" w:rsidRDefault="00867372"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360"/>
        </w:tabs>
        <w:spacing w:after="120"/>
        <w:rPr>
          <w:rFonts w:ascii="Times New Roman" w:hAnsi="Times New Roman"/>
          <w:color w:val="auto"/>
          <w:sz w:val="24"/>
          <w:szCs w:val="24"/>
          <w:lang w:val="lv-LV"/>
        </w:rPr>
      </w:pPr>
      <w:r w:rsidRPr="007A0BBC">
        <w:rPr>
          <w:rFonts w:ascii="Times New Roman" w:hAnsi="Times New Roman"/>
          <w:b/>
          <w:bCs/>
          <w:color w:val="auto"/>
          <w:sz w:val="24"/>
          <w:szCs w:val="24"/>
          <w:lang w:val="lv-LV"/>
        </w:rPr>
        <w:t>Iepirkuma priekšmets</w:t>
      </w:r>
      <w:r w:rsidRPr="007A0BBC">
        <w:rPr>
          <w:rFonts w:ascii="Times New Roman" w:hAnsi="Times New Roman"/>
          <w:color w:val="auto"/>
          <w:sz w:val="24"/>
          <w:szCs w:val="24"/>
          <w:lang w:val="lv-LV"/>
        </w:rPr>
        <w:t xml:space="preserve"> –</w:t>
      </w:r>
      <w:r w:rsidR="00391E85" w:rsidRPr="007A0BBC">
        <w:rPr>
          <w:rFonts w:ascii="Times New Roman" w:hAnsi="Times New Roman"/>
          <w:sz w:val="24"/>
          <w:szCs w:val="24"/>
          <w:lang w:val="lv-LV"/>
        </w:rPr>
        <w:t xml:space="preserve"> </w:t>
      </w:r>
      <w:r w:rsidR="00A64B01">
        <w:rPr>
          <w:rFonts w:ascii="Times New Roman" w:hAnsi="Times New Roman"/>
          <w:color w:val="auto"/>
          <w:sz w:val="24"/>
          <w:szCs w:val="24"/>
          <w:lang w:val="lv-LV"/>
        </w:rPr>
        <w:t>p</w:t>
      </w:r>
      <w:r w:rsidR="005C46B7" w:rsidRPr="007A0BBC">
        <w:rPr>
          <w:rFonts w:ascii="Times New Roman" w:hAnsi="Times New Roman"/>
          <w:color w:val="auto"/>
          <w:sz w:val="24"/>
          <w:szCs w:val="24"/>
          <w:lang w:val="lv-LV"/>
        </w:rPr>
        <w:t>leca locītavas endoprotēžu piegāde</w:t>
      </w:r>
      <w:r w:rsidR="00EF71B8" w:rsidRPr="007A0BBC">
        <w:rPr>
          <w:rFonts w:ascii="Times New Roman" w:hAnsi="Times New Roman"/>
          <w:color w:val="auto"/>
          <w:sz w:val="24"/>
          <w:szCs w:val="24"/>
          <w:lang w:val="lv-LV"/>
        </w:rPr>
        <w:t xml:space="preserve"> (turpmāk tekstā – Prece)</w:t>
      </w:r>
      <w:r w:rsidR="00CE65E6" w:rsidRPr="007A0BBC">
        <w:rPr>
          <w:rFonts w:ascii="Times New Roman" w:hAnsi="Times New Roman"/>
          <w:color w:val="auto"/>
          <w:sz w:val="24"/>
          <w:szCs w:val="24"/>
          <w:lang w:val="lv-LV"/>
        </w:rPr>
        <w:t>, kas pievienota</w:t>
      </w:r>
      <w:r w:rsidR="007863C8" w:rsidRPr="007A0BBC">
        <w:rPr>
          <w:rFonts w:ascii="Times New Roman" w:hAnsi="Times New Roman"/>
          <w:color w:val="auto"/>
          <w:sz w:val="24"/>
          <w:szCs w:val="24"/>
          <w:lang w:val="lv-LV"/>
        </w:rPr>
        <w:t>s</w:t>
      </w:r>
      <w:r w:rsidR="00CE65E6" w:rsidRPr="007A0BBC">
        <w:rPr>
          <w:rFonts w:ascii="Times New Roman" w:hAnsi="Times New Roman"/>
          <w:color w:val="auto"/>
          <w:sz w:val="24"/>
          <w:szCs w:val="24"/>
          <w:lang w:val="lv-LV"/>
        </w:rPr>
        <w:t xml:space="preserve"> konkursa Nolikuma </w:t>
      </w:r>
      <w:r w:rsidR="00CE65E6" w:rsidRPr="007A0BBC">
        <w:rPr>
          <w:rFonts w:ascii="Times New Roman" w:hAnsi="Times New Roman"/>
          <w:b/>
          <w:bCs/>
          <w:color w:val="auto"/>
          <w:sz w:val="24"/>
          <w:szCs w:val="24"/>
          <w:lang w:val="lv-LV"/>
        </w:rPr>
        <w:t xml:space="preserve">Pielikumā </w:t>
      </w:r>
      <w:proofErr w:type="spellStart"/>
      <w:r w:rsidR="00CE65E6" w:rsidRPr="007A0BBC">
        <w:rPr>
          <w:rFonts w:ascii="Times New Roman" w:hAnsi="Times New Roman"/>
          <w:b/>
          <w:bCs/>
          <w:color w:val="auto"/>
          <w:sz w:val="24"/>
          <w:szCs w:val="24"/>
          <w:lang w:val="lv-LV"/>
        </w:rPr>
        <w:t>Nr</w:t>
      </w:r>
      <w:proofErr w:type="spellEnd"/>
      <w:r w:rsidR="00CE65E6" w:rsidRPr="007A0BBC">
        <w:rPr>
          <w:rFonts w:ascii="Times New Roman" w:hAnsi="Times New Roman"/>
          <w:b/>
          <w:bCs/>
          <w:color w:val="auto"/>
          <w:sz w:val="24"/>
          <w:szCs w:val="24"/>
          <w:lang w:val="lv-LV"/>
        </w:rPr>
        <w:t>. 2</w:t>
      </w:r>
      <w:r w:rsidR="00CE65E6" w:rsidRPr="007A0BBC">
        <w:rPr>
          <w:rFonts w:ascii="Times New Roman" w:hAnsi="Times New Roman"/>
          <w:bCs/>
          <w:color w:val="auto"/>
          <w:sz w:val="24"/>
          <w:szCs w:val="24"/>
          <w:lang w:val="lv-LV"/>
        </w:rPr>
        <w:t>.</w:t>
      </w:r>
      <w:r w:rsidRPr="007A0BBC">
        <w:rPr>
          <w:rFonts w:ascii="Times New Roman" w:hAnsi="Times New Roman"/>
          <w:color w:val="auto"/>
          <w:sz w:val="24"/>
          <w:szCs w:val="24"/>
          <w:lang w:val="lv-LV"/>
        </w:rPr>
        <w:t xml:space="preserve"> </w:t>
      </w:r>
    </w:p>
    <w:p w:rsidR="007A0BBC" w:rsidRPr="007A0BBC" w:rsidRDefault="004625B8" w:rsidP="00A64B01">
      <w:pPr>
        <w:widowControl w:val="0"/>
        <w:ind w:firstLine="360"/>
        <w:jc w:val="both"/>
        <w:rPr>
          <w:iCs/>
          <w:snapToGrid w:val="0"/>
          <w:color w:val="000000"/>
        </w:rPr>
      </w:pPr>
      <w:r w:rsidRPr="007A0BBC">
        <w:rPr>
          <w:b/>
          <w:bCs/>
        </w:rPr>
        <w:t>CPV kods</w:t>
      </w:r>
      <w:r w:rsidRPr="007A0BBC">
        <w:t xml:space="preserve">: </w:t>
      </w:r>
      <w:r w:rsidR="00456909" w:rsidRPr="007A0BBC">
        <w:t>galvenais priekšmets</w:t>
      </w:r>
      <w:r w:rsidR="007A0BBC" w:rsidRPr="007A0BBC">
        <w:rPr>
          <w:iCs/>
          <w:snapToGrid w:val="0"/>
          <w:color w:val="000000"/>
        </w:rPr>
        <w:t>: 33000000- 0</w:t>
      </w:r>
    </w:p>
    <w:p w:rsidR="00EF71B8" w:rsidRPr="007A0BBC" w:rsidRDefault="00EF71B8" w:rsidP="00EF71B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rPr>
          <w:rFonts w:ascii="Times New Roman" w:hAnsi="Times New Roman"/>
          <w:color w:val="auto"/>
          <w:sz w:val="24"/>
          <w:szCs w:val="24"/>
          <w:lang w:val="lv-LV"/>
        </w:rPr>
      </w:pPr>
    </w:p>
    <w:p w:rsidR="00170E79" w:rsidRPr="007A0BBC" w:rsidRDefault="00170E79"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7A0BBC">
        <w:rPr>
          <w:rFonts w:ascii="Times New Roman" w:hAnsi="Times New Roman"/>
          <w:noProof/>
          <w:color w:val="auto"/>
          <w:sz w:val="24"/>
          <w:szCs w:val="24"/>
          <w:lang w:val="lv-LV"/>
        </w:rPr>
        <w:t xml:space="preserve">Pretendents var iesniegt </w:t>
      </w:r>
      <w:r w:rsidR="001A034A" w:rsidRPr="007A0BBC">
        <w:rPr>
          <w:rFonts w:ascii="Times New Roman" w:hAnsi="Times New Roman"/>
          <w:noProof/>
          <w:color w:val="auto"/>
          <w:sz w:val="24"/>
          <w:szCs w:val="24"/>
          <w:lang w:val="lv-LV"/>
        </w:rPr>
        <w:t xml:space="preserve">piedāvājumu </w:t>
      </w:r>
      <w:r w:rsidR="00A64B01">
        <w:rPr>
          <w:rFonts w:ascii="Times New Roman" w:hAnsi="Times New Roman"/>
          <w:noProof/>
          <w:color w:val="auto"/>
          <w:sz w:val="24"/>
          <w:szCs w:val="24"/>
          <w:lang w:val="lv-LV"/>
        </w:rPr>
        <w:t>pilnā apjomā</w:t>
      </w:r>
      <w:r w:rsidR="006B0AEB" w:rsidRPr="007A0BBC">
        <w:rPr>
          <w:rFonts w:ascii="Times New Roman" w:hAnsi="Times New Roman"/>
          <w:noProof/>
          <w:color w:val="auto"/>
          <w:sz w:val="24"/>
          <w:szCs w:val="24"/>
          <w:lang w:val="lv-LV"/>
        </w:rPr>
        <w:t xml:space="preserve"> par visām pozīcijām un t</w:t>
      </w:r>
      <w:r w:rsidR="00B31C01" w:rsidRPr="007A0BBC">
        <w:rPr>
          <w:rFonts w:ascii="Times New Roman" w:hAnsi="Times New Roman"/>
          <w:noProof/>
          <w:color w:val="auto"/>
          <w:sz w:val="24"/>
          <w:szCs w:val="24"/>
          <w:lang w:val="lv-LV"/>
        </w:rPr>
        <w:t>a</w:t>
      </w:r>
      <w:r w:rsidR="006B0AEB" w:rsidRPr="007A0BBC">
        <w:rPr>
          <w:rFonts w:ascii="Times New Roman" w:hAnsi="Times New Roman"/>
          <w:noProof/>
          <w:color w:val="auto"/>
          <w:sz w:val="24"/>
          <w:szCs w:val="24"/>
          <w:lang w:val="lv-LV"/>
        </w:rPr>
        <w:t>jās norādītajiem preču daudzumiem</w:t>
      </w:r>
      <w:r w:rsidRPr="007A0BBC">
        <w:rPr>
          <w:rFonts w:ascii="Times New Roman" w:hAnsi="Times New Roman"/>
          <w:noProof/>
          <w:color w:val="auto"/>
          <w:sz w:val="24"/>
          <w:szCs w:val="24"/>
          <w:lang w:val="lv-LV"/>
        </w:rPr>
        <w:t>. Nepilnīg</w:t>
      </w:r>
      <w:r w:rsidR="001A034A" w:rsidRPr="007A0BBC">
        <w:rPr>
          <w:rFonts w:ascii="Times New Roman" w:hAnsi="Times New Roman"/>
          <w:noProof/>
          <w:color w:val="auto"/>
          <w:sz w:val="24"/>
          <w:szCs w:val="24"/>
          <w:lang w:val="lv-LV"/>
        </w:rPr>
        <w:t>s</w:t>
      </w:r>
      <w:r w:rsidRPr="007A0BBC">
        <w:rPr>
          <w:rFonts w:ascii="Times New Roman" w:hAnsi="Times New Roman"/>
          <w:noProof/>
          <w:color w:val="auto"/>
          <w:sz w:val="24"/>
          <w:szCs w:val="24"/>
          <w:lang w:val="lv-LV"/>
        </w:rPr>
        <w:t xml:space="preserve"> piedāvājums netiks vērtēts.</w:t>
      </w:r>
    </w:p>
    <w:p w:rsidR="004C1B4E" w:rsidRPr="007A0BBC" w:rsidRDefault="00895AEA"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7A0BBC">
        <w:rPr>
          <w:rFonts w:ascii="Times New Roman" w:hAnsi="Times New Roman"/>
          <w:noProof/>
          <w:color w:val="auto"/>
          <w:sz w:val="24"/>
          <w:szCs w:val="24"/>
          <w:lang w:val="lv-LV"/>
        </w:rPr>
        <w:t>Iepirkuma komisija pa</w:t>
      </w:r>
      <w:r w:rsidR="00A64B01">
        <w:rPr>
          <w:rFonts w:ascii="Times New Roman" w:hAnsi="Times New Roman"/>
          <w:noProof/>
          <w:color w:val="auto"/>
          <w:sz w:val="24"/>
          <w:szCs w:val="24"/>
          <w:lang w:val="lv-LV"/>
        </w:rPr>
        <w:t>r uzvarētāju atzīs pretendentu</w:t>
      </w:r>
      <w:r w:rsidRPr="007A0BBC">
        <w:rPr>
          <w:rFonts w:ascii="Times New Roman" w:hAnsi="Times New Roman"/>
          <w:noProof/>
          <w:color w:val="auto"/>
          <w:sz w:val="24"/>
          <w:szCs w:val="24"/>
          <w:lang w:val="lv-LV"/>
        </w:rPr>
        <w:t>, kura kvalifikācija un piedāvājums atbilst Nolikumā norādītajām prasībām, un kura kopējā piedāvājuma cena, saskaņā ar finanšu piedāvājuma tabulā norādīto piedāvājuma kopējo cenu (</w:t>
      </w:r>
      <w:r w:rsidR="00397F5E" w:rsidRPr="007A0BBC">
        <w:rPr>
          <w:rFonts w:ascii="Times New Roman" w:hAnsi="Times New Roman"/>
          <w:noProof/>
          <w:color w:val="auto"/>
          <w:sz w:val="24"/>
          <w:szCs w:val="24"/>
          <w:lang w:val="lv-LV"/>
        </w:rPr>
        <w:t>EUR</w:t>
      </w:r>
      <w:r w:rsidRPr="007A0BBC">
        <w:rPr>
          <w:rFonts w:ascii="Times New Roman" w:hAnsi="Times New Roman"/>
          <w:noProof/>
          <w:color w:val="auto"/>
          <w:sz w:val="24"/>
          <w:szCs w:val="24"/>
          <w:lang w:val="lv-LV"/>
        </w:rPr>
        <w:t xml:space="preserve"> bez PVN) būs viszemākā</w:t>
      </w:r>
      <w:r w:rsidR="001A034A" w:rsidRPr="007A0BBC">
        <w:rPr>
          <w:rFonts w:ascii="Times New Roman" w:hAnsi="Times New Roman"/>
          <w:noProof/>
          <w:color w:val="auto"/>
          <w:sz w:val="24"/>
          <w:szCs w:val="24"/>
          <w:lang w:val="lv-LV"/>
        </w:rPr>
        <w:t>.</w:t>
      </w:r>
    </w:p>
    <w:p w:rsidR="00092646" w:rsidRPr="007A0BBC" w:rsidRDefault="00111BA8"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610"/>
        </w:tabs>
        <w:spacing w:after="120"/>
        <w:rPr>
          <w:rFonts w:ascii="Times New Roman" w:hAnsi="Times New Roman"/>
          <w:color w:val="auto"/>
          <w:sz w:val="24"/>
          <w:szCs w:val="24"/>
          <w:lang w:val="lv-LV"/>
        </w:rPr>
      </w:pPr>
      <w:r w:rsidRPr="007A0BBC">
        <w:rPr>
          <w:rFonts w:ascii="Times New Roman" w:hAnsi="Times New Roman"/>
          <w:sz w:val="24"/>
          <w:szCs w:val="24"/>
          <w:lang w:val="lv-LV"/>
        </w:rPr>
        <w:t xml:space="preserve">Līguma </w:t>
      </w:r>
      <w:r w:rsidRPr="007A0BBC">
        <w:rPr>
          <w:rFonts w:ascii="Times New Roman" w:hAnsi="Times New Roman"/>
          <w:b/>
          <w:bCs/>
          <w:sz w:val="24"/>
          <w:szCs w:val="24"/>
          <w:lang w:val="lv-LV"/>
        </w:rPr>
        <w:t xml:space="preserve">izpildes vieta ir </w:t>
      </w:r>
      <w:r w:rsidRPr="007A0BBC">
        <w:rPr>
          <w:rFonts w:ascii="Times New Roman" w:hAnsi="Times New Roman"/>
          <w:sz w:val="24"/>
          <w:szCs w:val="24"/>
          <w:lang w:val="lv-LV"/>
        </w:rPr>
        <w:t xml:space="preserve">valsts sabiedrība ar ierobežotu atbildību “Traumatoloģijas un ortopēdijas slimnīca”, </w:t>
      </w:r>
      <w:r w:rsidRPr="007A0BBC">
        <w:rPr>
          <w:rFonts w:ascii="Times New Roman" w:hAnsi="Times New Roman"/>
          <w:b/>
          <w:bCs/>
          <w:sz w:val="24"/>
          <w:szCs w:val="24"/>
          <w:lang w:val="lv-LV"/>
        </w:rPr>
        <w:t>Rīgā, Duntes ielā 22</w:t>
      </w:r>
      <w:r w:rsidRPr="007A0BBC">
        <w:rPr>
          <w:rFonts w:ascii="Times New Roman" w:hAnsi="Times New Roman"/>
          <w:sz w:val="24"/>
          <w:szCs w:val="24"/>
          <w:lang w:val="lv-LV"/>
        </w:rPr>
        <w:t xml:space="preserve">. </w:t>
      </w:r>
    </w:p>
    <w:p w:rsidR="0024763A" w:rsidRPr="00005940" w:rsidRDefault="00111BA8"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610"/>
        </w:tabs>
        <w:spacing w:after="120"/>
        <w:rPr>
          <w:rFonts w:ascii="Times New Roman" w:hAnsi="Times New Roman"/>
          <w:color w:val="auto"/>
          <w:sz w:val="24"/>
          <w:szCs w:val="24"/>
          <w:lang w:val="lv-LV"/>
        </w:rPr>
      </w:pPr>
      <w:r w:rsidRPr="007A0BBC">
        <w:rPr>
          <w:rFonts w:ascii="Times New Roman" w:hAnsi="Times New Roman"/>
          <w:b/>
          <w:sz w:val="24"/>
          <w:szCs w:val="24"/>
          <w:u w:val="single"/>
          <w:lang w:val="lv-LV"/>
        </w:rPr>
        <w:t>Ar konkursa uzvarētāju Pasūtītājs slēgs iepirkuma līgumu</w:t>
      </w:r>
      <w:r w:rsidR="000A0F71" w:rsidRPr="000A0F71">
        <w:rPr>
          <w:rFonts w:ascii="Times New Roman" w:hAnsi="Times New Roman"/>
          <w:b/>
          <w:sz w:val="24"/>
          <w:szCs w:val="24"/>
          <w:u w:val="single"/>
          <w:lang w:val="lv-LV"/>
        </w:rPr>
        <w:t xml:space="preserve"> </w:t>
      </w:r>
      <w:r w:rsidR="000A0F71" w:rsidRPr="00FC3153">
        <w:rPr>
          <w:rFonts w:ascii="Times New Roman" w:hAnsi="Times New Roman"/>
          <w:b/>
          <w:sz w:val="24"/>
          <w:szCs w:val="24"/>
          <w:u w:val="single"/>
          <w:lang w:val="lv-LV"/>
        </w:rPr>
        <w:t>uz konsignācijas noteikumiem</w:t>
      </w:r>
      <w:r w:rsidRPr="007A0BBC">
        <w:rPr>
          <w:rFonts w:ascii="Times New Roman" w:hAnsi="Times New Roman"/>
          <w:sz w:val="24"/>
          <w:szCs w:val="24"/>
          <w:lang w:val="lv-LV"/>
        </w:rPr>
        <w:t xml:space="preserve"> (turpmāk tekstā – Līgums,</w:t>
      </w:r>
      <w:r w:rsidRPr="00005940">
        <w:rPr>
          <w:rFonts w:ascii="Times New Roman" w:hAnsi="Times New Roman"/>
          <w:sz w:val="24"/>
          <w:szCs w:val="24"/>
          <w:lang w:val="lv-LV"/>
        </w:rPr>
        <w:t xml:space="preserve"> </w:t>
      </w:r>
      <w:r w:rsidRPr="00005940">
        <w:rPr>
          <w:rFonts w:ascii="Times New Roman" w:hAnsi="Times New Roman"/>
          <w:b/>
          <w:sz w:val="24"/>
          <w:szCs w:val="24"/>
          <w:lang w:val="lv-LV"/>
        </w:rPr>
        <w:t>Pielikums Nr.</w:t>
      </w:r>
      <w:r w:rsidR="005955C7">
        <w:rPr>
          <w:rFonts w:ascii="Times New Roman" w:hAnsi="Times New Roman"/>
          <w:b/>
          <w:sz w:val="24"/>
          <w:szCs w:val="24"/>
          <w:lang w:val="lv-LV"/>
        </w:rPr>
        <w:t>3</w:t>
      </w:r>
      <w:r w:rsidRPr="00005940">
        <w:rPr>
          <w:rFonts w:ascii="Times New Roman" w:hAnsi="Times New Roman"/>
          <w:sz w:val="24"/>
          <w:szCs w:val="24"/>
          <w:lang w:val="lv-LV"/>
        </w:rPr>
        <w:t xml:space="preserve">) par </w:t>
      </w:r>
      <w:r w:rsidR="00EF71B8" w:rsidRPr="00005940">
        <w:rPr>
          <w:rFonts w:ascii="Times New Roman" w:hAnsi="Times New Roman"/>
          <w:sz w:val="24"/>
          <w:szCs w:val="24"/>
          <w:lang w:val="lv-LV"/>
        </w:rPr>
        <w:t>Preču</w:t>
      </w:r>
      <w:r w:rsidR="00B31C01" w:rsidRPr="00005940">
        <w:rPr>
          <w:rFonts w:ascii="Times New Roman" w:hAnsi="Times New Roman"/>
          <w:sz w:val="24"/>
          <w:szCs w:val="24"/>
          <w:lang w:val="lv-LV"/>
        </w:rPr>
        <w:t xml:space="preserve"> </w:t>
      </w:r>
      <w:r w:rsidR="00170E79" w:rsidRPr="00005940">
        <w:rPr>
          <w:rFonts w:ascii="Times New Roman" w:hAnsi="Times New Roman"/>
          <w:sz w:val="24"/>
          <w:szCs w:val="24"/>
          <w:lang w:val="lv-LV"/>
        </w:rPr>
        <w:t>piegādi</w:t>
      </w:r>
      <w:r w:rsidRPr="00005940">
        <w:rPr>
          <w:rFonts w:ascii="Times New Roman" w:hAnsi="Times New Roman"/>
          <w:sz w:val="24"/>
          <w:szCs w:val="24"/>
          <w:lang w:val="lv-LV"/>
        </w:rPr>
        <w:t xml:space="preserve"> uz </w:t>
      </w:r>
      <w:r w:rsidR="00170E79" w:rsidRPr="00005940">
        <w:rPr>
          <w:rFonts w:ascii="Times New Roman" w:hAnsi="Times New Roman"/>
          <w:sz w:val="24"/>
          <w:szCs w:val="24"/>
          <w:lang w:val="lv-LV"/>
        </w:rPr>
        <w:t>24</w:t>
      </w:r>
      <w:r w:rsidRPr="00005940">
        <w:rPr>
          <w:rFonts w:ascii="Times New Roman" w:hAnsi="Times New Roman"/>
          <w:sz w:val="24"/>
          <w:szCs w:val="24"/>
          <w:lang w:val="lv-LV"/>
        </w:rPr>
        <w:t xml:space="preserve"> mēnešiem</w:t>
      </w:r>
      <w:r w:rsidR="0024763A" w:rsidRPr="00005940">
        <w:rPr>
          <w:rFonts w:ascii="Times New Roman" w:hAnsi="Times New Roman"/>
          <w:color w:val="auto"/>
          <w:sz w:val="24"/>
          <w:szCs w:val="24"/>
          <w:lang w:val="lv-LV"/>
        </w:rPr>
        <w:t>.</w:t>
      </w:r>
    </w:p>
    <w:p w:rsidR="00A1702A" w:rsidRPr="00005940" w:rsidRDefault="00A1702A" w:rsidP="00187EE4">
      <w:pPr>
        <w:pStyle w:val="Apakvirsraksts"/>
        <w:spacing w:after="120"/>
        <w:ind w:firstLine="0"/>
        <w:jc w:val="center"/>
        <w:rPr>
          <w:i/>
          <w:color w:val="auto"/>
          <w:sz w:val="24"/>
          <w:szCs w:val="24"/>
        </w:rPr>
      </w:pPr>
      <w:bookmarkStart w:id="4" w:name="_Toc119162214"/>
      <w:bookmarkStart w:id="5" w:name="_Toc121577947"/>
    </w:p>
    <w:p w:rsidR="00867372" w:rsidRPr="0012615B" w:rsidRDefault="00DE42D6" w:rsidP="00187EE4">
      <w:pPr>
        <w:pStyle w:val="Apakvirsraksts"/>
        <w:spacing w:after="120"/>
        <w:ind w:firstLine="0"/>
        <w:jc w:val="center"/>
        <w:rPr>
          <w:b/>
          <w:i/>
          <w:color w:val="auto"/>
          <w:sz w:val="24"/>
          <w:szCs w:val="24"/>
        </w:rPr>
      </w:pPr>
      <w:r w:rsidRPr="0012615B">
        <w:rPr>
          <w:b/>
          <w:i/>
          <w:color w:val="auto"/>
          <w:sz w:val="24"/>
          <w:szCs w:val="24"/>
        </w:rPr>
        <w:lastRenderedPageBreak/>
        <w:t>I</w:t>
      </w:r>
      <w:r w:rsidR="00867372" w:rsidRPr="0012615B">
        <w:rPr>
          <w:b/>
          <w:i/>
          <w:color w:val="auto"/>
          <w:sz w:val="24"/>
          <w:szCs w:val="24"/>
        </w:rPr>
        <w:t>espēja iepazīties un saņemt konkursa nolikumu</w:t>
      </w:r>
      <w:bookmarkEnd w:id="4"/>
      <w:bookmarkEnd w:id="5"/>
    </w:p>
    <w:p w:rsidR="00933AB4" w:rsidRPr="00005940" w:rsidRDefault="00B15976" w:rsidP="00933AB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Pretendentam ir tiesības iepazīties uz vietas un saņemt bez maksas konkursa </w:t>
      </w:r>
      <w:smartTag w:uri="schemas-tilde-lv/tildestengine" w:element="veidnes">
        <w:smartTagPr>
          <w:attr w:name="baseform" w:val="nolikum|s"/>
          <w:attr w:name="id" w:val="-1"/>
          <w:attr w:name="text" w:val="Nolikumu"/>
        </w:smartTagPr>
        <w:r w:rsidRPr="00005940">
          <w:rPr>
            <w:rFonts w:ascii="Times New Roman" w:hAnsi="Times New Roman"/>
            <w:color w:val="auto"/>
            <w:sz w:val="24"/>
            <w:szCs w:val="24"/>
            <w:lang w:val="lv-LV"/>
          </w:rPr>
          <w:t>Nolikumu</w:t>
        </w:r>
      </w:smartTag>
      <w:r w:rsidRPr="00005940">
        <w:rPr>
          <w:rFonts w:ascii="Times New Roman" w:hAnsi="Times New Roman"/>
          <w:color w:val="auto"/>
          <w:sz w:val="24"/>
          <w:szCs w:val="24"/>
          <w:lang w:val="lv-LV"/>
        </w:rPr>
        <w:t xml:space="preserve"> VSIA “Traumatoloģijas un ortopēdijas slimnīca” Duntes ielā 22, Rīgā, darba dienās no </w:t>
      </w:r>
      <w:proofErr w:type="spellStart"/>
      <w:r w:rsidRPr="00005940">
        <w:rPr>
          <w:rFonts w:ascii="Times New Roman" w:hAnsi="Times New Roman"/>
          <w:color w:val="auto"/>
          <w:sz w:val="24"/>
          <w:szCs w:val="24"/>
          <w:lang w:val="lv-LV"/>
        </w:rPr>
        <w:t>plkst</w:t>
      </w:r>
      <w:proofErr w:type="spellEnd"/>
      <w:r w:rsidRPr="00005940">
        <w:rPr>
          <w:rFonts w:ascii="Times New Roman" w:hAnsi="Times New Roman"/>
          <w:color w:val="auto"/>
          <w:sz w:val="24"/>
          <w:szCs w:val="24"/>
          <w:lang w:val="lv-LV"/>
        </w:rPr>
        <w:t xml:space="preserve">. 8.00 līdz </w:t>
      </w:r>
      <w:proofErr w:type="spellStart"/>
      <w:r w:rsidRPr="00005940">
        <w:rPr>
          <w:rFonts w:ascii="Times New Roman" w:hAnsi="Times New Roman"/>
          <w:color w:val="auto"/>
          <w:sz w:val="24"/>
          <w:szCs w:val="24"/>
          <w:lang w:val="lv-LV"/>
        </w:rPr>
        <w:t>plkst</w:t>
      </w:r>
      <w:proofErr w:type="spellEnd"/>
      <w:r w:rsidRPr="00005940">
        <w:rPr>
          <w:rFonts w:ascii="Times New Roman" w:hAnsi="Times New Roman"/>
          <w:color w:val="auto"/>
          <w:sz w:val="24"/>
          <w:szCs w:val="24"/>
          <w:lang w:val="lv-LV"/>
        </w:rPr>
        <w:t xml:space="preserve">. 16.00, administratīvā korpusa II stāvā pie </w:t>
      </w:r>
      <w:r w:rsidR="00276FF4" w:rsidRPr="00005940">
        <w:rPr>
          <w:rFonts w:ascii="Times New Roman" w:hAnsi="Times New Roman"/>
          <w:color w:val="auto"/>
          <w:sz w:val="24"/>
          <w:szCs w:val="24"/>
          <w:lang w:val="lv-LV"/>
        </w:rPr>
        <w:t>vecākās iepirkumu speciālistes Zanes Liepiņas</w:t>
      </w:r>
      <w:r w:rsidRPr="00005940">
        <w:rPr>
          <w:rFonts w:ascii="Times New Roman" w:hAnsi="Times New Roman"/>
          <w:color w:val="auto"/>
          <w:sz w:val="24"/>
          <w:szCs w:val="24"/>
          <w:lang w:val="lv-LV"/>
        </w:rPr>
        <w:t xml:space="preserve">, </w:t>
      </w:r>
      <w:proofErr w:type="spellStart"/>
      <w:r w:rsidRPr="00005940">
        <w:rPr>
          <w:rFonts w:ascii="Times New Roman" w:hAnsi="Times New Roman"/>
          <w:color w:val="auto"/>
          <w:sz w:val="24"/>
          <w:szCs w:val="24"/>
          <w:lang w:val="lv-LV"/>
        </w:rPr>
        <w:t>tālr</w:t>
      </w:r>
      <w:proofErr w:type="spellEnd"/>
      <w:r w:rsidRPr="00005940">
        <w:rPr>
          <w:rFonts w:ascii="Times New Roman" w:hAnsi="Times New Roman"/>
          <w:color w:val="auto"/>
          <w:sz w:val="24"/>
          <w:szCs w:val="24"/>
          <w:lang w:val="lv-LV"/>
        </w:rPr>
        <w:t>. 67399</w:t>
      </w:r>
      <w:r w:rsidR="00276FF4" w:rsidRPr="00005940">
        <w:rPr>
          <w:rFonts w:ascii="Times New Roman" w:hAnsi="Times New Roman"/>
          <w:color w:val="auto"/>
          <w:sz w:val="24"/>
          <w:szCs w:val="24"/>
          <w:lang w:val="lv-LV"/>
        </w:rPr>
        <w:t>248</w:t>
      </w:r>
      <w:r w:rsidRPr="00005940">
        <w:rPr>
          <w:rFonts w:ascii="Times New Roman" w:hAnsi="Times New Roman"/>
          <w:color w:val="auto"/>
          <w:sz w:val="24"/>
          <w:szCs w:val="24"/>
          <w:lang w:val="lv-LV"/>
        </w:rPr>
        <w:t xml:space="preserve">, </w:t>
      </w:r>
      <w:smartTag w:uri="schemas-tilde-lv/tildestengine" w:element="veidnes">
        <w:smartTagPr>
          <w:attr w:name="baseform" w:val="faks|s"/>
          <w:attr w:name="id" w:val="-1"/>
          <w:attr w:name="text" w:val="fakss"/>
        </w:smartTagPr>
        <w:r w:rsidRPr="00005940">
          <w:rPr>
            <w:rFonts w:ascii="Times New Roman" w:hAnsi="Times New Roman"/>
            <w:color w:val="auto"/>
            <w:sz w:val="24"/>
            <w:szCs w:val="24"/>
            <w:lang w:val="lv-LV"/>
          </w:rPr>
          <w:t>fakss</w:t>
        </w:r>
      </w:smartTag>
      <w:r w:rsidRPr="00005940">
        <w:rPr>
          <w:rFonts w:ascii="Times New Roman" w:hAnsi="Times New Roman"/>
          <w:color w:val="auto"/>
          <w:sz w:val="24"/>
          <w:szCs w:val="24"/>
          <w:lang w:val="lv-LV"/>
        </w:rPr>
        <w:t xml:space="preserve"> 6</w:t>
      </w:r>
      <w:smartTag w:uri="schemas-tilde-lv/tildestengine" w:element="phone">
        <w:smartTagPr>
          <w:attr w:name="phone_number" w:val="7392348"/>
        </w:smartTagPr>
        <w:r w:rsidRPr="00005940">
          <w:rPr>
            <w:rFonts w:ascii="Times New Roman" w:hAnsi="Times New Roman"/>
            <w:color w:val="auto"/>
            <w:sz w:val="24"/>
            <w:szCs w:val="24"/>
            <w:lang w:val="lv-LV"/>
          </w:rPr>
          <w:t>7392348</w:t>
        </w:r>
      </w:smartTag>
      <w:r w:rsidRPr="00005940">
        <w:rPr>
          <w:rFonts w:ascii="Times New Roman" w:hAnsi="Times New Roman"/>
          <w:color w:val="auto"/>
          <w:sz w:val="24"/>
          <w:szCs w:val="24"/>
          <w:lang w:val="lv-LV"/>
        </w:rPr>
        <w:t xml:space="preserve">, vai e-pasts: </w:t>
      </w:r>
      <w:proofErr w:type="spellStart"/>
      <w:r w:rsidRPr="00005940">
        <w:rPr>
          <w:rFonts w:ascii="Times New Roman" w:hAnsi="Times New Roman"/>
          <w:color w:val="auto"/>
          <w:sz w:val="24"/>
          <w:szCs w:val="24"/>
          <w:lang w:val="lv-LV"/>
        </w:rPr>
        <w:t>iepirkumi@tos.lv</w:t>
      </w:r>
      <w:proofErr w:type="spellEnd"/>
      <w:r w:rsidRPr="00005940">
        <w:rPr>
          <w:rFonts w:ascii="Times New Roman" w:hAnsi="Times New Roman"/>
          <w:color w:val="auto"/>
          <w:sz w:val="24"/>
          <w:szCs w:val="24"/>
          <w:lang w:val="lv-LV"/>
        </w:rPr>
        <w:t xml:space="preserve">, sākot ar dienu, kad paziņojums par līgumu ir publicēts Iepirkumu uzraudzības biroja </w:t>
      </w:r>
      <w:proofErr w:type="spellStart"/>
      <w:r w:rsidRPr="00005940">
        <w:rPr>
          <w:rFonts w:ascii="Times New Roman" w:hAnsi="Times New Roman"/>
          <w:color w:val="auto"/>
          <w:sz w:val="24"/>
          <w:szCs w:val="24"/>
          <w:lang w:val="lv-LV"/>
        </w:rPr>
        <w:t>mājaslapā</w:t>
      </w:r>
      <w:proofErr w:type="spellEnd"/>
      <w:r w:rsidRPr="00005940">
        <w:rPr>
          <w:rFonts w:ascii="Times New Roman" w:hAnsi="Times New Roman"/>
          <w:color w:val="auto"/>
          <w:sz w:val="24"/>
          <w:szCs w:val="24"/>
          <w:lang w:val="lv-LV"/>
        </w:rPr>
        <w:t xml:space="preserve"> internetā un Pasūtītājs ievietojis savā interneta </w:t>
      </w:r>
      <w:proofErr w:type="spellStart"/>
      <w:r w:rsidRPr="00005940">
        <w:rPr>
          <w:rFonts w:ascii="Times New Roman" w:hAnsi="Times New Roman"/>
          <w:color w:val="auto"/>
          <w:sz w:val="24"/>
          <w:szCs w:val="24"/>
          <w:lang w:val="lv-LV"/>
        </w:rPr>
        <w:t>mājaslapā</w:t>
      </w:r>
      <w:proofErr w:type="spellEnd"/>
      <w:r w:rsidRPr="00005940">
        <w:rPr>
          <w:rFonts w:ascii="Times New Roman" w:hAnsi="Times New Roman"/>
          <w:color w:val="auto"/>
          <w:sz w:val="24"/>
          <w:szCs w:val="24"/>
          <w:lang w:val="lv-LV"/>
        </w:rPr>
        <w:t xml:space="preserve"> </w:t>
      </w:r>
      <w:r w:rsidR="00933AB4" w:rsidRPr="00005940">
        <w:rPr>
          <w:rFonts w:ascii="Times New Roman" w:hAnsi="Times New Roman"/>
          <w:color w:val="auto"/>
          <w:sz w:val="24"/>
          <w:szCs w:val="24"/>
          <w:lang w:val="lv-LV"/>
        </w:rPr>
        <w:t>http://www.tos.lv/lv/iepirkumi/1/1-atklati-konkursi</w:t>
      </w:r>
      <w:r w:rsidRPr="00005940">
        <w:rPr>
          <w:rFonts w:ascii="Times New Roman" w:hAnsi="Times New Roman"/>
          <w:color w:val="auto"/>
          <w:sz w:val="24"/>
          <w:szCs w:val="24"/>
          <w:lang w:val="lv-LV"/>
        </w:rPr>
        <w:t xml:space="preserve">, līdz </w:t>
      </w:r>
      <w:r w:rsidR="00397F5E" w:rsidRPr="00005940">
        <w:rPr>
          <w:rFonts w:ascii="Times New Roman" w:hAnsi="Times New Roman"/>
          <w:b/>
          <w:color w:val="auto"/>
          <w:sz w:val="24"/>
          <w:szCs w:val="24"/>
          <w:lang w:val="lv-LV"/>
        </w:rPr>
        <w:t>2014</w:t>
      </w:r>
      <w:r w:rsidR="00895AEA" w:rsidRPr="00005940">
        <w:rPr>
          <w:rFonts w:ascii="Times New Roman" w:hAnsi="Times New Roman"/>
          <w:b/>
          <w:color w:val="auto"/>
          <w:sz w:val="24"/>
          <w:szCs w:val="24"/>
          <w:lang w:val="lv-LV"/>
        </w:rPr>
        <w:t>.</w:t>
      </w:r>
      <w:r w:rsidR="00BC3564" w:rsidRPr="00005940">
        <w:rPr>
          <w:rFonts w:ascii="Times New Roman" w:hAnsi="Times New Roman"/>
          <w:b/>
          <w:color w:val="auto"/>
          <w:sz w:val="24"/>
          <w:szCs w:val="24"/>
          <w:lang w:val="lv-LV"/>
        </w:rPr>
        <w:t> </w:t>
      </w:r>
      <w:r w:rsidRPr="00005940">
        <w:rPr>
          <w:rFonts w:ascii="Times New Roman" w:hAnsi="Times New Roman"/>
          <w:b/>
          <w:color w:val="auto"/>
          <w:sz w:val="24"/>
          <w:szCs w:val="24"/>
          <w:lang w:val="lv-LV"/>
        </w:rPr>
        <w:t xml:space="preserve">gada </w:t>
      </w:r>
      <w:r w:rsidR="00DD48CD">
        <w:rPr>
          <w:rFonts w:ascii="Times New Roman" w:hAnsi="Times New Roman"/>
          <w:b/>
          <w:color w:val="auto"/>
          <w:sz w:val="24"/>
          <w:szCs w:val="24"/>
          <w:lang w:val="lv-LV"/>
        </w:rPr>
        <w:t>01.aprīlim</w:t>
      </w:r>
      <w:r w:rsidR="00D06A4F" w:rsidRPr="00005940">
        <w:rPr>
          <w:rFonts w:ascii="Times New Roman" w:hAnsi="Times New Roman"/>
          <w:color w:val="auto"/>
          <w:sz w:val="24"/>
          <w:szCs w:val="24"/>
          <w:lang w:val="lv-LV"/>
        </w:rPr>
        <w:t>,</w:t>
      </w:r>
      <w:r w:rsidRPr="00005940">
        <w:rPr>
          <w:rFonts w:ascii="Times New Roman" w:hAnsi="Times New Roman"/>
          <w:color w:val="auto"/>
          <w:sz w:val="24"/>
          <w:szCs w:val="24"/>
          <w:lang w:val="lv-LV"/>
        </w:rPr>
        <w:t xml:space="preserve"> </w:t>
      </w:r>
      <w:proofErr w:type="spellStart"/>
      <w:r w:rsidRPr="00005940">
        <w:rPr>
          <w:rFonts w:ascii="Times New Roman" w:hAnsi="Times New Roman"/>
          <w:color w:val="auto"/>
          <w:sz w:val="24"/>
          <w:szCs w:val="24"/>
          <w:lang w:val="lv-LV"/>
        </w:rPr>
        <w:t>plkst</w:t>
      </w:r>
      <w:proofErr w:type="spellEnd"/>
      <w:r w:rsidRPr="00005940">
        <w:rPr>
          <w:rFonts w:ascii="Times New Roman" w:hAnsi="Times New Roman"/>
          <w:color w:val="auto"/>
          <w:sz w:val="24"/>
          <w:szCs w:val="24"/>
          <w:lang w:val="lv-LV"/>
        </w:rPr>
        <w:t>. 11.00</w:t>
      </w:r>
      <w:r w:rsidR="00867372" w:rsidRPr="00005940">
        <w:rPr>
          <w:rFonts w:ascii="Times New Roman" w:hAnsi="Times New Roman"/>
          <w:color w:val="auto"/>
          <w:sz w:val="24"/>
          <w:szCs w:val="24"/>
          <w:lang w:val="lv-LV"/>
        </w:rPr>
        <w:t>.</w:t>
      </w:r>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sz w:val="24"/>
          <w:szCs w:val="24"/>
          <w:lang w:eastAsia="ar-SA"/>
        </w:rPr>
        <w:t>Nolikumam</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sz w:val="24"/>
          <w:szCs w:val="24"/>
          <w:lang w:eastAsia="ar-SA"/>
        </w:rPr>
        <w:t>ar</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sz w:val="24"/>
          <w:szCs w:val="24"/>
          <w:lang w:eastAsia="ar-SA"/>
        </w:rPr>
        <w:t>pielikumiem</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sz w:val="24"/>
          <w:szCs w:val="24"/>
          <w:lang w:eastAsia="ar-SA"/>
        </w:rPr>
        <w:t>ir</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sz w:val="24"/>
          <w:szCs w:val="24"/>
          <w:lang w:eastAsia="ar-SA"/>
        </w:rPr>
        <w:t>nodrošināta</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b/>
          <w:bCs/>
          <w:sz w:val="24"/>
          <w:szCs w:val="24"/>
          <w:u w:val="single"/>
          <w:lang w:eastAsia="ar-SA"/>
        </w:rPr>
        <w:t>tieša</w:t>
      </w:r>
      <w:proofErr w:type="spellEnd"/>
      <w:r w:rsidR="00F30119" w:rsidRPr="00005940">
        <w:rPr>
          <w:rFonts w:ascii="Times New Roman" w:hAnsi="Times New Roman"/>
          <w:b/>
          <w:bCs/>
          <w:sz w:val="24"/>
          <w:szCs w:val="24"/>
          <w:u w:val="single"/>
          <w:lang w:eastAsia="ar-SA"/>
        </w:rPr>
        <w:t xml:space="preserve"> </w:t>
      </w:r>
      <w:proofErr w:type="gramStart"/>
      <w:r w:rsidR="00F30119" w:rsidRPr="00005940">
        <w:rPr>
          <w:rFonts w:ascii="Times New Roman" w:hAnsi="Times New Roman"/>
          <w:b/>
          <w:bCs/>
          <w:sz w:val="24"/>
          <w:szCs w:val="24"/>
          <w:u w:val="single"/>
          <w:lang w:eastAsia="ar-SA"/>
        </w:rPr>
        <w:t>un</w:t>
      </w:r>
      <w:proofErr w:type="gramEnd"/>
      <w:r w:rsidR="00F30119" w:rsidRPr="00005940">
        <w:rPr>
          <w:rFonts w:ascii="Times New Roman" w:hAnsi="Times New Roman"/>
          <w:b/>
          <w:bCs/>
          <w:sz w:val="24"/>
          <w:szCs w:val="24"/>
          <w:u w:val="single"/>
          <w:lang w:eastAsia="ar-SA"/>
        </w:rPr>
        <w:t xml:space="preserve"> </w:t>
      </w:r>
      <w:proofErr w:type="spellStart"/>
      <w:r w:rsidR="00F30119" w:rsidRPr="00005940">
        <w:rPr>
          <w:rFonts w:ascii="Times New Roman" w:hAnsi="Times New Roman"/>
          <w:b/>
          <w:bCs/>
          <w:sz w:val="24"/>
          <w:szCs w:val="24"/>
          <w:u w:val="single"/>
          <w:lang w:eastAsia="ar-SA"/>
        </w:rPr>
        <w:t>brīva</w:t>
      </w:r>
      <w:proofErr w:type="spellEnd"/>
      <w:r w:rsidR="00F30119" w:rsidRPr="00005940">
        <w:rPr>
          <w:rFonts w:ascii="Times New Roman" w:hAnsi="Times New Roman"/>
          <w:b/>
          <w:bCs/>
          <w:sz w:val="24"/>
          <w:szCs w:val="24"/>
          <w:u w:val="single"/>
          <w:lang w:eastAsia="ar-SA"/>
        </w:rPr>
        <w:t xml:space="preserve"> </w:t>
      </w:r>
      <w:proofErr w:type="spellStart"/>
      <w:r w:rsidR="00F30119" w:rsidRPr="00005940">
        <w:rPr>
          <w:rFonts w:ascii="Times New Roman" w:hAnsi="Times New Roman"/>
          <w:b/>
          <w:bCs/>
          <w:sz w:val="24"/>
          <w:szCs w:val="24"/>
          <w:u w:val="single"/>
          <w:lang w:eastAsia="ar-SA"/>
        </w:rPr>
        <w:t>elektroniskā</w:t>
      </w:r>
      <w:proofErr w:type="spellEnd"/>
      <w:r w:rsidR="00F30119" w:rsidRPr="00005940">
        <w:rPr>
          <w:rFonts w:ascii="Times New Roman" w:hAnsi="Times New Roman"/>
          <w:b/>
          <w:bCs/>
          <w:sz w:val="24"/>
          <w:szCs w:val="24"/>
          <w:u w:val="single"/>
          <w:lang w:eastAsia="ar-SA"/>
        </w:rPr>
        <w:t xml:space="preserve"> </w:t>
      </w:r>
      <w:proofErr w:type="spellStart"/>
      <w:r w:rsidR="00F30119" w:rsidRPr="00005940">
        <w:rPr>
          <w:rFonts w:ascii="Times New Roman" w:hAnsi="Times New Roman"/>
          <w:b/>
          <w:bCs/>
          <w:sz w:val="24"/>
          <w:szCs w:val="24"/>
          <w:u w:val="single"/>
          <w:lang w:eastAsia="ar-SA"/>
        </w:rPr>
        <w:t>pieeja</w:t>
      </w:r>
      <w:proofErr w:type="spellEnd"/>
      <w:r w:rsidR="00F30119" w:rsidRPr="00005940">
        <w:rPr>
          <w:rFonts w:ascii="Times New Roman" w:hAnsi="Times New Roman"/>
          <w:bCs/>
          <w:sz w:val="24"/>
          <w:szCs w:val="24"/>
          <w:lang w:eastAsia="ar-SA"/>
        </w:rPr>
        <w:t xml:space="preserve"> </w:t>
      </w:r>
      <w:r w:rsidR="00F30119" w:rsidRPr="00005940">
        <w:rPr>
          <w:rFonts w:ascii="Times New Roman" w:hAnsi="Times New Roman"/>
          <w:color w:val="auto"/>
          <w:sz w:val="24"/>
          <w:szCs w:val="24"/>
          <w:lang w:val="lv-LV"/>
        </w:rPr>
        <w:t>VSIA “Traumatoloģijas un ortopēdijas slimnīca”</w:t>
      </w:r>
      <w:r w:rsidR="00F30119" w:rsidRPr="00005940">
        <w:rPr>
          <w:rFonts w:ascii="Times New Roman" w:hAnsi="Times New Roman"/>
          <w:b/>
          <w:iCs/>
          <w:sz w:val="24"/>
          <w:szCs w:val="24"/>
        </w:rPr>
        <w:t xml:space="preserve"> </w:t>
      </w:r>
      <w:proofErr w:type="spellStart"/>
      <w:r w:rsidR="00F30119" w:rsidRPr="00005940">
        <w:rPr>
          <w:rFonts w:ascii="Times New Roman" w:hAnsi="Times New Roman"/>
          <w:b/>
          <w:sz w:val="24"/>
          <w:szCs w:val="24"/>
          <w:lang w:eastAsia="ar-SA"/>
        </w:rPr>
        <w:t>mājaslapā</w:t>
      </w:r>
      <w:proofErr w:type="spellEnd"/>
      <w:r w:rsidR="00F30119" w:rsidRPr="00005940">
        <w:rPr>
          <w:rFonts w:ascii="Times New Roman" w:hAnsi="Times New Roman"/>
          <w:b/>
          <w:sz w:val="24"/>
          <w:szCs w:val="24"/>
          <w:lang w:eastAsia="ar-SA"/>
        </w:rPr>
        <w:t xml:space="preserve"> </w:t>
      </w:r>
      <w:proofErr w:type="spellStart"/>
      <w:r w:rsidR="00F30119" w:rsidRPr="00005940">
        <w:rPr>
          <w:rFonts w:ascii="Times New Roman" w:hAnsi="Times New Roman"/>
          <w:b/>
          <w:sz w:val="24"/>
          <w:szCs w:val="24"/>
        </w:rPr>
        <w:t>internetā</w:t>
      </w:r>
      <w:proofErr w:type="spellEnd"/>
      <w:r w:rsidR="00F30119" w:rsidRPr="00005940">
        <w:rPr>
          <w:rFonts w:ascii="Times New Roman" w:hAnsi="Times New Roman"/>
          <w:b/>
          <w:color w:val="0000FF"/>
          <w:sz w:val="24"/>
          <w:szCs w:val="24"/>
          <w:lang w:eastAsia="ar-SA"/>
        </w:rPr>
        <w:t xml:space="preserve"> </w:t>
      </w:r>
      <w:proofErr w:type="spellStart"/>
      <w:r w:rsidR="00F30119" w:rsidRPr="00005940">
        <w:rPr>
          <w:rFonts w:ascii="Times New Roman" w:hAnsi="Times New Roman"/>
          <w:sz w:val="24"/>
          <w:szCs w:val="24"/>
          <w:lang w:eastAsia="ar-SA"/>
        </w:rPr>
        <w:t>sadaļā</w:t>
      </w:r>
      <w:proofErr w:type="spellEnd"/>
      <w:r w:rsidR="00F30119" w:rsidRPr="00005940">
        <w:rPr>
          <w:rFonts w:ascii="Times New Roman" w:hAnsi="Times New Roman"/>
          <w:sz w:val="24"/>
          <w:szCs w:val="24"/>
          <w:lang w:eastAsia="ar-SA"/>
        </w:rPr>
        <w:t xml:space="preserve"> “</w:t>
      </w:r>
      <w:proofErr w:type="spellStart"/>
      <w:r w:rsidR="00F30119" w:rsidRPr="00005940">
        <w:rPr>
          <w:rFonts w:ascii="Times New Roman" w:hAnsi="Times New Roman"/>
          <w:i/>
          <w:sz w:val="24"/>
          <w:szCs w:val="24"/>
          <w:lang w:eastAsia="ar-SA"/>
        </w:rPr>
        <w:t>Iepirkumi</w:t>
      </w:r>
      <w:proofErr w:type="spellEnd"/>
      <w:r w:rsidR="00F30119" w:rsidRPr="00005940">
        <w:rPr>
          <w:rFonts w:ascii="Times New Roman" w:hAnsi="Times New Roman"/>
          <w:sz w:val="24"/>
          <w:szCs w:val="24"/>
          <w:lang w:eastAsia="ar-SA"/>
        </w:rPr>
        <w:t>”</w:t>
      </w:r>
      <w:r w:rsidR="00F30119" w:rsidRPr="00005940">
        <w:rPr>
          <w:rFonts w:ascii="Times New Roman" w:hAnsi="Times New Roman"/>
          <w:i/>
          <w:noProof/>
          <w:sz w:val="24"/>
          <w:szCs w:val="24"/>
          <w:lang w:bidi="lo-LA"/>
        </w:rPr>
        <w:t>.</w:t>
      </w:r>
      <w:r w:rsidR="00F30119" w:rsidRPr="00005940">
        <w:rPr>
          <w:rFonts w:ascii="Times New Roman" w:hAnsi="Times New Roman"/>
          <w:noProof/>
          <w:sz w:val="24"/>
          <w:szCs w:val="24"/>
          <w:lang w:bidi="lo-LA"/>
        </w:rPr>
        <w:t xml:space="preserve"> Tā ir identiska drukātajai versijai un izmantojama piedāvājuma sagatavošanai. </w:t>
      </w:r>
    </w:p>
    <w:p w:rsidR="00471177" w:rsidRPr="00005940" w:rsidRDefault="00895AEA" w:rsidP="00933AB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r w:rsidRPr="00005940">
        <w:rPr>
          <w:rFonts w:ascii="Times New Roman" w:hAnsi="Times New Roman"/>
          <w:b/>
          <w:sz w:val="24"/>
          <w:szCs w:val="24"/>
          <w:lang w:val="lv-LV"/>
        </w:rPr>
        <w:t xml:space="preserve">Lejupielādējot </w:t>
      </w:r>
      <w:r w:rsidR="006259A6" w:rsidRPr="00005940">
        <w:rPr>
          <w:rFonts w:ascii="Times New Roman" w:hAnsi="Times New Roman"/>
          <w:b/>
          <w:sz w:val="24"/>
          <w:szCs w:val="24"/>
          <w:lang w:val="lv-LV"/>
        </w:rPr>
        <w:t>atklāta konkursa</w:t>
      </w:r>
      <w:r w:rsidRPr="00005940">
        <w:rPr>
          <w:rFonts w:ascii="Times New Roman" w:hAnsi="Times New Roman"/>
          <w:b/>
          <w:sz w:val="24"/>
          <w:szCs w:val="24"/>
          <w:lang w:val="lv-LV"/>
        </w:rPr>
        <w:t xml:space="preserve"> nolikumu,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6259A6" w:rsidRPr="00005940">
        <w:rPr>
          <w:rFonts w:ascii="Times New Roman" w:hAnsi="Times New Roman"/>
          <w:b/>
          <w:sz w:val="24"/>
          <w:szCs w:val="24"/>
          <w:lang w:val="lv-LV"/>
        </w:rPr>
        <w:t>atklāta konkursa</w:t>
      </w:r>
      <w:r w:rsidRPr="00005940">
        <w:rPr>
          <w:rFonts w:ascii="Times New Roman" w:hAnsi="Times New Roman"/>
          <w:b/>
          <w:sz w:val="24"/>
          <w:szCs w:val="24"/>
          <w:lang w:val="lv-LV"/>
        </w:rPr>
        <w:t xml:space="preserve"> nolikuma.</w:t>
      </w:r>
    </w:p>
    <w:p w:rsidR="00867372" w:rsidRPr="00005940"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Kontaktpersonas</w:t>
      </w:r>
      <w:r w:rsidR="006259A6" w:rsidRPr="00005940">
        <w:rPr>
          <w:rFonts w:ascii="Times New Roman" w:hAnsi="Times New Roman"/>
          <w:color w:val="auto"/>
          <w:sz w:val="24"/>
          <w:szCs w:val="24"/>
          <w:lang w:val="lv-LV"/>
        </w:rPr>
        <w:t>:</w:t>
      </w:r>
    </w:p>
    <w:p w:rsidR="00335053" w:rsidRPr="00005940" w:rsidRDefault="00335053" w:rsidP="00B738B4">
      <w:pPr>
        <w:pStyle w:val="txt1"/>
        <w:numPr>
          <w:ilvl w:val="1"/>
          <w:numId w:val="1"/>
        </w:numPr>
        <w:tabs>
          <w:tab w:val="clear" w:pos="1191"/>
          <w:tab w:val="clear" w:pos="1985"/>
          <w:tab w:val="left" w:pos="993"/>
        </w:tabs>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par iepirkuma dokumentāciju </w:t>
      </w:r>
      <w:r w:rsidR="00B738B4" w:rsidRPr="00005940">
        <w:rPr>
          <w:rFonts w:ascii="Times New Roman" w:hAnsi="Times New Roman"/>
          <w:color w:val="auto"/>
          <w:sz w:val="24"/>
          <w:szCs w:val="24"/>
          <w:lang w:val="lv-LV"/>
        </w:rPr>
        <w:t>–</w:t>
      </w:r>
      <w:r w:rsidRPr="00005940">
        <w:rPr>
          <w:rFonts w:ascii="Times New Roman" w:hAnsi="Times New Roman"/>
          <w:color w:val="auto"/>
          <w:sz w:val="24"/>
          <w:szCs w:val="24"/>
          <w:lang w:val="lv-LV"/>
        </w:rPr>
        <w:t xml:space="preserve"> </w:t>
      </w:r>
      <w:r w:rsidR="00B738B4" w:rsidRPr="00005940">
        <w:rPr>
          <w:rFonts w:ascii="Times New Roman" w:hAnsi="Times New Roman"/>
          <w:color w:val="auto"/>
          <w:sz w:val="24"/>
          <w:szCs w:val="24"/>
          <w:lang w:val="lv-LV"/>
        </w:rPr>
        <w:t>vecākā iepirkumu speciāliste Zane Liepiņa</w:t>
      </w:r>
      <w:r w:rsidRPr="00005940">
        <w:rPr>
          <w:rFonts w:ascii="Times New Roman" w:hAnsi="Times New Roman"/>
          <w:color w:val="auto"/>
          <w:sz w:val="24"/>
          <w:szCs w:val="24"/>
          <w:lang w:val="lv-LV"/>
        </w:rPr>
        <w:t>, Duntes iela 22, Rīga,</w:t>
      </w:r>
      <w:r w:rsidR="00B738B4" w:rsidRPr="00005940">
        <w:rPr>
          <w:rFonts w:ascii="Times New Roman" w:hAnsi="Times New Roman"/>
          <w:color w:val="auto"/>
          <w:sz w:val="24"/>
          <w:szCs w:val="24"/>
          <w:lang w:val="lv-LV"/>
        </w:rPr>
        <w:t xml:space="preserve"> </w:t>
      </w:r>
      <w:proofErr w:type="spellStart"/>
      <w:r w:rsidR="00B738B4" w:rsidRPr="00005940">
        <w:rPr>
          <w:rFonts w:ascii="Times New Roman" w:hAnsi="Times New Roman"/>
          <w:color w:val="auto"/>
          <w:sz w:val="24"/>
          <w:szCs w:val="24"/>
          <w:lang w:val="lv-LV"/>
        </w:rPr>
        <w:t>tel</w:t>
      </w:r>
      <w:proofErr w:type="spellEnd"/>
      <w:r w:rsidR="00B738B4" w:rsidRPr="00005940">
        <w:rPr>
          <w:rFonts w:ascii="Times New Roman" w:hAnsi="Times New Roman"/>
          <w:color w:val="auto"/>
          <w:sz w:val="24"/>
          <w:szCs w:val="24"/>
          <w:lang w:val="lv-LV"/>
        </w:rPr>
        <w:t xml:space="preserve">. 67399248, </w:t>
      </w:r>
      <w:r w:rsidRPr="00005940">
        <w:rPr>
          <w:rFonts w:ascii="Times New Roman" w:hAnsi="Times New Roman"/>
          <w:color w:val="auto"/>
          <w:sz w:val="24"/>
          <w:szCs w:val="24"/>
          <w:lang w:val="lv-LV"/>
        </w:rPr>
        <w:t xml:space="preserve"> </w:t>
      </w:r>
      <w:proofErr w:type="spellStart"/>
      <w:r w:rsidR="00B738B4" w:rsidRPr="00005940">
        <w:rPr>
          <w:rFonts w:ascii="Times New Roman" w:hAnsi="Times New Roman"/>
          <w:color w:val="auto"/>
          <w:sz w:val="24"/>
          <w:szCs w:val="24"/>
          <w:lang w:val="lv-LV"/>
        </w:rPr>
        <w:t>mob</w:t>
      </w:r>
      <w:proofErr w:type="spellEnd"/>
      <w:r w:rsidR="00B738B4"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 xml:space="preserve">telefons </w:t>
      </w:r>
      <w:r w:rsidR="00B738B4" w:rsidRPr="00005940">
        <w:rPr>
          <w:rFonts w:ascii="Times New Roman" w:hAnsi="Times New Roman"/>
          <w:color w:val="auto"/>
          <w:sz w:val="24"/>
          <w:szCs w:val="24"/>
          <w:lang w:val="lv-LV"/>
        </w:rPr>
        <w:t>26768629</w:t>
      </w:r>
      <w:r w:rsidRPr="00005940">
        <w:rPr>
          <w:rFonts w:ascii="Times New Roman" w:hAnsi="Times New Roman"/>
          <w:color w:val="auto"/>
          <w:sz w:val="24"/>
          <w:szCs w:val="24"/>
          <w:lang w:val="lv-LV"/>
        </w:rPr>
        <w:t xml:space="preserve">, e-pasts: </w:t>
      </w:r>
      <w:hyperlink r:id="rId9" w:history="1">
        <w:r w:rsidR="00B738B4" w:rsidRPr="00005940">
          <w:rPr>
            <w:rFonts w:ascii="Times New Roman" w:hAnsi="Times New Roman"/>
            <w:color w:val="auto"/>
            <w:sz w:val="24"/>
            <w:szCs w:val="24"/>
            <w:lang w:val="lv-LV"/>
          </w:rPr>
          <w:t>zane.liepina@tos.lv</w:t>
        </w:r>
      </w:hyperlink>
      <w:r w:rsidR="00B738B4" w:rsidRPr="00005940">
        <w:rPr>
          <w:rFonts w:ascii="Times New Roman" w:hAnsi="Times New Roman"/>
          <w:color w:val="auto"/>
          <w:sz w:val="24"/>
          <w:szCs w:val="24"/>
          <w:lang w:val="lv-LV"/>
        </w:rPr>
        <w:t>.</w:t>
      </w:r>
    </w:p>
    <w:p w:rsidR="000250F6" w:rsidRDefault="00335053" w:rsidP="000250F6">
      <w:pPr>
        <w:pStyle w:val="txt1"/>
        <w:numPr>
          <w:ilvl w:val="1"/>
          <w:numId w:val="1"/>
        </w:numPr>
        <w:tabs>
          <w:tab w:val="clear" w:pos="1191"/>
          <w:tab w:val="clear" w:pos="1588"/>
          <w:tab w:val="left" w:pos="993"/>
        </w:tabs>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par tehnisko specifikāciju – </w:t>
      </w:r>
      <w:r w:rsidR="007A0BBC">
        <w:rPr>
          <w:rFonts w:ascii="Times New Roman" w:hAnsi="Times New Roman"/>
          <w:color w:val="auto"/>
          <w:sz w:val="24"/>
          <w:szCs w:val="24"/>
          <w:lang w:val="lv-LV"/>
        </w:rPr>
        <w:t xml:space="preserve">ārsts </w:t>
      </w:r>
      <w:proofErr w:type="spellStart"/>
      <w:r w:rsidR="007A0BBC">
        <w:rPr>
          <w:rFonts w:ascii="Times New Roman" w:hAnsi="Times New Roman"/>
          <w:color w:val="auto"/>
          <w:sz w:val="24"/>
          <w:szCs w:val="24"/>
          <w:lang w:val="lv-LV"/>
        </w:rPr>
        <w:t>traumatologs</w:t>
      </w:r>
      <w:proofErr w:type="spellEnd"/>
      <w:r w:rsidR="007A0BBC">
        <w:rPr>
          <w:rFonts w:ascii="Times New Roman" w:hAnsi="Times New Roman"/>
          <w:color w:val="auto"/>
          <w:sz w:val="24"/>
          <w:szCs w:val="24"/>
          <w:lang w:val="lv-LV"/>
        </w:rPr>
        <w:t xml:space="preserve"> – ortopēds Aigars </w:t>
      </w:r>
      <w:proofErr w:type="spellStart"/>
      <w:r w:rsidR="007A0BBC">
        <w:rPr>
          <w:rFonts w:ascii="Times New Roman" w:hAnsi="Times New Roman"/>
          <w:color w:val="auto"/>
          <w:sz w:val="24"/>
          <w:szCs w:val="24"/>
          <w:lang w:val="lv-LV"/>
        </w:rPr>
        <w:t>Vugulis</w:t>
      </w:r>
      <w:proofErr w:type="spellEnd"/>
      <w:r w:rsidR="007A0BBC">
        <w:rPr>
          <w:rFonts w:ascii="Times New Roman" w:hAnsi="Times New Roman"/>
          <w:color w:val="auto"/>
          <w:sz w:val="24"/>
          <w:szCs w:val="24"/>
          <w:lang w:val="lv-LV"/>
        </w:rPr>
        <w:t xml:space="preserve">, </w:t>
      </w:r>
      <w:proofErr w:type="spellStart"/>
      <w:r w:rsidR="007A0BBC">
        <w:rPr>
          <w:rFonts w:ascii="Times New Roman" w:hAnsi="Times New Roman"/>
          <w:color w:val="auto"/>
          <w:sz w:val="24"/>
          <w:szCs w:val="24"/>
          <w:lang w:val="lv-LV"/>
        </w:rPr>
        <w:t>mob</w:t>
      </w:r>
      <w:proofErr w:type="spellEnd"/>
      <w:r w:rsidR="007A0BBC">
        <w:rPr>
          <w:rFonts w:ascii="Times New Roman" w:hAnsi="Times New Roman"/>
          <w:color w:val="auto"/>
          <w:sz w:val="24"/>
          <w:szCs w:val="24"/>
          <w:lang w:val="lv-LV"/>
        </w:rPr>
        <w:t xml:space="preserve">. </w:t>
      </w:r>
      <w:proofErr w:type="spellStart"/>
      <w:r w:rsidR="007A0BBC">
        <w:rPr>
          <w:rFonts w:ascii="Times New Roman" w:hAnsi="Times New Roman"/>
          <w:color w:val="auto"/>
          <w:sz w:val="24"/>
          <w:szCs w:val="24"/>
          <w:lang w:val="lv-LV"/>
        </w:rPr>
        <w:t>tel</w:t>
      </w:r>
      <w:proofErr w:type="spellEnd"/>
      <w:r w:rsidR="007A0BBC">
        <w:rPr>
          <w:rFonts w:ascii="Times New Roman" w:hAnsi="Times New Roman"/>
          <w:color w:val="auto"/>
          <w:sz w:val="24"/>
          <w:szCs w:val="24"/>
          <w:lang w:val="lv-LV"/>
        </w:rPr>
        <w:t xml:space="preserve">. </w:t>
      </w:r>
    </w:p>
    <w:p w:rsidR="00335053" w:rsidRPr="00005940" w:rsidRDefault="007A0BBC" w:rsidP="000250F6">
      <w:pPr>
        <w:pStyle w:val="txt1"/>
        <w:tabs>
          <w:tab w:val="clear" w:pos="794"/>
          <w:tab w:val="clear" w:pos="1191"/>
          <w:tab w:val="clear" w:pos="1588"/>
          <w:tab w:val="left" w:pos="993"/>
        </w:tabs>
        <w:ind w:left="792"/>
        <w:rPr>
          <w:rFonts w:ascii="Times New Roman" w:hAnsi="Times New Roman"/>
          <w:color w:val="auto"/>
          <w:sz w:val="24"/>
          <w:szCs w:val="24"/>
          <w:lang w:val="lv-LV"/>
        </w:rPr>
      </w:pPr>
      <w:r>
        <w:rPr>
          <w:rFonts w:ascii="Times New Roman" w:hAnsi="Times New Roman"/>
          <w:color w:val="auto"/>
          <w:sz w:val="24"/>
          <w:szCs w:val="24"/>
          <w:lang w:val="lv-LV"/>
        </w:rPr>
        <w:t>+</w:t>
      </w:r>
      <w:r w:rsidR="000250F6">
        <w:rPr>
          <w:rFonts w:ascii="Times New Roman" w:hAnsi="Times New Roman"/>
          <w:color w:val="auto"/>
          <w:sz w:val="24"/>
          <w:szCs w:val="24"/>
          <w:lang w:val="lv-LV"/>
        </w:rPr>
        <w:t>3</w:t>
      </w:r>
      <w:r w:rsidRPr="007A0BBC">
        <w:rPr>
          <w:rFonts w:ascii="Times New Roman" w:hAnsi="Times New Roman"/>
          <w:color w:val="auto"/>
          <w:sz w:val="24"/>
          <w:szCs w:val="24"/>
          <w:lang w:val="lv-LV"/>
        </w:rPr>
        <w:t>71 29268888</w:t>
      </w:r>
      <w:r>
        <w:rPr>
          <w:rFonts w:ascii="Times New Roman" w:hAnsi="Times New Roman"/>
          <w:color w:val="auto"/>
          <w:sz w:val="24"/>
          <w:szCs w:val="24"/>
          <w:lang w:val="lv-LV"/>
        </w:rPr>
        <w:t>.</w:t>
      </w:r>
    </w:p>
    <w:p w:rsidR="00867372" w:rsidRDefault="00867372" w:rsidP="00B738B4">
      <w:pPr>
        <w:pStyle w:val="txt1"/>
        <w:spacing w:after="120"/>
        <w:rPr>
          <w:rFonts w:ascii="Times New Roman" w:hAnsi="Times New Roman"/>
          <w:color w:val="auto"/>
          <w:sz w:val="24"/>
          <w:szCs w:val="24"/>
          <w:lang w:val="lv-LV"/>
        </w:rPr>
      </w:pPr>
    </w:p>
    <w:p w:rsidR="00867372" w:rsidRPr="0012615B" w:rsidRDefault="00867372" w:rsidP="0055537C">
      <w:pPr>
        <w:pStyle w:val="Apakvirsraksts"/>
        <w:numPr>
          <w:ilvl w:val="0"/>
          <w:numId w:val="1"/>
        </w:numPr>
        <w:spacing w:after="120"/>
        <w:rPr>
          <w:b/>
          <w:i/>
          <w:color w:val="auto"/>
          <w:sz w:val="24"/>
          <w:szCs w:val="24"/>
        </w:rPr>
      </w:pPr>
      <w:bookmarkStart w:id="6" w:name="_Toc119162215"/>
      <w:bookmarkStart w:id="7" w:name="_Toc121577948"/>
      <w:r w:rsidRPr="0012615B">
        <w:rPr>
          <w:b/>
          <w:i/>
          <w:color w:val="auto"/>
          <w:sz w:val="24"/>
          <w:szCs w:val="24"/>
        </w:rPr>
        <w:t>Piedāvājumu iesniegšana</w:t>
      </w:r>
      <w:bookmarkEnd w:id="6"/>
      <w:bookmarkEnd w:id="7"/>
      <w:r w:rsidR="0055537C">
        <w:rPr>
          <w:b/>
          <w:i/>
          <w:color w:val="auto"/>
          <w:sz w:val="24"/>
          <w:szCs w:val="24"/>
        </w:rPr>
        <w:t xml:space="preserve"> un atvēršana</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sidRPr="00005940">
        <w:rPr>
          <w:rFonts w:ascii="Times New Roman" w:hAnsi="Times New Roman"/>
          <w:bCs/>
          <w:color w:val="auto"/>
          <w:sz w:val="24"/>
          <w:szCs w:val="24"/>
          <w:lang w:val="lv-LV"/>
        </w:rPr>
        <w:t xml:space="preserve">Pretendents var iesniegt tikai </w:t>
      </w:r>
      <w:r w:rsidRPr="00005940">
        <w:rPr>
          <w:rFonts w:ascii="Times New Roman" w:hAnsi="Times New Roman"/>
          <w:b/>
          <w:bCs/>
          <w:color w:val="auto"/>
          <w:sz w:val="24"/>
          <w:szCs w:val="24"/>
          <w:lang w:val="lv-LV"/>
        </w:rPr>
        <w:t>vienu piedāvājumu</w:t>
      </w:r>
      <w:r w:rsidR="006259A6" w:rsidRPr="00005940">
        <w:rPr>
          <w:rFonts w:ascii="Times New Roman" w:hAnsi="Times New Roman"/>
          <w:b/>
          <w:bCs/>
          <w:color w:val="auto"/>
          <w:sz w:val="24"/>
          <w:szCs w:val="24"/>
          <w:lang w:val="lv-LV"/>
        </w:rPr>
        <w:t xml:space="preserve"> </w:t>
      </w:r>
      <w:r w:rsidR="0055537C">
        <w:rPr>
          <w:rFonts w:ascii="Times New Roman" w:hAnsi="Times New Roman"/>
          <w:bCs/>
          <w:color w:val="auto"/>
          <w:sz w:val="24"/>
          <w:szCs w:val="24"/>
          <w:lang w:val="lv-LV"/>
        </w:rPr>
        <w:t xml:space="preserve">variantu, </w:t>
      </w:r>
      <w:r w:rsidRPr="00005940">
        <w:rPr>
          <w:rFonts w:ascii="Times New Roman" w:hAnsi="Times New Roman"/>
          <w:bCs/>
          <w:color w:val="auto"/>
          <w:sz w:val="24"/>
          <w:szCs w:val="24"/>
          <w:lang w:val="lv-LV"/>
        </w:rPr>
        <w:t>saskaņā ar</w:t>
      </w:r>
      <w:r w:rsidR="00BC3564" w:rsidRPr="00005940">
        <w:rPr>
          <w:rFonts w:ascii="Times New Roman" w:hAnsi="Times New Roman"/>
          <w:bCs/>
          <w:color w:val="auto"/>
          <w:sz w:val="24"/>
          <w:szCs w:val="24"/>
          <w:lang w:val="lv-LV"/>
        </w:rPr>
        <w:t xml:space="preserve"> nolikuma prasībām un</w:t>
      </w:r>
      <w:r w:rsidRPr="00005940">
        <w:rPr>
          <w:rFonts w:ascii="Times New Roman" w:hAnsi="Times New Roman"/>
          <w:bCs/>
          <w:color w:val="auto"/>
          <w:sz w:val="24"/>
          <w:szCs w:val="24"/>
          <w:lang w:val="lv-LV"/>
        </w:rPr>
        <w:t xml:space="preserve"> </w:t>
      </w:r>
      <w:r w:rsidRPr="00005940">
        <w:rPr>
          <w:rFonts w:ascii="Times New Roman" w:hAnsi="Times New Roman"/>
          <w:color w:val="auto"/>
          <w:sz w:val="24"/>
          <w:szCs w:val="24"/>
          <w:lang w:val="lv-LV"/>
        </w:rPr>
        <w:t>Tehnisko specifikāciju</w:t>
      </w:r>
      <w:r w:rsidR="000250F6">
        <w:rPr>
          <w:rFonts w:ascii="Times New Roman" w:hAnsi="Times New Roman"/>
          <w:bCs/>
          <w:color w:val="auto"/>
          <w:sz w:val="24"/>
          <w:szCs w:val="24"/>
          <w:lang w:val="lv-LV"/>
        </w:rPr>
        <w:t xml:space="preserve"> (</w:t>
      </w:r>
      <w:r w:rsidRPr="00005940">
        <w:rPr>
          <w:rFonts w:ascii="Times New Roman" w:hAnsi="Times New Roman"/>
          <w:bCs/>
          <w:color w:val="auto"/>
          <w:sz w:val="24"/>
          <w:szCs w:val="24"/>
          <w:lang w:val="lv-LV"/>
        </w:rPr>
        <w:t>Pielikums Nr.2)</w:t>
      </w:r>
      <w:r w:rsidR="0055537C">
        <w:rPr>
          <w:rFonts w:ascii="Times New Roman" w:hAnsi="Times New Roman"/>
          <w:bCs/>
          <w:color w:val="auto"/>
          <w:sz w:val="24"/>
          <w:szCs w:val="24"/>
          <w:lang w:val="lv-LV"/>
        </w:rPr>
        <w:t>,</w:t>
      </w:r>
      <w:r w:rsidRPr="00005940">
        <w:rPr>
          <w:rFonts w:ascii="Times New Roman" w:hAnsi="Times New Roman"/>
          <w:bCs/>
          <w:color w:val="auto"/>
          <w:sz w:val="24"/>
          <w:szCs w:val="24"/>
          <w:lang w:val="lv-LV"/>
        </w:rPr>
        <w:t xml:space="preserve"> sākot no dienas, </w:t>
      </w:r>
      <w:r w:rsidRPr="00005940">
        <w:rPr>
          <w:rFonts w:ascii="Times New Roman" w:hAnsi="Times New Roman"/>
          <w:color w:val="auto"/>
          <w:sz w:val="24"/>
          <w:szCs w:val="24"/>
          <w:lang w:val="lv-LV"/>
        </w:rPr>
        <w:t xml:space="preserve">kad paziņojums par līgumu ir publicēts Iepirkumu uzraudzības biroja </w:t>
      </w:r>
      <w:proofErr w:type="spellStart"/>
      <w:r w:rsidRPr="00005940">
        <w:rPr>
          <w:rFonts w:ascii="Times New Roman" w:hAnsi="Times New Roman"/>
          <w:color w:val="auto"/>
          <w:sz w:val="24"/>
          <w:szCs w:val="24"/>
          <w:lang w:val="lv-LV"/>
        </w:rPr>
        <w:t>mājaslapā</w:t>
      </w:r>
      <w:proofErr w:type="spellEnd"/>
      <w:r w:rsidRPr="00005940">
        <w:rPr>
          <w:rFonts w:ascii="Times New Roman" w:hAnsi="Times New Roman"/>
          <w:color w:val="auto"/>
          <w:sz w:val="24"/>
          <w:szCs w:val="24"/>
          <w:lang w:val="lv-LV"/>
        </w:rPr>
        <w:t xml:space="preserve"> internetā</w:t>
      </w:r>
      <w:r w:rsidRPr="00005940">
        <w:rPr>
          <w:rFonts w:ascii="Times New Roman" w:hAnsi="Times New Roman"/>
          <w:bCs/>
          <w:color w:val="auto"/>
          <w:sz w:val="24"/>
          <w:szCs w:val="24"/>
          <w:lang w:val="lv-LV"/>
        </w:rPr>
        <w:t xml:space="preserve">. </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Piedāvājums jāiesniedz līdz </w:t>
      </w:r>
      <w:r w:rsidR="00397F5E" w:rsidRPr="00005940">
        <w:rPr>
          <w:rFonts w:ascii="Times New Roman" w:hAnsi="Times New Roman"/>
          <w:b/>
          <w:bCs/>
          <w:color w:val="auto"/>
          <w:sz w:val="24"/>
          <w:szCs w:val="24"/>
          <w:lang w:val="lv-LV"/>
        </w:rPr>
        <w:t>2014</w:t>
      </w:r>
      <w:r w:rsidR="00895AEA" w:rsidRPr="00005940">
        <w:rPr>
          <w:rFonts w:ascii="Times New Roman" w:hAnsi="Times New Roman"/>
          <w:b/>
          <w:bCs/>
          <w:color w:val="auto"/>
          <w:sz w:val="24"/>
          <w:szCs w:val="24"/>
          <w:lang w:val="lv-LV"/>
        </w:rPr>
        <w:t>.</w:t>
      </w:r>
      <w:r w:rsidR="00C60CFA" w:rsidRPr="00005940">
        <w:rPr>
          <w:rFonts w:ascii="Times New Roman" w:hAnsi="Times New Roman"/>
          <w:b/>
          <w:bCs/>
          <w:color w:val="auto"/>
          <w:sz w:val="24"/>
          <w:szCs w:val="24"/>
          <w:lang w:val="lv-LV"/>
        </w:rPr>
        <w:t> </w:t>
      </w:r>
      <w:r w:rsidRPr="00005940">
        <w:rPr>
          <w:rFonts w:ascii="Times New Roman" w:hAnsi="Times New Roman"/>
          <w:b/>
          <w:bCs/>
          <w:color w:val="auto"/>
          <w:sz w:val="24"/>
          <w:szCs w:val="24"/>
          <w:lang w:val="lv-LV"/>
        </w:rPr>
        <w:t xml:space="preserve">gada </w:t>
      </w:r>
      <w:r w:rsidR="008F674C">
        <w:rPr>
          <w:rFonts w:ascii="Times New Roman" w:hAnsi="Times New Roman"/>
          <w:b/>
          <w:bCs/>
          <w:color w:val="auto"/>
          <w:sz w:val="24"/>
          <w:szCs w:val="24"/>
          <w:lang w:val="lv-LV"/>
        </w:rPr>
        <w:t>01</w:t>
      </w:r>
      <w:r w:rsidR="000250F6">
        <w:rPr>
          <w:rFonts w:ascii="Times New Roman" w:hAnsi="Times New Roman"/>
          <w:b/>
          <w:bCs/>
          <w:color w:val="auto"/>
          <w:sz w:val="24"/>
          <w:szCs w:val="24"/>
          <w:lang w:val="lv-LV"/>
        </w:rPr>
        <w:t>.</w:t>
      </w:r>
      <w:r w:rsidR="00DD48CD">
        <w:rPr>
          <w:rFonts w:ascii="Times New Roman" w:hAnsi="Times New Roman"/>
          <w:b/>
          <w:bCs/>
          <w:color w:val="auto"/>
          <w:sz w:val="24"/>
          <w:szCs w:val="24"/>
          <w:lang w:val="lv-LV"/>
        </w:rPr>
        <w:t>aprīlim</w:t>
      </w:r>
      <w:r w:rsidRPr="00005940">
        <w:rPr>
          <w:rFonts w:ascii="Times New Roman" w:hAnsi="Times New Roman"/>
          <w:b/>
          <w:bCs/>
          <w:color w:val="auto"/>
          <w:sz w:val="24"/>
          <w:szCs w:val="24"/>
          <w:lang w:val="lv-LV"/>
        </w:rPr>
        <w:t xml:space="preserve"> </w:t>
      </w:r>
      <w:proofErr w:type="spellStart"/>
      <w:r w:rsidRPr="00005940">
        <w:rPr>
          <w:rFonts w:ascii="Times New Roman" w:hAnsi="Times New Roman"/>
          <w:b/>
          <w:bCs/>
          <w:color w:val="auto"/>
          <w:sz w:val="24"/>
          <w:szCs w:val="24"/>
          <w:lang w:val="lv-LV"/>
        </w:rPr>
        <w:t>plkst</w:t>
      </w:r>
      <w:proofErr w:type="spellEnd"/>
      <w:r w:rsidRPr="00005940">
        <w:rPr>
          <w:rFonts w:ascii="Times New Roman" w:hAnsi="Times New Roman"/>
          <w:b/>
          <w:bCs/>
          <w:color w:val="auto"/>
          <w:sz w:val="24"/>
          <w:szCs w:val="24"/>
          <w:lang w:val="lv-LV"/>
        </w:rPr>
        <w:t>. 11.00</w:t>
      </w:r>
      <w:r w:rsidRPr="00005940">
        <w:rPr>
          <w:rFonts w:ascii="Times New Roman" w:hAnsi="Times New Roman"/>
          <w:color w:val="auto"/>
          <w:sz w:val="24"/>
          <w:szCs w:val="24"/>
          <w:lang w:val="lv-LV"/>
        </w:rPr>
        <w:t xml:space="preserve">, VSIA “Traumatoloģijas un ortopēdijas slimnīca” Rīgā, Duntes ielā 22, administratīvā korpusa II stāvā </w:t>
      </w:r>
      <w:r w:rsidR="00276FF4" w:rsidRPr="00005940">
        <w:rPr>
          <w:rFonts w:ascii="Times New Roman" w:hAnsi="Times New Roman"/>
          <w:color w:val="auto"/>
          <w:sz w:val="24"/>
          <w:szCs w:val="24"/>
          <w:lang w:val="lv-LV"/>
        </w:rPr>
        <w:t>vecākai iepirkumu speciālistei Zanei Liepiņai</w:t>
      </w:r>
      <w:r w:rsidRPr="00005940">
        <w:rPr>
          <w:rFonts w:ascii="Times New Roman" w:hAnsi="Times New Roman"/>
          <w:color w:val="auto"/>
          <w:sz w:val="24"/>
          <w:szCs w:val="24"/>
          <w:lang w:val="lv-LV"/>
        </w:rPr>
        <w:t>, pretendentam nododot to personīgi vai nosūtot pa pastu.</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Izmantojot pasta pakalpojumus, jāņem vērā, ka tiks izskatīti tikai tie pretendentu piedāvājumi, k</w:t>
      </w:r>
      <w:r w:rsidR="00B31C01" w:rsidRPr="00005940">
        <w:rPr>
          <w:rFonts w:ascii="Times New Roman" w:hAnsi="Times New Roman"/>
          <w:color w:val="auto"/>
          <w:sz w:val="24"/>
          <w:szCs w:val="24"/>
          <w:lang w:val="lv-LV"/>
        </w:rPr>
        <w:t>uri</w:t>
      </w:r>
      <w:r w:rsidRPr="00005940">
        <w:rPr>
          <w:rFonts w:ascii="Times New Roman" w:hAnsi="Times New Roman"/>
          <w:color w:val="auto"/>
          <w:sz w:val="24"/>
          <w:szCs w:val="24"/>
          <w:lang w:val="lv-LV"/>
        </w:rPr>
        <w:t xml:space="preserve"> saņemti līdz šī Nolikuma 1</w:t>
      </w:r>
      <w:r w:rsidR="000250F6">
        <w:rPr>
          <w:rFonts w:ascii="Times New Roman" w:hAnsi="Times New Roman"/>
          <w:color w:val="auto"/>
          <w:sz w:val="24"/>
          <w:szCs w:val="24"/>
          <w:lang w:val="lv-LV"/>
        </w:rPr>
        <w:t>6</w:t>
      </w:r>
      <w:r w:rsidRPr="00005940">
        <w:rPr>
          <w:rFonts w:ascii="Times New Roman" w:hAnsi="Times New Roman"/>
          <w:color w:val="auto"/>
          <w:sz w:val="24"/>
          <w:szCs w:val="24"/>
          <w:lang w:val="lv-LV"/>
        </w:rPr>
        <w:t>.2. punktā norādītajam termiņam.</w:t>
      </w:r>
    </w:p>
    <w:p w:rsidR="005C0CEC" w:rsidRPr="00005940"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Iesniedzot piedāvājumu</w:t>
      </w:r>
      <w:r w:rsidR="00867372"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 xml:space="preserve">Pretendents reģistrējas pretendentu </w:t>
      </w:r>
      <w:r w:rsidR="00867372" w:rsidRPr="00005940">
        <w:rPr>
          <w:rFonts w:ascii="Times New Roman" w:hAnsi="Times New Roman"/>
          <w:color w:val="auto"/>
          <w:sz w:val="24"/>
          <w:szCs w:val="24"/>
          <w:lang w:val="lv-LV"/>
        </w:rPr>
        <w:t>sarakstā</w:t>
      </w:r>
      <w:r w:rsidR="00716589"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 norād</w:t>
      </w:r>
      <w:r w:rsidR="00716589" w:rsidRPr="00005940">
        <w:rPr>
          <w:rFonts w:ascii="Times New Roman" w:hAnsi="Times New Roman"/>
          <w:color w:val="auto"/>
          <w:sz w:val="24"/>
          <w:szCs w:val="24"/>
          <w:lang w:val="lv-LV"/>
        </w:rPr>
        <w:t>ot</w:t>
      </w:r>
      <w:r w:rsidR="000250F6">
        <w:rPr>
          <w:rFonts w:ascii="Times New Roman" w:hAnsi="Times New Roman"/>
          <w:color w:val="auto"/>
          <w:sz w:val="24"/>
          <w:szCs w:val="24"/>
          <w:lang w:val="lv-LV"/>
        </w:rPr>
        <w:t xml:space="preserve"> pretendenta nosaukumu</w:t>
      </w:r>
      <w:r w:rsidR="00867372" w:rsidRPr="00005940">
        <w:rPr>
          <w:rFonts w:ascii="Times New Roman" w:hAnsi="Times New Roman"/>
          <w:color w:val="auto"/>
          <w:sz w:val="24"/>
          <w:szCs w:val="24"/>
          <w:lang w:val="lv-LV"/>
        </w:rPr>
        <w:t>, tā adresi, e-pasta adresi, tālruņa un faksa numuru, piedāvājuma iesniegšanas datumu un laiku</w:t>
      </w:r>
      <w:r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Pasūtītājs reģistrē tos iesniegšanas secībā.</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Pasūtītājs garantē, ka līdz piedāvājumu atvēršanai pretendentu saraksts netiks izpausts.</w:t>
      </w:r>
    </w:p>
    <w:p w:rsidR="00A45407"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Piedāvājumi, kas nebūs iesniegti noteiktajā kārtībā vai tiks saņemti pēc 1</w:t>
      </w:r>
      <w:r w:rsidR="000250F6">
        <w:rPr>
          <w:rFonts w:ascii="Times New Roman" w:hAnsi="Times New Roman"/>
          <w:color w:val="auto"/>
          <w:sz w:val="24"/>
          <w:szCs w:val="24"/>
          <w:lang w:val="lv-LV"/>
        </w:rPr>
        <w:t>6</w:t>
      </w:r>
      <w:r w:rsidRPr="00005940">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bookmarkEnd w:id="8"/>
    <w:bookmarkEnd w:id="9"/>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55537C">
        <w:rPr>
          <w:rFonts w:ascii="Times New Roman" w:hAnsi="Times New Roman"/>
          <w:color w:val="auto"/>
          <w:sz w:val="24"/>
          <w:szCs w:val="24"/>
          <w:lang w:val="lv-LV"/>
        </w:rPr>
        <w:t xml:space="preserve">Piedāvājumi konkursam tiks atvērti </w:t>
      </w:r>
      <w:r w:rsidR="00397F5E" w:rsidRPr="0055537C">
        <w:rPr>
          <w:rFonts w:ascii="Times New Roman" w:hAnsi="Times New Roman"/>
          <w:b/>
          <w:color w:val="auto"/>
          <w:sz w:val="24"/>
          <w:szCs w:val="24"/>
          <w:lang w:val="lv-LV"/>
        </w:rPr>
        <w:t>2014</w:t>
      </w:r>
      <w:r w:rsidR="00895AEA" w:rsidRPr="0055537C">
        <w:rPr>
          <w:rFonts w:ascii="Times New Roman" w:hAnsi="Times New Roman"/>
          <w:b/>
          <w:color w:val="auto"/>
          <w:sz w:val="24"/>
          <w:szCs w:val="24"/>
          <w:lang w:val="lv-LV"/>
        </w:rPr>
        <w:t>.</w:t>
      </w:r>
      <w:r w:rsidR="000804FE" w:rsidRPr="0055537C">
        <w:rPr>
          <w:rFonts w:ascii="Times New Roman" w:hAnsi="Times New Roman"/>
          <w:b/>
          <w:color w:val="auto"/>
          <w:sz w:val="24"/>
          <w:szCs w:val="24"/>
          <w:lang w:val="lv-LV"/>
        </w:rPr>
        <w:t xml:space="preserve"> gada </w:t>
      </w:r>
      <w:r w:rsidR="008F674C">
        <w:rPr>
          <w:rFonts w:ascii="Times New Roman" w:hAnsi="Times New Roman"/>
          <w:b/>
          <w:color w:val="auto"/>
          <w:sz w:val="24"/>
          <w:szCs w:val="24"/>
          <w:lang w:val="lv-LV"/>
        </w:rPr>
        <w:t>01</w:t>
      </w:r>
      <w:r w:rsidR="0055537C" w:rsidRPr="0055537C">
        <w:rPr>
          <w:rFonts w:ascii="Times New Roman" w:hAnsi="Times New Roman"/>
          <w:b/>
          <w:color w:val="auto"/>
          <w:sz w:val="24"/>
          <w:szCs w:val="24"/>
          <w:lang w:val="lv-LV"/>
        </w:rPr>
        <w:t>.</w:t>
      </w:r>
      <w:r w:rsidR="008F674C">
        <w:rPr>
          <w:rFonts w:ascii="Times New Roman" w:hAnsi="Times New Roman"/>
          <w:b/>
          <w:color w:val="auto"/>
          <w:sz w:val="24"/>
          <w:szCs w:val="24"/>
          <w:lang w:val="lv-LV"/>
        </w:rPr>
        <w:t>aprīlī</w:t>
      </w:r>
      <w:r w:rsidR="00C65B57" w:rsidRPr="0055537C">
        <w:rPr>
          <w:rFonts w:ascii="Times New Roman" w:hAnsi="Times New Roman"/>
          <w:b/>
          <w:color w:val="auto"/>
          <w:sz w:val="24"/>
          <w:szCs w:val="24"/>
          <w:lang w:val="lv-LV"/>
        </w:rPr>
        <w:t>,</w:t>
      </w:r>
      <w:r w:rsidRPr="0055537C">
        <w:rPr>
          <w:rFonts w:ascii="Times New Roman" w:hAnsi="Times New Roman"/>
          <w:b/>
          <w:color w:val="auto"/>
          <w:sz w:val="24"/>
          <w:szCs w:val="24"/>
          <w:lang w:val="lv-LV"/>
        </w:rPr>
        <w:t xml:space="preserve"> </w:t>
      </w:r>
      <w:proofErr w:type="spellStart"/>
      <w:r w:rsidRPr="0055537C">
        <w:rPr>
          <w:rFonts w:ascii="Times New Roman" w:hAnsi="Times New Roman"/>
          <w:b/>
          <w:color w:val="auto"/>
          <w:sz w:val="24"/>
          <w:szCs w:val="24"/>
          <w:lang w:val="lv-LV"/>
        </w:rPr>
        <w:t>plkst</w:t>
      </w:r>
      <w:proofErr w:type="spellEnd"/>
      <w:r w:rsidRPr="0055537C">
        <w:rPr>
          <w:rFonts w:ascii="Times New Roman" w:hAnsi="Times New Roman"/>
          <w:color w:val="auto"/>
          <w:sz w:val="24"/>
          <w:szCs w:val="24"/>
          <w:lang w:val="lv-LV"/>
        </w:rPr>
        <w:t>. 11.00, VSIA „Traumatoloģijas un ortopēdijas slimnīca”, administratīvā korpusa II stāvā Konferenču zālē, Duntes ielā 22, Rīgā, Latvijā.</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Piedāvājumu atvēršanas sanāksmē drīkst piedalīties visas ieinteresētās personas.</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Sākot piedāvājumu atvēršanas sanāksmi, klātesošajiem pretendentiem vai to pārstāvjiem paziņo komisijas sastāvu. Sanāksmes laikā komisija nolasa pretendentu </w:t>
      </w:r>
      <w:r w:rsidRPr="00005940">
        <w:rPr>
          <w:rFonts w:ascii="Times New Roman" w:hAnsi="Times New Roman"/>
          <w:color w:val="auto"/>
          <w:sz w:val="24"/>
          <w:szCs w:val="24"/>
          <w:lang w:val="lv-LV"/>
        </w:rPr>
        <w:lastRenderedPageBreak/>
        <w:t>sarakstu.</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Pretendenti un to pārstāvji reģistrējas komisijas sagatavotajā reģistrācijas lapā, kurā norāda pretendenta nosaukumu, tā adresi, e-pasta adresi, tālruņa un faksa numuru. Pretendentu pārstāvji papildus norāda savu vārdu, uzvārdu un amatu.</w:t>
      </w:r>
    </w:p>
    <w:p w:rsidR="00867372" w:rsidRPr="00005940" w:rsidRDefault="007E3517"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U</w:t>
      </w:r>
      <w:r w:rsidR="001517A8" w:rsidRPr="00005940">
        <w:rPr>
          <w:rFonts w:ascii="Times New Roman" w:hAnsi="Times New Roman"/>
          <w:color w:val="auto"/>
          <w:sz w:val="24"/>
          <w:szCs w:val="24"/>
          <w:lang w:val="lv-LV"/>
        </w:rPr>
        <w:t xml:space="preserve">zsākot </w:t>
      </w:r>
      <w:r w:rsidRPr="00005940">
        <w:rPr>
          <w:rFonts w:ascii="Times New Roman" w:hAnsi="Times New Roman"/>
          <w:color w:val="auto"/>
          <w:sz w:val="24"/>
          <w:szCs w:val="24"/>
          <w:lang w:val="lv-LV"/>
        </w:rPr>
        <w:t xml:space="preserve">iepirkuma procedūru, </w:t>
      </w:r>
      <w:r w:rsidR="001517A8" w:rsidRPr="00005940">
        <w:rPr>
          <w:rFonts w:ascii="Times New Roman" w:hAnsi="Times New Roman"/>
          <w:color w:val="auto"/>
          <w:sz w:val="24"/>
          <w:szCs w:val="24"/>
          <w:lang w:val="lv-LV"/>
        </w:rPr>
        <w:t>iepirkuma komisijas locekļi</w:t>
      </w:r>
      <w:r w:rsidR="000250F6">
        <w:rPr>
          <w:rFonts w:ascii="Times New Roman" w:hAnsi="Times New Roman"/>
          <w:color w:val="auto"/>
          <w:sz w:val="24"/>
          <w:szCs w:val="24"/>
          <w:lang w:val="lv-LV"/>
        </w:rPr>
        <w:t xml:space="preserve"> un eksperts</w:t>
      </w:r>
      <w:r w:rsidR="001517A8" w:rsidRPr="00005940">
        <w:rPr>
          <w:rFonts w:ascii="Times New Roman" w:hAnsi="Times New Roman"/>
          <w:color w:val="auto"/>
          <w:sz w:val="24"/>
          <w:szCs w:val="24"/>
          <w:lang w:val="lv-LV"/>
        </w:rPr>
        <w:t xml:space="preserve"> ir parakstījuši apliecinājumu, ka nav tādu apstākļu, kuru dēļ varētu uzskatīt, ka viņi ir ieinteresēti konkrēta pretendenta izvēlē vai darbībā vai ka viņi ir saistīti ar tiem. Ja šāds apliecinājums nav parakstīts, komisijas loceklis nedrīkst piedalīties turpmākajā komisijas darbā.</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Piedāvājumu atvēršanu veic to iesniegšanas secībā. Iepirkuma komisija nosauc pretendentu, piedāvājuma iesniegšanas d</w:t>
      </w:r>
      <w:r w:rsidR="005C0CEC" w:rsidRPr="00005940">
        <w:rPr>
          <w:rFonts w:ascii="Times New Roman" w:hAnsi="Times New Roman"/>
          <w:color w:val="auto"/>
          <w:sz w:val="24"/>
          <w:szCs w:val="24"/>
          <w:lang w:val="lv-LV"/>
        </w:rPr>
        <w:t>atumu, laiku un piedāvāto cenu.</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Piedāvājumu atvēršana tiek protokolēta, kurā norāda pretendenta nosaukumu, piedāvājuma iesniegšanas laiku, piedāvāto cenu un citas ziņas, kas raksturo piedāvājumu. Pēc sanāksmes dalībnieka pieprasījuma Pasūtītājs uzrāda pretendenta finanšu piedāvājumu, kurā atbilstoši pieprasītajai finanšu piedāvājuma formai norādīta piedāvātā cena. </w:t>
      </w:r>
    </w:p>
    <w:p w:rsidR="00867372" w:rsidRPr="00005940" w:rsidRDefault="00867372" w:rsidP="0055537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Kad visi konkursa Nolikumā noteiktajā termiņā iesniegtie piedāvājumi atvērti, piedāvājumu atvēršanas sanāksmi slēdz. </w:t>
      </w:r>
    </w:p>
    <w:p w:rsidR="0055537C" w:rsidRPr="0055537C" w:rsidRDefault="0055537C" w:rsidP="0055537C">
      <w:pPr>
        <w:pStyle w:val="Apakvirsraksts"/>
        <w:numPr>
          <w:ilvl w:val="0"/>
          <w:numId w:val="1"/>
        </w:numPr>
        <w:spacing w:after="120"/>
        <w:rPr>
          <w:b/>
          <w:i/>
          <w:color w:val="auto"/>
          <w:sz w:val="24"/>
          <w:szCs w:val="24"/>
        </w:rPr>
      </w:pPr>
      <w:bookmarkStart w:id="10" w:name="_Toc155582636"/>
      <w:bookmarkStart w:id="11" w:name="_Toc119162217"/>
      <w:bookmarkStart w:id="12" w:name="_Toc121577950"/>
      <w:r w:rsidRPr="0055537C">
        <w:rPr>
          <w:b/>
          <w:i/>
          <w:color w:val="auto"/>
          <w:sz w:val="24"/>
          <w:szCs w:val="24"/>
        </w:rPr>
        <w:t>Piedāvājuma nodrošinājums</w:t>
      </w:r>
      <w:bookmarkEnd w:id="10"/>
    </w:p>
    <w:p w:rsidR="0055537C" w:rsidRPr="0055537C" w:rsidRDefault="0055537C" w:rsidP="0055537C">
      <w:pPr>
        <w:pStyle w:val="Sarakstarindkopa"/>
        <w:numPr>
          <w:ilvl w:val="1"/>
          <w:numId w:val="1"/>
        </w:numPr>
        <w:tabs>
          <w:tab w:val="left" w:pos="851"/>
          <w:tab w:val="left" w:pos="9780"/>
        </w:tabs>
        <w:suppressAutoHyphens/>
        <w:ind w:right="-1"/>
        <w:jc w:val="both"/>
        <w:rPr>
          <w:snapToGrid w:val="0"/>
          <w:color w:val="000000"/>
        </w:rPr>
      </w:pPr>
      <w:r w:rsidRPr="0055537C">
        <w:rPr>
          <w:snapToGrid w:val="0"/>
          <w:color w:val="000000"/>
        </w:rPr>
        <w:t xml:space="preserve">Pretendentam kopā ar piedāvājumu ir jāiesniedz Nolikuma </w:t>
      </w:r>
      <w:r w:rsidRPr="0055537C">
        <w:rPr>
          <w:b/>
          <w:snapToGrid w:val="0"/>
          <w:color w:val="000000"/>
        </w:rPr>
        <w:t xml:space="preserve">pielikumā </w:t>
      </w:r>
      <w:proofErr w:type="spellStart"/>
      <w:r w:rsidRPr="0055537C">
        <w:rPr>
          <w:b/>
          <w:snapToGrid w:val="0"/>
          <w:color w:val="000000"/>
        </w:rPr>
        <w:t>Nr</w:t>
      </w:r>
      <w:proofErr w:type="spellEnd"/>
      <w:r w:rsidRPr="0055537C">
        <w:rPr>
          <w:b/>
          <w:snapToGrid w:val="0"/>
          <w:color w:val="000000"/>
        </w:rPr>
        <w:t xml:space="preserve">. </w:t>
      </w:r>
      <w:r w:rsidR="000250F6">
        <w:rPr>
          <w:b/>
          <w:snapToGrid w:val="0"/>
          <w:color w:val="000000"/>
        </w:rPr>
        <w:t>5</w:t>
      </w:r>
      <w:r w:rsidRPr="0055537C">
        <w:rPr>
          <w:snapToGrid w:val="0"/>
          <w:color w:val="000000"/>
        </w:rPr>
        <w:t xml:space="preserve">. pievienotajai piedāvājuma nodrošinājuma formai </w:t>
      </w:r>
      <w:r w:rsidRPr="0055537C">
        <w:rPr>
          <w:b/>
          <w:snapToGrid w:val="0"/>
          <w:color w:val="000000"/>
          <w:u w:val="single"/>
        </w:rPr>
        <w:t xml:space="preserve">atbilstošs piedāvājuma nodrošinājums par summu </w:t>
      </w:r>
      <w:r w:rsidR="005B5900">
        <w:rPr>
          <w:b/>
          <w:snapToGrid w:val="0"/>
          <w:color w:val="000000"/>
          <w:u w:val="single"/>
        </w:rPr>
        <w:t>7</w:t>
      </w:r>
      <w:r w:rsidRPr="0055537C">
        <w:rPr>
          <w:b/>
          <w:snapToGrid w:val="0"/>
          <w:color w:val="000000"/>
          <w:u w:val="single"/>
        </w:rPr>
        <w:t xml:space="preserve"> 000,- </w:t>
      </w:r>
      <w:r w:rsidR="005B5900">
        <w:rPr>
          <w:b/>
          <w:snapToGrid w:val="0"/>
          <w:color w:val="000000"/>
          <w:u w:val="single"/>
        </w:rPr>
        <w:t>EUR</w:t>
      </w:r>
      <w:r w:rsidRPr="0055537C">
        <w:rPr>
          <w:b/>
          <w:snapToGrid w:val="0"/>
          <w:color w:val="000000"/>
          <w:u w:val="single"/>
        </w:rPr>
        <w:t>.</w:t>
      </w:r>
    </w:p>
    <w:p w:rsidR="0055537C" w:rsidRPr="0055537C" w:rsidRDefault="0055537C" w:rsidP="0055537C">
      <w:pPr>
        <w:pStyle w:val="Sarakstarindkopa"/>
        <w:numPr>
          <w:ilvl w:val="1"/>
          <w:numId w:val="1"/>
        </w:numPr>
        <w:tabs>
          <w:tab w:val="left" w:pos="851"/>
          <w:tab w:val="left" w:pos="9780"/>
        </w:tabs>
        <w:suppressAutoHyphens/>
        <w:ind w:right="-1"/>
        <w:jc w:val="both"/>
        <w:rPr>
          <w:snapToGrid w:val="0"/>
        </w:rPr>
      </w:pPr>
      <w:r w:rsidRPr="0055537C">
        <w:rPr>
          <w:snapToGrid w:val="0"/>
          <w:color w:val="000000"/>
        </w:rPr>
        <w:t>Pretendents piedāvājuma nodrošinājumu ir tiesīgs iesniegt kā bankas garantiju, vai apdrošināšanas polisi</w:t>
      </w:r>
      <w:r w:rsidRPr="0055537C">
        <w:rPr>
          <w:snapToGrid w:val="0"/>
        </w:rPr>
        <w:t>. Apdrošināšanas polise tiks uzskatīta par atbilstošu piedāvājuma nodrošinājumu, ja apdrošināšanas prēmija pilnā apmērā būs samaksāta uz piedāvājuma iesniegšanas brīdi. Apdrošināšanas prēmijas samaksu apliecinošu dokumentu (</w:t>
      </w:r>
      <w:proofErr w:type="spellStart"/>
      <w:r w:rsidRPr="0055537C">
        <w:rPr>
          <w:snapToGrid w:val="0"/>
        </w:rPr>
        <w:t>piem</w:t>
      </w:r>
      <w:proofErr w:type="spellEnd"/>
      <w:r w:rsidRPr="0055537C">
        <w:rPr>
          <w:snapToGrid w:val="0"/>
        </w:rPr>
        <w:t xml:space="preserve">., maksājuma uzdevumu ar kredītiestādes darbinieka zīmogu un parakstu uz maksājuma uzdevuma) iesniedz Atlases dokumentu sējumā. </w:t>
      </w:r>
    </w:p>
    <w:p w:rsidR="0055537C" w:rsidRPr="00FC3153" w:rsidRDefault="0055537C" w:rsidP="0055537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sz w:val="24"/>
          <w:lang w:val="lv-LV"/>
        </w:rPr>
      </w:pPr>
    </w:p>
    <w:p w:rsidR="0055537C" w:rsidRPr="00FC3153" w:rsidRDefault="0055537C" w:rsidP="0055537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lang w:val="lv-LV"/>
        </w:rPr>
      </w:pPr>
      <w:r w:rsidRPr="00FC3153">
        <w:rPr>
          <w:rFonts w:ascii="Times New Roman" w:hAnsi="Times New Roman"/>
          <w:sz w:val="24"/>
          <w:lang w:val="lv-LV"/>
        </w:rPr>
        <w:t>Piedāvājuma nodrošinājums ir spēkā līdz īsākajam no šādiem termiņiem:</w:t>
      </w:r>
    </w:p>
    <w:p w:rsidR="0055537C" w:rsidRPr="00FC3153" w:rsidRDefault="000250F6" w:rsidP="000250F6">
      <w:pPr>
        <w:pStyle w:val="txt1"/>
        <w:numPr>
          <w:ilvl w:val="2"/>
          <w:numId w:val="1"/>
        </w:numPr>
        <w:tabs>
          <w:tab w:val="clear" w:pos="397"/>
          <w:tab w:val="clear" w:pos="794"/>
          <w:tab w:val="clear" w:pos="1191"/>
          <w:tab w:val="clear" w:pos="1439"/>
          <w:tab w:val="clear" w:pos="1588"/>
          <w:tab w:val="clear" w:pos="1985"/>
          <w:tab w:val="clear" w:pos="2382"/>
          <w:tab w:val="clear" w:pos="2779"/>
          <w:tab w:val="clear" w:pos="3176"/>
          <w:tab w:val="clear" w:pos="3573"/>
          <w:tab w:val="clear" w:pos="3970"/>
          <w:tab w:val="clear" w:pos="4367"/>
          <w:tab w:val="clear" w:pos="4764"/>
          <w:tab w:val="num" w:pos="1701"/>
        </w:tabs>
        <w:rPr>
          <w:rFonts w:ascii="Times New Roman" w:hAnsi="Times New Roman"/>
          <w:sz w:val="24"/>
          <w:lang w:val="lv-LV"/>
        </w:rPr>
      </w:pPr>
      <w:r>
        <w:rPr>
          <w:rFonts w:ascii="Times New Roman" w:hAnsi="Times New Roman"/>
          <w:sz w:val="24"/>
          <w:lang w:val="lv-LV"/>
        </w:rPr>
        <w:t>6</w:t>
      </w:r>
      <w:r w:rsidR="0055537C" w:rsidRPr="005905A4">
        <w:rPr>
          <w:rFonts w:ascii="Times New Roman" w:hAnsi="Times New Roman"/>
          <w:sz w:val="24"/>
          <w:lang w:val="lv-LV"/>
        </w:rPr>
        <w:t>0 dienas no piedāvājumu atvēršanas dienas</w:t>
      </w:r>
      <w:r w:rsidR="0055537C" w:rsidRPr="00FC3153">
        <w:rPr>
          <w:rFonts w:ascii="Times New Roman" w:hAnsi="Times New Roman"/>
          <w:sz w:val="24"/>
          <w:lang w:val="lv-LV"/>
        </w:rPr>
        <w:t>;</w:t>
      </w:r>
    </w:p>
    <w:p w:rsidR="0055537C" w:rsidRPr="00FC3153" w:rsidRDefault="0055537C" w:rsidP="000250F6">
      <w:pPr>
        <w:pStyle w:val="txt1"/>
        <w:numPr>
          <w:ilvl w:val="2"/>
          <w:numId w:val="1"/>
        </w:numPr>
        <w:tabs>
          <w:tab w:val="clear" w:pos="397"/>
          <w:tab w:val="clear" w:pos="794"/>
          <w:tab w:val="clear" w:pos="1191"/>
          <w:tab w:val="clear" w:pos="1439"/>
          <w:tab w:val="clear" w:pos="1588"/>
          <w:tab w:val="clear" w:pos="1985"/>
          <w:tab w:val="clear" w:pos="2382"/>
          <w:tab w:val="clear" w:pos="2779"/>
          <w:tab w:val="clear" w:pos="3176"/>
          <w:tab w:val="clear" w:pos="3573"/>
          <w:tab w:val="clear" w:pos="3970"/>
          <w:tab w:val="clear" w:pos="4367"/>
          <w:tab w:val="clear" w:pos="4764"/>
          <w:tab w:val="num" w:pos="1701"/>
        </w:tabs>
        <w:rPr>
          <w:rFonts w:ascii="Times New Roman" w:hAnsi="Times New Roman"/>
          <w:sz w:val="24"/>
          <w:lang w:val="lv-LV"/>
        </w:rPr>
      </w:pPr>
      <w:r w:rsidRPr="005905A4">
        <w:rPr>
          <w:rFonts w:ascii="Times New Roman" w:hAnsi="Times New Roman"/>
          <w:sz w:val="24"/>
          <w:lang w:val="lv-LV"/>
        </w:rPr>
        <w:t>līdz iepirkuma līguma noslēgšanai</w:t>
      </w:r>
      <w:r w:rsidRPr="00FC3153">
        <w:rPr>
          <w:rFonts w:ascii="Times New Roman" w:hAnsi="Times New Roman"/>
          <w:sz w:val="24"/>
          <w:lang w:val="lv-LV"/>
        </w:rPr>
        <w:t>.</w:t>
      </w:r>
    </w:p>
    <w:p w:rsidR="0055537C" w:rsidRPr="00FC3153" w:rsidRDefault="0055537C" w:rsidP="0055537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560"/>
        <w:rPr>
          <w:rFonts w:ascii="Times New Roman" w:hAnsi="Times New Roman"/>
          <w:sz w:val="24"/>
          <w:lang w:val="lv-LV"/>
        </w:rPr>
      </w:pPr>
    </w:p>
    <w:p w:rsidR="0055537C" w:rsidRPr="00FC3153" w:rsidRDefault="0055537C" w:rsidP="0055537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Pr>
          <w:rFonts w:ascii="Times New Roman" w:hAnsi="Times New Roman"/>
          <w:sz w:val="24"/>
          <w:szCs w:val="24"/>
          <w:lang w:val="lv-LV"/>
        </w:rPr>
        <w:t>Pretendentie</w:t>
      </w:r>
      <w:r w:rsidRPr="00FC3153">
        <w:rPr>
          <w:rFonts w:ascii="Times New Roman" w:hAnsi="Times New Roman"/>
          <w:sz w:val="24"/>
          <w:szCs w:val="24"/>
          <w:lang w:val="lv-LV"/>
        </w:rPr>
        <w:t>m, kur</w:t>
      </w:r>
      <w:r>
        <w:rPr>
          <w:rFonts w:ascii="Times New Roman" w:hAnsi="Times New Roman"/>
          <w:sz w:val="24"/>
          <w:szCs w:val="24"/>
          <w:lang w:val="lv-LV"/>
        </w:rPr>
        <w:t>i</w:t>
      </w:r>
      <w:r w:rsidRPr="00FC3153">
        <w:rPr>
          <w:rFonts w:ascii="Times New Roman" w:hAnsi="Times New Roman"/>
          <w:sz w:val="24"/>
          <w:szCs w:val="24"/>
          <w:lang w:val="lv-LV"/>
        </w:rPr>
        <w:t xml:space="preserve"> nav atzīt</w:t>
      </w:r>
      <w:r>
        <w:rPr>
          <w:rFonts w:ascii="Times New Roman" w:hAnsi="Times New Roman"/>
          <w:sz w:val="24"/>
          <w:szCs w:val="24"/>
          <w:lang w:val="lv-LV"/>
        </w:rPr>
        <w:t>i</w:t>
      </w:r>
      <w:r w:rsidRPr="00FC3153">
        <w:rPr>
          <w:rFonts w:ascii="Times New Roman" w:hAnsi="Times New Roman"/>
          <w:sz w:val="24"/>
          <w:szCs w:val="24"/>
          <w:lang w:val="lv-LV"/>
        </w:rPr>
        <w:t xml:space="preserve"> par uzvarētāj</w:t>
      </w:r>
      <w:r>
        <w:rPr>
          <w:rFonts w:ascii="Times New Roman" w:hAnsi="Times New Roman"/>
          <w:sz w:val="24"/>
          <w:szCs w:val="24"/>
          <w:lang w:val="lv-LV"/>
        </w:rPr>
        <w:t>iem</w:t>
      </w:r>
      <w:r w:rsidRPr="00FC3153">
        <w:rPr>
          <w:rFonts w:ascii="Times New Roman" w:hAnsi="Times New Roman"/>
          <w:sz w:val="24"/>
          <w:szCs w:val="24"/>
          <w:lang w:val="lv-LV"/>
        </w:rPr>
        <w:t>, konkursa piedāvājuma nodrošinājums tiks anulēts 10 (desmit) darba dienu laikā pēc konkursa noslēguma, bet ne vēlāk kā līdz konkursa nolikumā minētā piedāvājuma derīguma termiņa beigām. Konkursa uzvarētāj</w:t>
      </w:r>
      <w:r>
        <w:rPr>
          <w:rFonts w:ascii="Times New Roman" w:hAnsi="Times New Roman"/>
          <w:sz w:val="24"/>
          <w:szCs w:val="24"/>
          <w:lang w:val="lv-LV"/>
        </w:rPr>
        <w:t>ie</w:t>
      </w:r>
      <w:r w:rsidRPr="00FC3153">
        <w:rPr>
          <w:rFonts w:ascii="Times New Roman" w:hAnsi="Times New Roman"/>
          <w:sz w:val="24"/>
          <w:szCs w:val="24"/>
          <w:lang w:val="lv-LV"/>
        </w:rPr>
        <w:t>m piedāvājuma nodrošinājums tiks anulēts, kad uzvarējuš</w:t>
      </w:r>
      <w:r w:rsidR="000250F6">
        <w:rPr>
          <w:rFonts w:ascii="Times New Roman" w:hAnsi="Times New Roman"/>
          <w:sz w:val="24"/>
          <w:szCs w:val="24"/>
          <w:lang w:val="lv-LV"/>
        </w:rPr>
        <w:t>ais</w:t>
      </w:r>
      <w:r w:rsidRPr="00FC3153">
        <w:rPr>
          <w:rFonts w:ascii="Times New Roman" w:hAnsi="Times New Roman"/>
          <w:sz w:val="24"/>
          <w:szCs w:val="24"/>
          <w:lang w:val="lv-LV"/>
        </w:rPr>
        <w:t xml:space="preserve"> konkursa pretendent</w:t>
      </w:r>
      <w:r w:rsidR="000250F6">
        <w:rPr>
          <w:rFonts w:ascii="Times New Roman" w:hAnsi="Times New Roman"/>
          <w:sz w:val="24"/>
          <w:szCs w:val="24"/>
          <w:lang w:val="lv-LV"/>
        </w:rPr>
        <w:t>s parakstīs iepirkuma līgums</w:t>
      </w:r>
      <w:r w:rsidRPr="00FC3153">
        <w:rPr>
          <w:rFonts w:ascii="Times New Roman" w:hAnsi="Times New Roman"/>
          <w:sz w:val="24"/>
          <w:szCs w:val="24"/>
          <w:lang w:val="lv-LV"/>
        </w:rPr>
        <w:t>.</w:t>
      </w:r>
    </w:p>
    <w:p w:rsidR="0055537C" w:rsidRPr="00FC3153" w:rsidRDefault="0055537C" w:rsidP="0055537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60"/>
        <w:rPr>
          <w:rFonts w:ascii="Times New Roman" w:hAnsi="Times New Roman"/>
          <w:sz w:val="24"/>
          <w:szCs w:val="24"/>
          <w:lang w:val="lv-LV"/>
        </w:rPr>
      </w:pPr>
    </w:p>
    <w:p w:rsidR="0055537C" w:rsidRPr="00FC3153" w:rsidRDefault="0055537C" w:rsidP="0055537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FC3153">
        <w:rPr>
          <w:rFonts w:ascii="Times New Roman" w:hAnsi="Times New Roman"/>
          <w:sz w:val="24"/>
          <w:szCs w:val="24"/>
          <w:lang w:val="lv-LV"/>
        </w:rPr>
        <w:t>Nodrošinājuma devējs izmaksā</w:t>
      </w:r>
      <w:r>
        <w:rPr>
          <w:rFonts w:ascii="Times New Roman" w:hAnsi="Times New Roman"/>
          <w:sz w:val="24"/>
          <w:szCs w:val="24"/>
          <w:lang w:val="lv-LV"/>
        </w:rPr>
        <w:t>s</w:t>
      </w:r>
      <w:r w:rsidRPr="00FC3153">
        <w:rPr>
          <w:rFonts w:ascii="Times New Roman" w:hAnsi="Times New Roman"/>
          <w:sz w:val="24"/>
          <w:szCs w:val="24"/>
          <w:lang w:val="lv-LV"/>
        </w:rPr>
        <w:t xml:space="preserve"> Pasūtītājam piedāvājuma nodrošinājuma summu, ja: </w:t>
      </w:r>
    </w:p>
    <w:p w:rsidR="0055537C" w:rsidRPr="000250F6" w:rsidRDefault="000250F6" w:rsidP="000250F6">
      <w:pPr>
        <w:pStyle w:val="txt1"/>
        <w:numPr>
          <w:ilvl w:val="2"/>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 w:val="left" w:pos="1843"/>
        </w:tabs>
        <w:rPr>
          <w:rFonts w:ascii="Times New Roman" w:hAnsi="Times New Roman"/>
          <w:sz w:val="24"/>
          <w:szCs w:val="24"/>
          <w:lang w:val="lv-LV"/>
        </w:rPr>
      </w:pPr>
      <w:r w:rsidRPr="000250F6">
        <w:rPr>
          <w:rFonts w:ascii="Times New Roman" w:hAnsi="Times New Roman"/>
          <w:sz w:val="24"/>
          <w:szCs w:val="24"/>
          <w:lang w:val="lv-LV"/>
        </w:rPr>
        <w:t>pretendents atsauc savu piedāvājumu, kamēr ir spēkā piedāvājuma nodrošinājums</w:t>
      </w:r>
      <w:r w:rsidR="0055537C" w:rsidRPr="000250F6">
        <w:rPr>
          <w:rFonts w:ascii="Times New Roman" w:hAnsi="Times New Roman"/>
          <w:sz w:val="24"/>
          <w:szCs w:val="24"/>
          <w:lang w:val="lv-LV"/>
        </w:rPr>
        <w:t>;</w:t>
      </w:r>
    </w:p>
    <w:p w:rsidR="0055537C" w:rsidRDefault="000250F6" w:rsidP="0055537C">
      <w:pPr>
        <w:pStyle w:val="txt1"/>
        <w:numPr>
          <w:ilvl w:val="2"/>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 w:val="left" w:pos="1843"/>
        </w:tabs>
        <w:rPr>
          <w:rFonts w:ascii="Times New Roman" w:hAnsi="Times New Roman"/>
          <w:sz w:val="24"/>
          <w:szCs w:val="24"/>
          <w:lang w:val="lv-LV"/>
        </w:rPr>
      </w:pPr>
      <w:r w:rsidRPr="000250F6">
        <w:rPr>
          <w:rFonts w:ascii="Times New Roman" w:hAnsi="Times New Roman"/>
          <w:sz w:val="24"/>
          <w:szCs w:val="24"/>
          <w:lang w:val="lv-LV"/>
        </w:rPr>
        <w:t>pretendents, kura piedāvājums izraudzīts saskaņā ar piedāvājuma izvēles kritēriju, neparaksta iepirkuma līgumu pasūtītāja noteiktajā termiņā.</w:t>
      </w:r>
    </w:p>
    <w:p w:rsidR="0055537C" w:rsidRDefault="0055537C" w:rsidP="0055537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35"/>
          <w:tab w:val="left" w:pos="993"/>
        </w:tabs>
        <w:ind w:left="1295"/>
        <w:rPr>
          <w:rFonts w:ascii="Times New Roman" w:hAnsi="Times New Roman"/>
          <w:sz w:val="24"/>
          <w:szCs w:val="24"/>
          <w:lang w:val="lv-LV"/>
        </w:rPr>
      </w:pPr>
    </w:p>
    <w:p w:rsidR="0055537C" w:rsidRPr="0055537C" w:rsidRDefault="0055537C" w:rsidP="0055537C">
      <w:pPr>
        <w:pStyle w:val="Sarakstarindkopa"/>
        <w:numPr>
          <w:ilvl w:val="1"/>
          <w:numId w:val="1"/>
        </w:numPr>
        <w:tabs>
          <w:tab w:val="left" w:pos="851"/>
          <w:tab w:val="left" w:pos="9780"/>
        </w:tabs>
        <w:ind w:right="-1"/>
        <w:jc w:val="both"/>
        <w:rPr>
          <w:snapToGrid w:val="0"/>
          <w:color w:val="000000"/>
        </w:rPr>
      </w:pPr>
      <w:r w:rsidRPr="0055537C">
        <w:rPr>
          <w:snapToGrid w:val="0"/>
          <w:color w:val="000000"/>
        </w:rPr>
        <w:lastRenderedPageBreak/>
        <w:t>Bez piedāvājuma nodrošinājuma piedāvājums netiek izskatīts. Piedāvājuma nodrošinājumi, kas neatbilst nolikuma prasībām, tiek noraidīti un pretendenta piedāvājums netiek izskatīts.</w:t>
      </w:r>
    </w:p>
    <w:p w:rsidR="0055537C" w:rsidRPr="00D26F11" w:rsidRDefault="0055537C" w:rsidP="0055537C">
      <w:pPr>
        <w:tabs>
          <w:tab w:val="left" w:pos="851"/>
          <w:tab w:val="left" w:pos="9780"/>
        </w:tabs>
        <w:ind w:left="720" w:right="-1"/>
        <w:jc w:val="both"/>
        <w:rPr>
          <w:snapToGrid w:val="0"/>
          <w:color w:val="000000"/>
        </w:rPr>
      </w:pPr>
    </w:p>
    <w:p w:rsidR="0055537C" w:rsidRPr="0055537C" w:rsidRDefault="0055537C" w:rsidP="0055537C">
      <w:pPr>
        <w:pStyle w:val="Sarakstarindkopa"/>
        <w:numPr>
          <w:ilvl w:val="1"/>
          <w:numId w:val="1"/>
        </w:numPr>
        <w:tabs>
          <w:tab w:val="left" w:pos="851"/>
          <w:tab w:val="left" w:pos="9780"/>
        </w:tabs>
        <w:ind w:right="-1"/>
        <w:jc w:val="both"/>
        <w:rPr>
          <w:snapToGrid w:val="0"/>
          <w:color w:val="000000"/>
        </w:rPr>
      </w:pPr>
      <w:r w:rsidRPr="0055537C">
        <w:rPr>
          <w:snapToGrid w:val="0"/>
          <w:color w:val="000000"/>
        </w:rPr>
        <w:t>Piedāvājuma nodrošinājuma oriģināls jāiesniedz nepievienojot (neiešujot) kopā ar atlases dokumentiem, bet kopējā aploksnē. Piedāvājumu dokumentiem pievienojama (iešujama) pretendenta apliecināta piedāvājuma nodrošinājuma kopija.</w:t>
      </w:r>
    </w:p>
    <w:p w:rsidR="00A3173B" w:rsidRPr="00005940" w:rsidRDefault="00A3173B" w:rsidP="00A3173B">
      <w:pPr>
        <w:pStyle w:val="Pamatteksts"/>
        <w:rPr>
          <w:rFonts w:ascii="Times New Roman" w:hAnsi="Times New Roman" w:cs="Times New Roman"/>
          <w:lang w:eastAsia="lv-LV"/>
        </w:rPr>
      </w:pPr>
    </w:p>
    <w:p w:rsidR="00867372" w:rsidRPr="0012615B" w:rsidRDefault="00867372" w:rsidP="00187EE4">
      <w:pPr>
        <w:pStyle w:val="Apakvirsraksts"/>
        <w:spacing w:after="120"/>
        <w:ind w:firstLine="0"/>
        <w:jc w:val="center"/>
        <w:rPr>
          <w:b/>
          <w:i/>
          <w:color w:val="auto"/>
          <w:sz w:val="24"/>
          <w:szCs w:val="24"/>
        </w:rPr>
      </w:pPr>
      <w:bookmarkStart w:id="13" w:name="_Toc119162219"/>
      <w:bookmarkStart w:id="14" w:name="_Toc121577951"/>
      <w:bookmarkEnd w:id="11"/>
      <w:bookmarkEnd w:id="12"/>
      <w:r w:rsidRPr="0012615B">
        <w:rPr>
          <w:b/>
          <w:i/>
          <w:color w:val="auto"/>
          <w:sz w:val="24"/>
          <w:szCs w:val="24"/>
        </w:rPr>
        <w:t>Prasības pretendentu piedāvājuma noformējuma un iesniegšanas kārtībai</w:t>
      </w:r>
      <w:bookmarkEnd w:id="13"/>
      <w:bookmarkEnd w:id="14"/>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Piedāvājums jāiesniedz vai jānosūta pa pastu </w:t>
      </w:r>
      <w:r w:rsidR="00CB3283">
        <w:rPr>
          <w:rFonts w:ascii="Times New Roman" w:hAnsi="Times New Roman"/>
          <w:b/>
          <w:bCs/>
          <w:color w:val="auto"/>
          <w:sz w:val="24"/>
          <w:szCs w:val="24"/>
          <w:lang w:val="lv-LV"/>
        </w:rPr>
        <w:t>3</w:t>
      </w:r>
      <w:r w:rsidRPr="00005940">
        <w:rPr>
          <w:rFonts w:ascii="Times New Roman" w:hAnsi="Times New Roman"/>
          <w:b/>
          <w:bCs/>
          <w:color w:val="auto"/>
          <w:sz w:val="24"/>
          <w:szCs w:val="24"/>
          <w:lang w:val="lv-LV"/>
        </w:rPr>
        <w:t xml:space="preserve"> atsevišķās, slēgtās, numurētās, aploksnēs</w:t>
      </w:r>
      <w:r w:rsidRPr="00005940">
        <w:rPr>
          <w:rFonts w:ascii="Times New Roman" w:hAnsi="Times New Roman"/>
          <w:color w:val="auto"/>
          <w:sz w:val="24"/>
          <w:szCs w:val="24"/>
          <w:lang w:val="lv-LV"/>
        </w:rPr>
        <w:t xml:space="preserve">: </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005940">
        <w:rPr>
          <w:rFonts w:ascii="Times New Roman" w:hAnsi="Times New Roman"/>
          <w:color w:val="auto"/>
          <w:sz w:val="24"/>
          <w:szCs w:val="24"/>
          <w:lang w:val="lv-LV"/>
        </w:rPr>
        <w:t xml:space="preserve">1. aploksne - </w:t>
      </w:r>
      <w:r w:rsidR="0055537C" w:rsidRPr="00FC3153">
        <w:rPr>
          <w:rFonts w:ascii="Times New Roman" w:hAnsi="Times New Roman"/>
          <w:color w:val="auto"/>
          <w:sz w:val="24"/>
          <w:lang w:val="lv-LV"/>
        </w:rPr>
        <w:t>pretendenta atlases dokumenti</w:t>
      </w:r>
      <w:r w:rsidR="0055537C">
        <w:rPr>
          <w:rFonts w:ascii="Times New Roman" w:hAnsi="Times New Roman"/>
          <w:color w:val="auto"/>
          <w:sz w:val="24"/>
          <w:lang w:val="lv-LV"/>
        </w:rPr>
        <w:t xml:space="preserve"> un piedāvājuma nodrošinājuma oriģināls</w:t>
      </w:r>
      <w:r w:rsidRPr="00005940">
        <w:rPr>
          <w:rFonts w:ascii="Times New Roman" w:hAnsi="Times New Roman"/>
          <w:color w:val="auto"/>
          <w:sz w:val="24"/>
          <w:szCs w:val="24"/>
          <w:lang w:val="lv-LV"/>
        </w:rPr>
        <w:t>;</w:t>
      </w:r>
    </w:p>
    <w:p w:rsidR="00DB1D4A"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005940">
        <w:rPr>
          <w:rFonts w:ascii="Times New Roman" w:hAnsi="Times New Roman"/>
          <w:color w:val="auto"/>
          <w:sz w:val="24"/>
          <w:szCs w:val="24"/>
          <w:lang w:val="lv-LV"/>
        </w:rPr>
        <w:t>2. aploksne -</w:t>
      </w:r>
      <w:r w:rsidR="002B502F">
        <w:rPr>
          <w:rFonts w:ascii="Times New Roman" w:hAnsi="Times New Roman"/>
          <w:color w:val="auto"/>
          <w:sz w:val="24"/>
          <w:szCs w:val="24"/>
          <w:lang w:val="lv-LV"/>
        </w:rPr>
        <w:t xml:space="preserve"> T</w:t>
      </w:r>
      <w:r w:rsidRPr="00005940">
        <w:rPr>
          <w:rFonts w:ascii="Times New Roman" w:hAnsi="Times New Roman"/>
          <w:color w:val="auto"/>
          <w:sz w:val="24"/>
          <w:szCs w:val="24"/>
          <w:lang w:val="lv-LV"/>
        </w:rPr>
        <w:t xml:space="preserve">ehniskais </w:t>
      </w:r>
      <w:r w:rsidR="00DB1D4A">
        <w:rPr>
          <w:rFonts w:ascii="Times New Roman" w:hAnsi="Times New Roman"/>
          <w:color w:val="auto"/>
          <w:sz w:val="24"/>
          <w:szCs w:val="24"/>
          <w:lang w:val="lv-LV"/>
        </w:rPr>
        <w:t>piedāvājums;</w:t>
      </w:r>
    </w:p>
    <w:p w:rsidR="00867372" w:rsidRPr="00005940" w:rsidRDefault="002B502F"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Pr>
          <w:rFonts w:ascii="Times New Roman" w:hAnsi="Times New Roman"/>
          <w:color w:val="auto"/>
          <w:sz w:val="24"/>
          <w:szCs w:val="24"/>
          <w:lang w:val="lv-LV"/>
        </w:rPr>
        <w:t xml:space="preserve"> </w:t>
      </w:r>
      <w:r w:rsidR="00DB1D4A">
        <w:rPr>
          <w:rFonts w:ascii="Times New Roman" w:hAnsi="Times New Roman"/>
          <w:color w:val="auto"/>
          <w:sz w:val="24"/>
          <w:szCs w:val="24"/>
          <w:lang w:val="lv-LV"/>
        </w:rPr>
        <w:t>3. Aploksne - F</w:t>
      </w:r>
      <w:r w:rsidRPr="00005940">
        <w:rPr>
          <w:rFonts w:ascii="Times New Roman" w:hAnsi="Times New Roman"/>
          <w:color w:val="auto"/>
          <w:sz w:val="24"/>
          <w:szCs w:val="24"/>
          <w:lang w:val="lv-LV"/>
        </w:rPr>
        <w:t xml:space="preserve">inanšu </w:t>
      </w:r>
      <w:r>
        <w:rPr>
          <w:rFonts w:ascii="Times New Roman" w:hAnsi="Times New Roman"/>
          <w:color w:val="auto"/>
          <w:sz w:val="24"/>
          <w:szCs w:val="24"/>
          <w:lang w:val="lv-LV"/>
        </w:rPr>
        <w:t>piedāvājums.</w:t>
      </w:r>
    </w:p>
    <w:p w:rsidR="00A1702A" w:rsidRPr="00005940" w:rsidRDefault="00A1702A"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200"/>
        </w:tabs>
        <w:ind w:left="792"/>
        <w:rPr>
          <w:rFonts w:ascii="Times New Roman" w:hAnsi="Times New Roman"/>
          <w:color w:val="auto"/>
          <w:sz w:val="24"/>
          <w:szCs w:val="24"/>
          <w:lang w:val="lv-LV"/>
        </w:rPr>
      </w:pP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Pretendenta </w:t>
      </w:r>
      <w:r w:rsidRPr="00005940">
        <w:rPr>
          <w:rFonts w:ascii="Times New Roman" w:hAnsi="Times New Roman"/>
          <w:b/>
          <w:bCs/>
          <w:color w:val="auto"/>
          <w:sz w:val="24"/>
          <w:szCs w:val="24"/>
          <w:lang w:val="lv-LV"/>
        </w:rPr>
        <w:t>atlases dokumenti</w:t>
      </w:r>
      <w:r w:rsidRPr="00005940">
        <w:rPr>
          <w:rFonts w:ascii="Times New Roman" w:hAnsi="Times New Roman"/>
          <w:color w:val="auto"/>
          <w:sz w:val="24"/>
          <w:szCs w:val="24"/>
          <w:lang w:val="lv-LV"/>
        </w:rPr>
        <w:t xml:space="preserve"> jāiesniedz 1. aploksnē ar norādi:</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Pasūtītāja adrese: Duntes iela 22, Rīga, LV-1005</w:t>
      </w:r>
    </w:p>
    <w:p w:rsidR="00867372" w:rsidRPr="00005940" w:rsidRDefault="00F3011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proofErr w:type="spellStart"/>
      <w:r w:rsidRPr="00005940">
        <w:rPr>
          <w:rFonts w:ascii="Times New Roman" w:hAnsi="Times New Roman"/>
          <w:sz w:val="24"/>
          <w:szCs w:val="24"/>
        </w:rPr>
        <w:t>Pretendenta</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nosaukums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reģistrācijas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numurs</w:t>
      </w:r>
      <w:proofErr w:type="spellEnd"/>
      <w:r w:rsidRPr="00005940">
        <w:rPr>
          <w:rFonts w:ascii="Times New Roman" w:hAnsi="Times New Roman"/>
          <w:sz w:val="24"/>
          <w:szCs w:val="24"/>
        </w:rPr>
        <w:t xml:space="preserve"> un </w:t>
      </w:r>
      <w:proofErr w:type="spellStart"/>
      <w:r w:rsidRPr="00005940">
        <w:rPr>
          <w:rFonts w:ascii="Times New Roman" w:hAnsi="Times New Roman"/>
          <w:sz w:val="24"/>
          <w:szCs w:val="24"/>
        </w:rPr>
        <w:t>adrese</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kontaktinformācija</w:t>
      </w:r>
      <w:proofErr w:type="spellEnd"/>
      <w:r w:rsidRPr="00005940">
        <w:rPr>
          <w:rFonts w:ascii="Times New Roman" w:hAnsi="Times New Roman"/>
          <w:sz w:val="24"/>
          <w:szCs w:val="24"/>
        </w:rPr>
        <w:t>)</w:t>
      </w:r>
      <w:r w:rsidR="00867372" w:rsidRPr="00005940">
        <w:rPr>
          <w:rFonts w:ascii="Times New Roman" w:hAnsi="Times New Roman"/>
          <w:color w:val="auto"/>
          <w:sz w:val="24"/>
          <w:szCs w:val="24"/>
          <w:lang w:val="lv-LV"/>
        </w:rPr>
        <w:t>;</w:t>
      </w:r>
    </w:p>
    <w:p w:rsidR="00867372" w:rsidRPr="00005940" w:rsidRDefault="001B58E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bookmarkStart w:id="15" w:name="OLE_LINK1"/>
      <w:bookmarkStart w:id="16" w:name="OLE_LINK2"/>
      <w:r w:rsidRPr="00005940">
        <w:rPr>
          <w:rFonts w:ascii="Times New Roman" w:hAnsi="Times New Roman"/>
          <w:color w:val="auto"/>
          <w:sz w:val="24"/>
          <w:szCs w:val="24"/>
          <w:lang w:val="lv-LV"/>
        </w:rPr>
        <w:t>Atzīme: Atklāta konkursa</w:t>
      </w:r>
      <w:r w:rsidR="00867372"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w:t>
      </w:r>
      <w:r w:rsidR="005C46B7">
        <w:rPr>
          <w:rFonts w:ascii="Times New Roman" w:hAnsi="Times New Roman"/>
          <w:sz w:val="24"/>
          <w:szCs w:val="24"/>
          <w:lang w:val="lv-LV"/>
        </w:rPr>
        <w:t>Pleca locītavas endoprotēžu piegāde</w:t>
      </w:r>
      <w:r w:rsidRPr="00005940">
        <w:rPr>
          <w:rFonts w:ascii="Times New Roman" w:hAnsi="Times New Roman"/>
          <w:color w:val="auto"/>
          <w:sz w:val="24"/>
          <w:szCs w:val="24"/>
          <w:lang w:val="lv-LV"/>
        </w:rPr>
        <w:t>” iepirkuma komisijai</w:t>
      </w:r>
      <w:r w:rsidR="00867372" w:rsidRPr="00005940">
        <w:rPr>
          <w:rFonts w:ascii="Times New Roman" w:hAnsi="Times New Roman"/>
          <w:color w:val="auto"/>
          <w:sz w:val="24"/>
          <w:szCs w:val="24"/>
          <w:lang w:val="lv-LV"/>
        </w:rPr>
        <w:t xml:space="preserve">;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iepirkuma identifikācijas </w:t>
      </w:r>
      <w:proofErr w:type="spellStart"/>
      <w:r w:rsidRPr="00005940">
        <w:rPr>
          <w:rFonts w:ascii="Times New Roman" w:hAnsi="Times New Roman"/>
          <w:color w:val="auto"/>
          <w:sz w:val="24"/>
          <w:szCs w:val="24"/>
          <w:lang w:val="lv-LV"/>
        </w:rPr>
        <w:t>Nr</w:t>
      </w:r>
      <w:proofErr w:type="spellEnd"/>
      <w:r w:rsidRPr="00005940">
        <w:rPr>
          <w:rFonts w:ascii="Times New Roman" w:hAnsi="Times New Roman"/>
          <w:color w:val="auto"/>
          <w:sz w:val="24"/>
          <w:szCs w:val="24"/>
          <w:lang w:val="lv-LV"/>
        </w:rPr>
        <w:t xml:space="preserve">. </w:t>
      </w:r>
      <w:r w:rsidR="005C46B7">
        <w:rPr>
          <w:rFonts w:ascii="Times New Roman" w:hAnsi="Times New Roman"/>
          <w:color w:val="auto"/>
          <w:sz w:val="24"/>
          <w:szCs w:val="24"/>
          <w:lang w:val="lv-LV"/>
        </w:rPr>
        <w:t>VSIA TOS 2014/2K</w:t>
      </w:r>
      <w:bookmarkEnd w:id="15"/>
      <w:bookmarkEnd w:id="16"/>
      <w:r w:rsidRPr="00005940">
        <w:rPr>
          <w:rFonts w:ascii="Times New Roman" w:hAnsi="Times New Roman"/>
          <w:color w:val="auto"/>
          <w:sz w:val="24"/>
          <w:szCs w:val="24"/>
          <w:lang w:val="lv-LV"/>
        </w:rPr>
        <w:t xml:space="preserve">.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“Pretendentu atlases dokumentu pārbaudei”</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“Atvērt tikai iepirkuma komisijas klātbūtnē”</w:t>
      </w:r>
    </w:p>
    <w:p w:rsidR="00A1702A" w:rsidRPr="00005940" w:rsidRDefault="00A1702A"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05940">
        <w:rPr>
          <w:rFonts w:ascii="Times New Roman" w:hAnsi="Times New Roman"/>
          <w:b/>
          <w:bCs/>
          <w:color w:val="auto"/>
          <w:sz w:val="24"/>
          <w:szCs w:val="24"/>
          <w:lang w:val="lv-LV"/>
        </w:rPr>
        <w:t>Tehniskais piedāvājums</w:t>
      </w:r>
      <w:r w:rsidRPr="00005940">
        <w:rPr>
          <w:rFonts w:ascii="Times New Roman" w:hAnsi="Times New Roman"/>
          <w:color w:val="auto"/>
          <w:sz w:val="24"/>
          <w:szCs w:val="24"/>
          <w:lang w:val="lv-LV"/>
        </w:rPr>
        <w:t xml:space="preserve"> jāiesniedz 2. aploksnē ar norādi:</w:t>
      </w:r>
    </w:p>
    <w:p w:rsidR="00867372"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Pasūtītāja adrese: Duntes iela 22, Rīga, LV-1005</w:t>
      </w:r>
    </w:p>
    <w:p w:rsidR="00867372" w:rsidRPr="00005940" w:rsidRDefault="00F3011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proofErr w:type="spellStart"/>
      <w:r w:rsidRPr="00005940">
        <w:rPr>
          <w:rFonts w:ascii="Times New Roman" w:hAnsi="Times New Roman"/>
          <w:sz w:val="24"/>
          <w:szCs w:val="24"/>
        </w:rPr>
        <w:t>Pretendenta</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nosaukums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reģistrācijas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numurs</w:t>
      </w:r>
      <w:proofErr w:type="spellEnd"/>
      <w:r w:rsidRPr="00005940">
        <w:rPr>
          <w:rFonts w:ascii="Times New Roman" w:hAnsi="Times New Roman"/>
          <w:sz w:val="24"/>
          <w:szCs w:val="24"/>
        </w:rPr>
        <w:t xml:space="preserve"> un </w:t>
      </w:r>
      <w:proofErr w:type="spellStart"/>
      <w:r w:rsidRPr="00005940">
        <w:rPr>
          <w:rFonts w:ascii="Times New Roman" w:hAnsi="Times New Roman"/>
          <w:sz w:val="24"/>
          <w:szCs w:val="24"/>
        </w:rPr>
        <w:t>adrese</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kontaktinformācija</w:t>
      </w:r>
      <w:proofErr w:type="spellEnd"/>
      <w:r w:rsidRPr="00005940">
        <w:rPr>
          <w:rFonts w:ascii="Times New Roman" w:hAnsi="Times New Roman"/>
          <w:sz w:val="24"/>
          <w:szCs w:val="24"/>
        </w:rPr>
        <w:t>)</w:t>
      </w:r>
      <w:r w:rsidR="00867372" w:rsidRPr="00005940">
        <w:rPr>
          <w:rFonts w:ascii="Times New Roman" w:hAnsi="Times New Roman"/>
          <w:color w:val="auto"/>
          <w:sz w:val="24"/>
          <w:szCs w:val="24"/>
          <w:lang w:val="lv-LV"/>
        </w:rPr>
        <w:t>;</w:t>
      </w:r>
    </w:p>
    <w:p w:rsidR="00AC3D1E" w:rsidRPr="00005940"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Atzīme: </w:t>
      </w:r>
      <w:r w:rsidR="001B58E9" w:rsidRPr="00005940">
        <w:rPr>
          <w:rFonts w:ascii="Times New Roman" w:hAnsi="Times New Roman"/>
          <w:color w:val="auto"/>
          <w:sz w:val="24"/>
          <w:szCs w:val="24"/>
          <w:lang w:val="lv-LV"/>
        </w:rPr>
        <w:t>Atklāta konkursa „</w:t>
      </w:r>
      <w:r w:rsidR="005C46B7">
        <w:rPr>
          <w:rFonts w:ascii="Times New Roman" w:hAnsi="Times New Roman"/>
          <w:sz w:val="24"/>
          <w:szCs w:val="24"/>
          <w:lang w:val="lv-LV"/>
        </w:rPr>
        <w:t>Pleca locītavas endoprotēžu piegāde</w:t>
      </w:r>
      <w:r w:rsidR="0001256A" w:rsidRPr="00005940">
        <w:rPr>
          <w:rFonts w:ascii="Times New Roman" w:hAnsi="Times New Roman"/>
          <w:color w:val="auto"/>
          <w:sz w:val="24"/>
          <w:szCs w:val="24"/>
          <w:lang w:val="lv-LV"/>
        </w:rPr>
        <w:t>”</w:t>
      </w:r>
      <w:r w:rsidR="001B58E9" w:rsidRPr="00005940">
        <w:rPr>
          <w:rFonts w:ascii="Times New Roman" w:hAnsi="Times New Roman"/>
          <w:color w:val="auto"/>
          <w:sz w:val="24"/>
          <w:szCs w:val="24"/>
          <w:lang w:val="lv-LV"/>
        </w:rPr>
        <w:t xml:space="preserve"> iepirkuma komisijai</w:t>
      </w:r>
      <w:r w:rsidR="00AC3D1E" w:rsidRPr="00005940">
        <w:rPr>
          <w:rFonts w:ascii="Times New Roman" w:hAnsi="Times New Roman"/>
          <w:color w:val="auto"/>
          <w:sz w:val="24"/>
          <w:szCs w:val="24"/>
          <w:lang w:val="lv-LV"/>
        </w:rPr>
        <w:t xml:space="preserve">; </w:t>
      </w:r>
    </w:p>
    <w:p w:rsidR="00867372" w:rsidRPr="00005940" w:rsidRDefault="00AC3D1E"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iepirkuma identifikācijas </w:t>
      </w:r>
      <w:proofErr w:type="spellStart"/>
      <w:r w:rsidRPr="00005940">
        <w:rPr>
          <w:rFonts w:ascii="Times New Roman" w:hAnsi="Times New Roman"/>
          <w:color w:val="auto"/>
          <w:sz w:val="24"/>
          <w:szCs w:val="24"/>
          <w:lang w:val="lv-LV"/>
        </w:rPr>
        <w:t>Nr</w:t>
      </w:r>
      <w:proofErr w:type="spellEnd"/>
      <w:r w:rsidRPr="00005940">
        <w:rPr>
          <w:rFonts w:ascii="Times New Roman" w:hAnsi="Times New Roman"/>
          <w:color w:val="auto"/>
          <w:sz w:val="24"/>
          <w:szCs w:val="24"/>
          <w:lang w:val="lv-LV"/>
        </w:rPr>
        <w:t xml:space="preserve">. </w:t>
      </w:r>
      <w:r w:rsidR="005C46B7">
        <w:rPr>
          <w:rFonts w:ascii="Times New Roman" w:hAnsi="Times New Roman"/>
          <w:color w:val="auto"/>
          <w:sz w:val="24"/>
          <w:szCs w:val="24"/>
          <w:lang w:val="lv-LV"/>
        </w:rPr>
        <w:t>VSIA TOS 2014/2K</w:t>
      </w:r>
      <w:r w:rsidR="00867372" w:rsidRPr="00005940">
        <w:rPr>
          <w:rFonts w:ascii="Times New Roman" w:hAnsi="Times New Roman"/>
          <w:color w:val="auto"/>
          <w:sz w:val="24"/>
          <w:szCs w:val="24"/>
          <w:lang w:val="lv-LV"/>
        </w:rPr>
        <w:t xml:space="preserve">. </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“Tehniskais piedāvājums”</w:t>
      </w:r>
    </w:p>
    <w:p w:rsidR="00867372" w:rsidRPr="00005940" w:rsidRDefault="00867372"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“Atvērt tikai iepirkuma komisijas klātbūtnē”</w:t>
      </w:r>
    </w:p>
    <w:p w:rsidR="00A1702A" w:rsidRPr="00005940" w:rsidRDefault="00A1702A"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CB3283" w:rsidRPr="00005940" w:rsidRDefault="00CB3283" w:rsidP="00CB328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color w:val="auto"/>
          <w:sz w:val="24"/>
          <w:szCs w:val="24"/>
          <w:lang w:val="lv-LV"/>
        </w:rPr>
        <w:t>Finanšu</w:t>
      </w:r>
      <w:r w:rsidRPr="00005940">
        <w:rPr>
          <w:rFonts w:ascii="Times New Roman" w:hAnsi="Times New Roman"/>
          <w:b/>
          <w:bCs/>
          <w:color w:val="auto"/>
          <w:sz w:val="24"/>
          <w:szCs w:val="24"/>
          <w:lang w:val="lv-LV"/>
        </w:rPr>
        <w:t xml:space="preserve"> piedāvājums</w:t>
      </w:r>
      <w:r w:rsidRPr="00005940">
        <w:rPr>
          <w:rFonts w:ascii="Times New Roman" w:hAnsi="Times New Roman"/>
          <w:color w:val="auto"/>
          <w:sz w:val="24"/>
          <w:szCs w:val="24"/>
          <w:lang w:val="lv-LV"/>
        </w:rPr>
        <w:t xml:space="preserve"> jāiesniedz </w:t>
      </w:r>
      <w:r>
        <w:rPr>
          <w:rFonts w:ascii="Times New Roman" w:hAnsi="Times New Roman"/>
          <w:color w:val="auto"/>
          <w:sz w:val="24"/>
          <w:szCs w:val="24"/>
          <w:lang w:val="lv-LV"/>
        </w:rPr>
        <w:t>3</w:t>
      </w:r>
      <w:r w:rsidRPr="00005940">
        <w:rPr>
          <w:rFonts w:ascii="Times New Roman" w:hAnsi="Times New Roman"/>
          <w:color w:val="auto"/>
          <w:sz w:val="24"/>
          <w:szCs w:val="24"/>
          <w:lang w:val="lv-LV"/>
        </w:rPr>
        <w:t>. aploksnē ar norādi:</w:t>
      </w:r>
    </w:p>
    <w:p w:rsidR="00CB3283" w:rsidRPr="00005940" w:rsidRDefault="00CB3283" w:rsidP="00CB3283">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Pasūtītāja adrese: Duntes iela 22, Rīga, LV-1005</w:t>
      </w:r>
    </w:p>
    <w:p w:rsidR="00CB3283" w:rsidRPr="00005940" w:rsidRDefault="00CB3283" w:rsidP="00CB3283">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proofErr w:type="spellStart"/>
      <w:r w:rsidRPr="00005940">
        <w:rPr>
          <w:rFonts w:ascii="Times New Roman" w:hAnsi="Times New Roman"/>
          <w:sz w:val="24"/>
          <w:szCs w:val="24"/>
        </w:rPr>
        <w:t>Pretendenta</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nosaukums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reģistrācijas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numurs</w:t>
      </w:r>
      <w:proofErr w:type="spellEnd"/>
      <w:r w:rsidRPr="00005940">
        <w:rPr>
          <w:rFonts w:ascii="Times New Roman" w:hAnsi="Times New Roman"/>
          <w:sz w:val="24"/>
          <w:szCs w:val="24"/>
        </w:rPr>
        <w:t xml:space="preserve"> un </w:t>
      </w:r>
      <w:proofErr w:type="spellStart"/>
      <w:r w:rsidRPr="00005940">
        <w:rPr>
          <w:rFonts w:ascii="Times New Roman" w:hAnsi="Times New Roman"/>
          <w:sz w:val="24"/>
          <w:szCs w:val="24"/>
        </w:rPr>
        <w:t>adrese</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kontaktinformācija</w:t>
      </w:r>
      <w:proofErr w:type="spellEnd"/>
      <w:r w:rsidRPr="00005940">
        <w:rPr>
          <w:rFonts w:ascii="Times New Roman" w:hAnsi="Times New Roman"/>
          <w:sz w:val="24"/>
          <w:szCs w:val="24"/>
        </w:rPr>
        <w:t>)</w:t>
      </w:r>
      <w:r w:rsidRPr="00005940">
        <w:rPr>
          <w:rFonts w:ascii="Times New Roman" w:hAnsi="Times New Roman"/>
          <w:color w:val="auto"/>
          <w:sz w:val="24"/>
          <w:szCs w:val="24"/>
          <w:lang w:val="lv-LV"/>
        </w:rPr>
        <w:t>;</w:t>
      </w:r>
    </w:p>
    <w:p w:rsidR="00CB3283" w:rsidRPr="00005940" w:rsidRDefault="00CB3283" w:rsidP="00CB3283">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color w:val="auto"/>
          <w:sz w:val="24"/>
          <w:szCs w:val="24"/>
          <w:lang w:val="lv-LV"/>
        </w:rPr>
      </w:pPr>
      <w:r w:rsidRPr="00005940">
        <w:rPr>
          <w:rFonts w:ascii="Times New Roman" w:hAnsi="Times New Roman"/>
          <w:color w:val="auto"/>
          <w:sz w:val="24"/>
          <w:szCs w:val="24"/>
          <w:lang w:val="lv-LV"/>
        </w:rPr>
        <w:t>Atzīme: Atklāta konkursa „</w:t>
      </w:r>
      <w:r>
        <w:rPr>
          <w:rFonts w:ascii="Times New Roman" w:hAnsi="Times New Roman"/>
          <w:sz w:val="24"/>
          <w:szCs w:val="24"/>
          <w:lang w:val="lv-LV"/>
        </w:rPr>
        <w:t>Pleca locītavas endoprotēžu piegāde</w:t>
      </w:r>
      <w:r w:rsidRPr="00005940">
        <w:rPr>
          <w:rFonts w:ascii="Times New Roman" w:hAnsi="Times New Roman"/>
          <w:color w:val="auto"/>
          <w:sz w:val="24"/>
          <w:szCs w:val="24"/>
          <w:lang w:val="lv-LV"/>
        </w:rPr>
        <w:t xml:space="preserve">” iepirkuma komisijai; </w:t>
      </w:r>
    </w:p>
    <w:p w:rsidR="00CB3283" w:rsidRPr="00005940" w:rsidRDefault="00CB3283" w:rsidP="00CB328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iepirkuma identifikācijas </w:t>
      </w:r>
      <w:proofErr w:type="spellStart"/>
      <w:r w:rsidRPr="00005940">
        <w:rPr>
          <w:rFonts w:ascii="Times New Roman" w:hAnsi="Times New Roman"/>
          <w:color w:val="auto"/>
          <w:sz w:val="24"/>
          <w:szCs w:val="24"/>
          <w:lang w:val="lv-LV"/>
        </w:rPr>
        <w:t>Nr</w:t>
      </w:r>
      <w:proofErr w:type="spellEnd"/>
      <w:r w:rsidRPr="00005940">
        <w:rPr>
          <w:rFonts w:ascii="Times New Roman" w:hAnsi="Times New Roman"/>
          <w:color w:val="auto"/>
          <w:sz w:val="24"/>
          <w:szCs w:val="24"/>
          <w:lang w:val="lv-LV"/>
        </w:rPr>
        <w:t xml:space="preserve">. </w:t>
      </w:r>
      <w:r>
        <w:rPr>
          <w:rFonts w:ascii="Times New Roman" w:hAnsi="Times New Roman"/>
          <w:color w:val="auto"/>
          <w:sz w:val="24"/>
          <w:szCs w:val="24"/>
          <w:lang w:val="lv-LV"/>
        </w:rPr>
        <w:t>VSIA TOS 2014/2K</w:t>
      </w:r>
      <w:r w:rsidRPr="00005940">
        <w:rPr>
          <w:rFonts w:ascii="Times New Roman" w:hAnsi="Times New Roman"/>
          <w:color w:val="auto"/>
          <w:sz w:val="24"/>
          <w:szCs w:val="24"/>
          <w:lang w:val="lv-LV"/>
        </w:rPr>
        <w:t xml:space="preserve">. </w:t>
      </w:r>
    </w:p>
    <w:p w:rsidR="00CB3283" w:rsidRPr="00005940" w:rsidRDefault="00CB3283" w:rsidP="00CB328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“Tehniskais piedāvājums”</w:t>
      </w:r>
    </w:p>
    <w:p w:rsidR="00CB3283" w:rsidRPr="00005940" w:rsidRDefault="00CB3283" w:rsidP="00CB328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r w:rsidRPr="00005940">
        <w:rPr>
          <w:rFonts w:ascii="Times New Roman" w:hAnsi="Times New Roman"/>
          <w:color w:val="auto"/>
          <w:sz w:val="24"/>
          <w:szCs w:val="24"/>
          <w:lang w:val="lv-LV"/>
        </w:rPr>
        <w:t>Atzīme: “Atvērt tikai iepirkuma komisijas klātbūtnē”</w:t>
      </w:r>
    </w:p>
    <w:p w:rsidR="00867372" w:rsidRPr="00005940" w:rsidRDefault="00867372"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Visi ar pretendenta atlasi saistītie dokumenti jāiesniedz </w:t>
      </w:r>
      <w:proofErr w:type="spellStart"/>
      <w:r w:rsidRPr="00005940">
        <w:rPr>
          <w:rFonts w:ascii="Times New Roman" w:hAnsi="Times New Roman"/>
          <w:color w:val="auto"/>
          <w:sz w:val="24"/>
          <w:szCs w:val="24"/>
          <w:lang w:val="lv-LV"/>
        </w:rPr>
        <w:t>datordrukā</w:t>
      </w:r>
      <w:proofErr w:type="spellEnd"/>
      <w:r w:rsidRPr="00005940">
        <w:rPr>
          <w:rFonts w:ascii="Times New Roman" w:hAnsi="Times New Roman"/>
          <w:color w:val="auto"/>
          <w:sz w:val="24"/>
          <w:szCs w:val="24"/>
          <w:lang w:val="lv-LV"/>
        </w:rPr>
        <w:t xml:space="preserve">, </w:t>
      </w:r>
      <w:r w:rsidRPr="00005940">
        <w:rPr>
          <w:rFonts w:ascii="Times New Roman" w:hAnsi="Times New Roman"/>
          <w:b/>
          <w:bCs/>
          <w:color w:val="auto"/>
          <w:sz w:val="24"/>
          <w:szCs w:val="24"/>
          <w:lang w:val="lv-LV"/>
        </w:rPr>
        <w:t>latviešu valodā</w:t>
      </w:r>
      <w:r w:rsidRPr="00005940">
        <w:rPr>
          <w:rFonts w:ascii="Times New Roman" w:hAnsi="Times New Roman"/>
          <w:color w:val="auto"/>
          <w:sz w:val="24"/>
          <w:szCs w:val="24"/>
          <w:lang w:val="lv-LV"/>
        </w:rPr>
        <w:t xml:space="preserve"> ar satura rādītāju. </w:t>
      </w:r>
      <w:r w:rsidR="00921FE5" w:rsidRPr="00005940">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r w:rsidR="007D7F5F"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 xml:space="preserve">Lapām jābūt numurētām un cauršūtām tā, lai tās nebūtu iespējams atdalīt. Uz pēdējās lapas </w:t>
      </w:r>
      <w:proofErr w:type="spellStart"/>
      <w:r w:rsidRPr="00005940">
        <w:rPr>
          <w:rFonts w:ascii="Times New Roman" w:hAnsi="Times New Roman"/>
          <w:color w:val="auto"/>
          <w:sz w:val="24"/>
          <w:szCs w:val="24"/>
          <w:lang w:val="lv-LV"/>
        </w:rPr>
        <w:t>cauršūšanai</w:t>
      </w:r>
      <w:proofErr w:type="spellEnd"/>
      <w:r w:rsidRPr="00005940">
        <w:rPr>
          <w:rFonts w:ascii="Times New Roman" w:hAnsi="Times New Roman"/>
          <w:color w:val="auto"/>
          <w:sz w:val="24"/>
          <w:szCs w:val="24"/>
          <w:lang w:val="lv-LV"/>
        </w:rPr>
        <w:t xml:space="preserve"> izmantotā diega gali nostiprināmi ar pārlīmētu lapu, kurā norādīts cauršūto lapu skaits, ko ar savu parakstu apliecina uzņēmuma vadītājs vai tā pilnvarotā persona.</w:t>
      </w:r>
      <w:r w:rsidR="000271AB" w:rsidRPr="00005940">
        <w:rPr>
          <w:rFonts w:ascii="Times New Roman" w:hAnsi="Times New Roman"/>
          <w:color w:val="auto"/>
          <w:sz w:val="24"/>
          <w:szCs w:val="24"/>
          <w:lang w:val="lv-LV"/>
        </w:rPr>
        <w:t xml:space="preserve"> Iesniedzot piedāvājumu, piegādātājs ir tiesīgs visu iesniegto dokumentu tulkojumu pareizību apliecināt ar vienu apliecinājumu, ja viss piedāvāju</w:t>
      </w:r>
      <w:r w:rsidR="00DF5005" w:rsidRPr="00005940">
        <w:rPr>
          <w:rFonts w:ascii="Times New Roman" w:hAnsi="Times New Roman"/>
          <w:color w:val="auto"/>
          <w:sz w:val="24"/>
          <w:szCs w:val="24"/>
          <w:lang w:val="lv-LV"/>
        </w:rPr>
        <w:t>ms ir cauršūts vai caurauklots.</w:t>
      </w:r>
    </w:p>
    <w:p w:rsidR="00D110C8"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Visi ar pretendenta </w:t>
      </w:r>
      <w:r w:rsidR="002B502F">
        <w:rPr>
          <w:rFonts w:ascii="Times New Roman" w:hAnsi="Times New Roman"/>
          <w:color w:val="auto"/>
          <w:sz w:val="24"/>
          <w:szCs w:val="24"/>
          <w:lang w:val="lv-LV"/>
        </w:rPr>
        <w:t>T</w:t>
      </w:r>
      <w:r w:rsidRPr="00005940">
        <w:rPr>
          <w:rFonts w:ascii="Times New Roman" w:hAnsi="Times New Roman"/>
          <w:color w:val="auto"/>
          <w:sz w:val="24"/>
          <w:szCs w:val="24"/>
          <w:lang w:val="lv-LV"/>
        </w:rPr>
        <w:t xml:space="preserve">ehnisko </w:t>
      </w:r>
      <w:r w:rsidR="002B502F">
        <w:rPr>
          <w:rFonts w:ascii="Times New Roman" w:hAnsi="Times New Roman"/>
          <w:color w:val="auto"/>
          <w:sz w:val="24"/>
          <w:szCs w:val="24"/>
          <w:lang w:val="lv-LV"/>
        </w:rPr>
        <w:t>- F</w:t>
      </w:r>
      <w:r w:rsidRPr="00005940">
        <w:rPr>
          <w:rFonts w:ascii="Times New Roman" w:hAnsi="Times New Roman"/>
          <w:color w:val="auto"/>
          <w:sz w:val="24"/>
          <w:szCs w:val="24"/>
          <w:lang w:val="lv-LV"/>
        </w:rPr>
        <w:t xml:space="preserve">inanšu piedāvājumu saistītie dokumenti jāiesniedz </w:t>
      </w:r>
      <w:proofErr w:type="spellStart"/>
      <w:r w:rsidRPr="00005940">
        <w:rPr>
          <w:rFonts w:ascii="Times New Roman" w:hAnsi="Times New Roman"/>
          <w:color w:val="auto"/>
          <w:sz w:val="24"/>
          <w:szCs w:val="24"/>
          <w:lang w:val="lv-LV"/>
        </w:rPr>
        <w:t>datordrukā</w:t>
      </w:r>
      <w:proofErr w:type="spellEnd"/>
      <w:r w:rsidRPr="00005940">
        <w:rPr>
          <w:rFonts w:ascii="Times New Roman" w:hAnsi="Times New Roman"/>
          <w:color w:val="auto"/>
          <w:sz w:val="24"/>
          <w:szCs w:val="24"/>
          <w:lang w:val="lv-LV"/>
        </w:rPr>
        <w:t xml:space="preserve">, </w:t>
      </w:r>
      <w:r w:rsidRPr="00005940">
        <w:rPr>
          <w:rFonts w:ascii="Times New Roman" w:hAnsi="Times New Roman"/>
          <w:b/>
          <w:color w:val="auto"/>
          <w:sz w:val="24"/>
          <w:szCs w:val="24"/>
          <w:lang w:val="lv-LV"/>
        </w:rPr>
        <w:t>latviešu valodā</w:t>
      </w:r>
      <w:r w:rsidR="00BB36B7" w:rsidRPr="00005940">
        <w:rPr>
          <w:rFonts w:ascii="Times New Roman" w:hAnsi="Times New Roman"/>
          <w:color w:val="auto"/>
          <w:sz w:val="24"/>
          <w:szCs w:val="24"/>
          <w:lang w:val="lv-LV"/>
        </w:rPr>
        <w:t xml:space="preserve"> ar satura rādītāju</w:t>
      </w:r>
      <w:r w:rsidRPr="00005940">
        <w:rPr>
          <w:rFonts w:ascii="Times New Roman" w:hAnsi="Times New Roman"/>
          <w:color w:val="auto"/>
          <w:sz w:val="24"/>
          <w:szCs w:val="24"/>
          <w:lang w:val="lv-LV"/>
        </w:rPr>
        <w:t xml:space="preserve">. </w:t>
      </w:r>
      <w:r w:rsidR="00921FE5" w:rsidRPr="00005940">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r w:rsidR="007D7F5F" w:rsidRPr="00005940">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 xml:space="preserve">Lapām jābūt numurētām un cauršūtām tā, lai tās nebūtu iespējams atdalīt. Uz pēdējās lapas </w:t>
      </w:r>
      <w:proofErr w:type="spellStart"/>
      <w:r w:rsidRPr="00005940">
        <w:rPr>
          <w:rFonts w:ascii="Times New Roman" w:hAnsi="Times New Roman"/>
          <w:color w:val="auto"/>
          <w:sz w:val="24"/>
          <w:szCs w:val="24"/>
          <w:lang w:val="lv-LV"/>
        </w:rPr>
        <w:t>cauršūšanai</w:t>
      </w:r>
      <w:proofErr w:type="spellEnd"/>
      <w:r w:rsidRPr="00005940">
        <w:rPr>
          <w:rFonts w:ascii="Times New Roman" w:hAnsi="Times New Roman"/>
          <w:color w:val="auto"/>
          <w:sz w:val="24"/>
          <w:szCs w:val="24"/>
          <w:lang w:val="lv-LV"/>
        </w:rPr>
        <w:t xml:space="preserve"> izmantotā diega gali nostiprināmi ar </w:t>
      </w:r>
      <w:r w:rsidRPr="00005940">
        <w:rPr>
          <w:rFonts w:ascii="Times New Roman" w:hAnsi="Times New Roman"/>
          <w:color w:val="auto"/>
          <w:sz w:val="24"/>
          <w:szCs w:val="24"/>
          <w:lang w:val="lv-LV"/>
        </w:rPr>
        <w:lastRenderedPageBreak/>
        <w:t>pārlīmētu lapu, kurā norādīts cauršūto lapu skaits, ko ar savu parakstu apliecina uzņēmuma vadītājs vai tā pilnvarotā persona.</w:t>
      </w:r>
      <w:r w:rsidR="003A2695" w:rsidRPr="00005940">
        <w:rPr>
          <w:rFonts w:ascii="Times New Roman" w:hAnsi="Times New Roman"/>
          <w:color w:val="auto"/>
          <w:sz w:val="24"/>
          <w:szCs w:val="24"/>
          <w:lang w:val="lv-LV"/>
        </w:rPr>
        <w:t xml:space="preserve"> Iesniedzot piedāvājumu</w:t>
      </w:r>
      <w:r w:rsidR="009A2F6B" w:rsidRPr="00005940">
        <w:rPr>
          <w:rFonts w:ascii="Times New Roman" w:hAnsi="Times New Roman"/>
          <w:color w:val="auto"/>
          <w:sz w:val="24"/>
          <w:szCs w:val="24"/>
          <w:lang w:val="lv-LV"/>
        </w:rPr>
        <w:t>,</w:t>
      </w:r>
      <w:r w:rsidR="003A2695" w:rsidRPr="00005940">
        <w:rPr>
          <w:rFonts w:ascii="Times New Roman" w:hAnsi="Times New Roman"/>
          <w:color w:val="auto"/>
          <w:sz w:val="24"/>
          <w:szCs w:val="24"/>
          <w:lang w:val="lv-LV"/>
        </w:rPr>
        <w:t xml:space="preserve"> piegādātājs ir tiesīgs visu iesniegto dokumentu tulkojumu pareizību apliecināt ar vienu apliecinājumu, ja viss piedāvāju</w:t>
      </w:r>
      <w:r w:rsidR="00DF5005" w:rsidRPr="00005940">
        <w:rPr>
          <w:rFonts w:ascii="Times New Roman" w:hAnsi="Times New Roman"/>
          <w:color w:val="auto"/>
          <w:sz w:val="24"/>
          <w:szCs w:val="24"/>
          <w:lang w:val="lv-LV"/>
        </w:rPr>
        <w:t>ms ir cauršūts vai caurauklots.</w:t>
      </w: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 </w:t>
      </w:r>
      <w:r w:rsidR="002B502F">
        <w:rPr>
          <w:rFonts w:ascii="Times New Roman" w:hAnsi="Times New Roman"/>
          <w:color w:val="auto"/>
          <w:sz w:val="24"/>
          <w:szCs w:val="24"/>
          <w:lang w:val="lv-LV"/>
        </w:rPr>
        <w:t>T</w:t>
      </w:r>
      <w:r w:rsidR="002B502F" w:rsidRPr="00005940">
        <w:rPr>
          <w:rFonts w:ascii="Times New Roman" w:hAnsi="Times New Roman"/>
          <w:color w:val="auto"/>
          <w:sz w:val="24"/>
          <w:szCs w:val="24"/>
          <w:lang w:val="lv-LV"/>
        </w:rPr>
        <w:t>ehnisk</w:t>
      </w:r>
      <w:r w:rsidR="002B502F">
        <w:rPr>
          <w:rFonts w:ascii="Times New Roman" w:hAnsi="Times New Roman"/>
          <w:color w:val="auto"/>
          <w:sz w:val="24"/>
          <w:szCs w:val="24"/>
          <w:lang w:val="lv-LV"/>
        </w:rPr>
        <w:t>ais</w:t>
      </w:r>
      <w:r w:rsidR="002B502F" w:rsidRPr="00005940">
        <w:rPr>
          <w:rFonts w:ascii="Times New Roman" w:hAnsi="Times New Roman"/>
          <w:color w:val="auto"/>
          <w:sz w:val="24"/>
          <w:szCs w:val="24"/>
          <w:lang w:val="lv-LV"/>
        </w:rPr>
        <w:t xml:space="preserve"> </w:t>
      </w:r>
      <w:r w:rsidR="00DB1D4A">
        <w:rPr>
          <w:rFonts w:ascii="Times New Roman" w:hAnsi="Times New Roman"/>
          <w:color w:val="auto"/>
          <w:sz w:val="24"/>
          <w:szCs w:val="24"/>
          <w:lang w:val="lv-LV"/>
        </w:rPr>
        <w:t xml:space="preserve">un </w:t>
      </w:r>
      <w:r w:rsidR="002B502F">
        <w:rPr>
          <w:rFonts w:ascii="Times New Roman" w:hAnsi="Times New Roman"/>
          <w:color w:val="auto"/>
          <w:sz w:val="24"/>
          <w:szCs w:val="24"/>
          <w:lang w:val="lv-LV"/>
        </w:rPr>
        <w:t>F</w:t>
      </w:r>
      <w:r w:rsidR="002B502F" w:rsidRPr="00005940">
        <w:rPr>
          <w:rFonts w:ascii="Times New Roman" w:hAnsi="Times New Roman"/>
          <w:color w:val="auto"/>
          <w:sz w:val="24"/>
          <w:szCs w:val="24"/>
          <w:lang w:val="lv-LV"/>
        </w:rPr>
        <w:t xml:space="preserve">inanšu </w:t>
      </w:r>
      <w:r w:rsidR="00EB7358" w:rsidRPr="00005940">
        <w:rPr>
          <w:rFonts w:ascii="Times New Roman" w:hAnsi="Times New Roman"/>
          <w:b/>
          <w:bCs/>
          <w:color w:val="auto"/>
          <w:sz w:val="24"/>
          <w:szCs w:val="24"/>
          <w:lang w:val="lv-LV"/>
        </w:rPr>
        <w:t xml:space="preserve">piedāvājums pretendentam </w:t>
      </w:r>
      <w:r w:rsidR="00EB7358" w:rsidRPr="00005940">
        <w:rPr>
          <w:rFonts w:ascii="Times New Roman" w:hAnsi="Times New Roman"/>
          <w:b/>
          <w:bCs/>
          <w:color w:val="auto"/>
          <w:sz w:val="24"/>
          <w:szCs w:val="24"/>
          <w:u w:val="single"/>
          <w:lang w:val="lv-LV"/>
        </w:rPr>
        <w:t>obligāti</w:t>
      </w:r>
      <w:r w:rsidR="00EB7358" w:rsidRPr="00005940">
        <w:rPr>
          <w:rFonts w:ascii="Times New Roman" w:hAnsi="Times New Roman"/>
          <w:b/>
          <w:bCs/>
          <w:color w:val="auto"/>
          <w:sz w:val="24"/>
          <w:szCs w:val="24"/>
          <w:lang w:val="lv-LV"/>
        </w:rPr>
        <w:t xml:space="preserve"> jāiesniedz arī elektroniskā formā – CD-R diskā, MS EXCEL formātā</w:t>
      </w:r>
      <w:r w:rsidRPr="00005940">
        <w:rPr>
          <w:rFonts w:ascii="Times New Roman" w:hAnsi="Times New Roman"/>
          <w:b/>
          <w:bCs/>
          <w:color w:val="auto"/>
          <w:sz w:val="24"/>
          <w:szCs w:val="24"/>
          <w:lang w:val="lv-LV"/>
        </w:rPr>
        <w:t>.</w:t>
      </w: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Ja piedāvājumu iesniedz personu apvienība, pieteikumu paraksta visas personas, kas ietilpst personu apvienībā.</w:t>
      </w:r>
      <w:r w:rsidR="00CB3283" w:rsidRPr="00CB3283">
        <w:rPr>
          <w:rFonts w:ascii="Times New Roman" w:hAnsi="Times New Roman"/>
          <w:color w:val="auto"/>
          <w:sz w:val="24"/>
          <w:szCs w:val="24"/>
          <w:lang w:val="lv-LV"/>
        </w:rPr>
        <w:t xml:space="preserve"> </w:t>
      </w:r>
      <w:r w:rsidR="00CB3283" w:rsidRPr="00005940">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r w:rsidR="00CB3283">
        <w:rPr>
          <w:rFonts w:ascii="Times New Roman" w:hAnsi="Times New Roman"/>
          <w:color w:val="auto"/>
          <w:sz w:val="24"/>
          <w:szCs w:val="24"/>
          <w:lang w:val="lv-LV"/>
        </w:rPr>
        <w:t>.</w:t>
      </w:r>
    </w:p>
    <w:p w:rsidR="00867372" w:rsidRPr="00005940" w:rsidRDefault="004B326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Atlases dokumenti, </w:t>
      </w:r>
      <w:r w:rsidR="009C4647">
        <w:rPr>
          <w:rFonts w:ascii="Times New Roman" w:hAnsi="Times New Roman"/>
          <w:color w:val="auto"/>
          <w:sz w:val="24"/>
          <w:szCs w:val="24"/>
          <w:lang w:val="lv-LV"/>
        </w:rPr>
        <w:t>Tehniskais un F</w:t>
      </w:r>
      <w:r w:rsidR="00867372" w:rsidRPr="00005940">
        <w:rPr>
          <w:rFonts w:ascii="Times New Roman" w:hAnsi="Times New Roman"/>
          <w:color w:val="auto"/>
          <w:sz w:val="24"/>
          <w:szCs w:val="24"/>
          <w:lang w:val="lv-LV"/>
        </w:rPr>
        <w:t xml:space="preserve">inanšu piedāvājums iesniedzams </w:t>
      </w:r>
      <w:r w:rsidR="00867372" w:rsidRPr="00005940">
        <w:rPr>
          <w:rFonts w:ascii="Times New Roman" w:hAnsi="Times New Roman"/>
          <w:b/>
          <w:bCs/>
          <w:color w:val="auto"/>
          <w:sz w:val="24"/>
          <w:szCs w:val="24"/>
          <w:lang w:val="lv-LV"/>
        </w:rPr>
        <w:t>vienā oriģināla eksemplārā</w:t>
      </w:r>
      <w:r w:rsidR="00867372" w:rsidRPr="00005940">
        <w:rPr>
          <w:rFonts w:ascii="Times New Roman" w:hAnsi="Times New Roman"/>
          <w:color w:val="auto"/>
          <w:sz w:val="24"/>
          <w:szCs w:val="24"/>
          <w:lang w:val="lv-LV"/>
        </w:rPr>
        <w:t xml:space="preserve"> ar norādi “</w:t>
      </w:r>
      <w:r w:rsidR="00867372" w:rsidRPr="00005940">
        <w:rPr>
          <w:rFonts w:ascii="Times New Roman" w:hAnsi="Times New Roman"/>
          <w:b/>
          <w:caps/>
          <w:color w:val="auto"/>
          <w:sz w:val="24"/>
          <w:szCs w:val="24"/>
          <w:lang w:val="lv-LV"/>
        </w:rPr>
        <w:t>oriģināls</w:t>
      </w:r>
      <w:r w:rsidR="00867372" w:rsidRPr="00005940">
        <w:rPr>
          <w:rFonts w:ascii="Times New Roman" w:hAnsi="Times New Roman"/>
          <w:color w:val="auto"/>
          <w:sz w:val="24"/>
          <w:szCs w:val="24"/>
          <w:lang w:val="lv-LV"/>
        </w:rPr>
        <w:t>”</w:t>
      </w:r>
      <w:r w:rsidR="00867372" w:rsidRPr="00005940">
        <w:rPr>
          <w:rFonts w:ascii="Times New Roman" w:hAnsi="Times New Roman"/>
          <w:b/>
          <w:bCs/>
          <w:color w:val="auto"/>
          <w:sz w:val="24"/>
          <w:szCs w:val="24"/>
          <w:lang w:val="lv-LV"/>
        </w:rPr>
        <w:t>.</w:t>
      </w:r>
      <w:r w:rsidR="00867372" w:rsidRPr="00005940">
        <w:rPr>
          <w:rFonts w:ascii="Times New Roman" w:hAnsi="Times New Roman"/>
          <w:color w:val="auto"/>
          <w:sz w:val="24"/>
          <w:szCs w:val="24"/>
          <w:lang w:val="lv-LV"/>
        </w:rPr>
        <w:t xml:space="preserve"> </w:t>
      </w:r>
      <w:r w:rsidR="00BB36B7" w:rsidRPr="00005940">
        <w:rPr>
          <w:rFonts w:ascii="Times New Roman" w:hAnsi="Times New Roman"/>
          <w:color w:val="auto"/>
          <w:sz w:val="24"/>
          <w:szCs w:val="24"/>
          <w:lang w:val="lv-LV"/>
        </w:rPr>
        <w:t>K</w:t>
      </w:r>
      <w:r w:rsidR="00867372" w:rsidRPr="00005940">
        <w:rPr>
          <w:rFonts w:ascii="Times New Roman" w:hAnsi="Times New Roman"/>
          <w:color w:val="auto"/>
          <w:sz w:val="24"/>
          <w:szCs w:val="24"/>
          <w:lang w:val="lv-LV"/>
        </w:rPr>
        <w:t xml:space="preserve">atalogus un bukletus var pievienot atsevišķi un šie dokumenti nav </w:t>
      </w:r>
      <w:proofErr w:type="spellStart"/>
      <w:r w:rsidR="00867372" w:rsidRPr="00005940">
        <w:rPr>
          <w:rFonts w:ascii="Times New Roman" w:hAnsi="Times New Roman"/>
          <w:color w:val="auto"/>
          <w:sz w:val="24"/>
          <w:szCs w:val="24"/>
          <w:lang w:val="lv-LV"/>
        </w:rPr>
        <w:t>jācauršuj</w:t>
      </w:r>
      <w:proofErr w:type="spellEnd"/>
      <w:r w:rsidR="00867372" w:rsidRPr="00005940">
        <w:rPr>
          <w:rFonts w:ascii="Times New Roman" w:hAnsi="Times New Roman"/>
          <w:color w:val="auto"/>
          <w:sz w:val="24"/>
          <w:szCs w:val="24"/>
          <w:lang w:val="lv-LV"/>
        </w:rPr>
        <w:t xml:space="preserve">. </w:t>
      </w:r>
    </w:p>
    <w:p w:rsidR="00867372" w:rsidRPr="00005940" w:rsidRDefault="00867372" w:rsidP="00187EE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firstLine="360"/>
        <w:rPr>
          <w:rFonts w:ascii="Times New Roman" w:hAnsi="Times New Roman"/>
          <w:color w:val="auto"/>
          <w:sz w:val="24"/>
          <w:szCs w:val="24"/>
          <w:lang w:val="lv-LV"/>
        </w:rPr>
      </w:pPr>
      <w:r w:rsidRPr="00005940">
        <w:rPr>
          <w:rFonts w:ascii="Times New Roman" w:hAnsi="Times New Roman"/>
          <w:color w:val="auto"/>
          <w:sz w:val="24"/>
          <w:szCs w:val="24"/>
          <w:lang w:val="lv-LV"/>
        </w:rPr>
        <w:t>Uzskates materiāli, bukleti un katalogi var būt arī svešvalodā (angļu, vācu vai krievu).</w:t>
      </w:r>
    </w:p>
    <w:p w:rsidR="00DF5005"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u w:val="single"/>
          <w:lang w:val="lv-LV"/>
        </w:rPr>
        <w:t>Ja pretendents iesniedz dokumentu kopijas, katra kopija ir jāapliecina</w:t>
      </w:r>
      <w:r w:rsidRPr="00005940">
        <w:rPr>
          <w:rFonts w:ascii="Times New Roman" w:hAnsi="Times New Roman"/>
          <w:color w:val="auto"/>
          <w:sz w:val="24"/>
          <w:szCs w:val="24"/>
          <w:lang w:val="lv-LV"/>
        </w:rPr>
        <w:t xml:space="preserve">, to parakstot pretendenta vadītājam un apzīmogojot </w:t>
      </w:r>
      <w:r w:rsidR="00BC4520" w:rsidRPr="00005940">
        <w:rPr>
          <w:rFonts w:ascii="Times New Roman" w:hAnsi="Times New Roman"/>
          <w:color w:val="auto"/>
          <w:sz w:val="24"/>
          <w:szCs w:val="24"/>
          <w:lang w:val="lv-LV"/>
        </w:rPr>
        <w:t>15.10.2010. MK noteikumos Nr.916  „Dokumentu izstrādāšanas un noformēšanas kārtība”</w:t>
      </w:r>
      <w:r w:rsidRPr="00005940">
        <w:rPr>
          <w:rFonts w:ascii="Times New Roman" w:hAnsi="Times New Roman"/>
          <w:color w:val="auto"/>
          <w:sz w:val="24"/>
          <w:szCs w:val="24"/>
          <w:lang w:val="lv-LV"/>
        </w:rPr>
        <w:t xml:space="preserve"> noteiktajā kārtībā. </w:t>
      </w:r>
      <w:r w:rsidR="00DF5005" w:rsidRPr="00005940">
        <w:rPr>
          <w:rFonts w:ascii="Times New Roman" w:hAnsi="Times New Roman"/>
          <w:color w:val="auto"/>
          <w:sz w:val="24"/>
          <w:szCs w:val="24"/>
          <w:lang w:val="lv-LV"/>
        </w:rPr>
        <w:t>Iesniedzot piedāvājumu, piegādātājs ir tiesīgs visu iesniegto dokumentu atvasinājumu pareizību apliecināt ar vienu apliecinājumu, ja viss piedāvājums ir cauršūts vai caurauklots.</w:t>
      </w:r>
    </w:p>
    <w:p w:rsidR="00867372" w:rsidRPr="00005940" w:rsidRDefault="00867372" w:rsidP="009C4647">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Piedāvājuma tekstam jābūt skaidri salasāmam, lai izvairītos no jebkādām šaubām un pārpratumiem, kas attiecas uz vārdiem un skaitļiem, bez iestarpinājumiem, dzēsumiem, labojumiem vai matemātiskām kļūdām.</w:t>
      </w: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Visi iesniegtie konkursa piedāvājumi, ir Pasūtītāja īpašums un netiek atdoti atpakaļ pretendentiem.</w:t>
      </w:r>
    </w:p>
    <w:p w:rsidR="00867372" w:rsidRPr="00005940" w:rsidRDefault="00867372" w:rsidP="00187EE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p>
    <w:p w:rsidR="00867372" w:rsidRPr="0012615B" w:rsidRDefault="00867372" w:rsidP="00187EE4">
      <w:pPr>
        <w:pStyle w:val="Apakvirsraksts"/>
        <w:spacing w:after="120"/>
        <w:ind w:firstLine="0"/>
        <w:jc w:val="center"/>
        <w:rPr>
          <w:b/>
          <w:i/>
          <w:color w:val="auto"/>
          <w:sz w:val="24"/>
          <w:szCs w:val="24"/>
        </w:rPr>
      </w:pPr>
      <w:bookmarkStart w:id="17" w:name="_Toc119162220"/>
      <w:bookmarkStart w:id="18" w:name="_Toc121577952"/>
      <w:r w:rsidRPr="0012615B">
        <w:rPr>
          <w:b/>
          <w:i/>
          <w:color w:val="auto"/>
          <w:sz w:val="24"/>
          <w:szCs w:val="24"/>
        </w:rPr>
        <w:t>Konkursa Nolikuma izskaidrojum</w:t>
      </w:r>
      <w:bookmarkEnd w:id="17"/>
      <w:bookmarkEnd w:id="18"/>
      <w:r w:rsidR="00921FE5" w:rsidRPr="0012615B">
        <w:rPr>
          <w:b/>
          <w:i/>
          <w:color w:val="auto"/>
          <w:sz w:val="24"/>
          <w:szCs w:val="24"/>
        </w:rPr>
        <w:t>i un grozījumi</w:t>
      </w:r>
    </w:p>
    <w:p w:rsidR="00867372" w:rsidRPr="00005940"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 Papildinformāciju par konkursa nolikumu vai tā skaidrojumu ieinteresētās personas var saņemt, rakstiski uzdodot jautājumus iepirkuma komisijai. Informācijas apmaiņa starp Pasūtītāju un pretendentiem notiks pa pastu</w:t>
      </w:r>
      <w:r w:rsidR="00734DA5" w:rsidRPr="00005940">
        <w:rPr>
          <w:rFonts w:ascii="Times New Roman" w:hAnsi="Times New Roman"/>
          <w:color w:val="auto"/>
          <w:sz w:val="24"/>
          <w:szCs w:val="24"/>
          <w:lang w:val="lv-LV"/>
        </w:rPr>
        <w:t>,</w:t>
      </w:r>
      <w:r w:rsidRPr="00005940">
        <w:rPr>
          <w:rFonts w:ascii="Times New Roman" w:hAnsi="Times New Roman"/>
          <w:color w:val="auto"/>
          <w:sz w:val="24"/>
          <w:szCs w:val="24"/>
          <w:lang w:val="lv-LV"/>
        </w:rPr>
        <w:t xml:space="preserve"> faksu</w:t>
      </w:r>
      <w:r w:rsidR="004C7314" w:rsidRPr="00005940">
        <w:rPr>
          <w:rFonts w:ascii="Times New Roman" w:hAnsi="Times New Roman"/>
          <w:color w:val="auto"/>
          <w:sz w:val="24"/>
          <w:szCs w:val="24"/>
          <w:lang w:val="lv-LV"/>
        </w:rPr>
        <w:t>,</w:t>
      </w:r>
      <w:r w:rsidR="00734DA5" w:rsidRPr="00005940">
        <w:rPr>
          <w:rFonts w:ascii="Times New Roman" w:hAnsi="Times New Roman"/>
          <w:color w:val="auto"/>
          <w:sz w:val="24"/>
          <w:szCs w:val="24"/>
          <w:lang w:val="lv-LV"/>
        </w:rPr>
        <w:t xml:space="preserve"> elektroniski</w:t>
      </w:r>
      <w:r w:rsidR="004C7314" w:rsidRPr="00005940">
        <w:rPr>
          <w:rFonts w:ascii="Times New Roman" w:hAnsi="Times New Roman"/>
          <w:color w:val="auto"/>
          <w:sz w:val="24"/>
          <w:szCs w:val="24"/>
          <w:lang w:val="lv-LV"/>
        </w:rPr>
        <w:t>, pa tālruni</w:t>
      </w:r>
      <w:r w:rsidRPr="00005940">
        <w:rPr>
          <w:rFonts w:ascii="Times New Roman" w:hAnsi="Times New Roman"/>
          <w:color w:val="auto"/>
          <w:sz w:val="24"/>
          <w:szCs w:val="24"/>
          <w:lang w:val="lv-LV"/>
        </w:rPr>
        <w:t xml:space="preserve">. Informācija, kura nosūtīta pa faksu, </w:t>
      </w:r>
      <w:r w:rsidR="00406FAB" w:rsidRPr="00005940">
        <w:rPr>
          <w:rFonts w:ascii="Times New Roman" w:hAnsi="Times New Roman"/>
          <w:color w:val="auto"/>
          <w:sz w:val="24"/>
          <w:szCs w:val="24"/>
          <w:lang w:val="lv-LV"/>
        </w:rPr>
        <w:t xml:space="preserve">elektroniski (izņemot, ja tā parakstīta ar elektronisko parakstu) </w:t>
      </w:r>
      <w:r w:rsidRPr="00005940">
        <w:rPr>
          <w:rFonts w:ascii="Times New Roman" w:hAnsi="Times New Roman"/>
          <w:color w:val="auto"/>
          <w:sz w:val="24"/>
          <w:szCs w:val="24"/>
          <w:lang w:val="lv-LV"/>
        </w:rPr>
        <w:t>jāapstiprina, nosūtot oriģinālu pa pastu, lai d</w:t>
      </w:r>
      <w:r w:rsidR="00406FAB" w:rsidRPr="00005940">
        <w:rPr>
          <w:rFonts w:ascii="Times New Roman" w:hAnsi="Times New Roman"/>
          <w:color w:val="auto"/>
          <w:sz w:val="24"/>
          <w:szCs w:val="24"/>
          <w:lang w:val="lv-LV"/>
        </w:rPr>
        <w:t>okuments iegūtu likumīgu spēku.</w:t>
      </w:r>
    </w:p>
    <w:p w:rsidR="00867372" w:rsidRPr="00005940"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Jautājumi par konkursa </w:t>
      </w:r>
      <w:r w:rsidR="00867372" w:rsidRPr="00005940">
        <w:rPr>
          <w:rFonts w:ascii="Times New Roman" w:hAnsi="Times New Roman"/>
          <w:color w:val="auto"/>
          <w:sz w:val="24"/>
          <w:szCs w:val="24"/>
          <w:lang w:val="lv-LV"/>
        </w:rPr>
        <w:t xml:space="preserve">Nolikumu adresējami: </w:t>
      </w:r>
      <w:r w:rsidR="00290DD1" w:rsidRPr="00005940">
        <w:rPr>
          <w:rFonts w:ascii="Times New Roman" w:hAnsi="Times New Roman"/>
          <w:color w:val="auto"/>
          <w:sz w:val="24"/>
          <w:szCs w:val="24"/>
          <w:lang w:val="lv-LV"/>
        </w:rPr>
        <w:t>a</w:t>
      </w:r>
      <w:r w:rsidR="00867372" w:rsidRPr="00005940">
        <w:rPr>
          <w:rFonts w:ascii="Times New Roman" w:hAnsi="Times New Roman"/>
          <w:color w:val="auto"/>
          <w:sz w:val="24"/>
          <w:szCs w:val="24"/>
          <w:lang w:val="lv-LV"/>
        </w:rPr>
        <w:t xml:space="preserve">tklāta konkursa </w:t>
      </w:r>
      <w:r w:rsidR="001B58E9" w:rsidRPr="00005940">
        <w:rPr>
          <w:rFonts w:ascii="Times New Roman" w:hAnsi="Times New Roman"/>
          <w:color w:val="auto"/>
          <w:sz w:val="24"/>
          <w:szCs w:val="24"/>
          <w:lang w:val="lv-LV"/>
        </w:rPr>
        <w:t>„</w:t>
      </w:r>
      <w:r w:rsidR="005C46B7">
        <w:rPr>
          <w:rFonts w:ascii="Times New Roman" w:hAnsi="Times New Roman"/>
          <w:sz w:val="24"/>
          <w:szCs w:val="24"/>
          <w:lang w:val="lv-LV"/>
        </w:rPr>
        <w:t>Pleca locītavas endoprotēžu piegāde</w:t>
      </w:r>
      <w:r w:rsidR="0001256A"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 </w:t>
      </w:r>
      <w:r w:rsidR="00F23E33"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iepirkuma identifikācijas </w:t>
      </w:r>
      <w:proofErr w:type="spellStart"/>
      <w:r w:rsidR="00867372" w:rsidRPr="00005940">
        <w:rPr>
          <w:rFonts w:ascii="Times New Roman" w:hAnsi="Times New Roman"/>
          <w:color w:val="auto"/>
          <w:sz w:val="24"/>
          <w:szCs w:val="24"/>
          <w:lang w:val="lv-LV"/>
        </w:rPr>
        <w:t>Nr</w:t>
      </w:r>
      <w:proofErr w:type="spellEnd"/>
      <w:r w:rsidR="00867372" w:rsidRPr="00005940">
        <w:rPr>
          <w:rFonts w:ascii="Times New Roman" w:hAnsi="Times New Roman"/>
          <w:color w:val="auto"/>
          <w:sz w:val="24"/>
          <w:szCs w:val="24"/>
          <w:lang w:val="lv-LV"/>
        </w:rPr>
        <w:t xml:space="preserve">. </w:t>
      </w:r>
      <w:r w:rsidR="005C46B7">
        <w:rPr>
          <w:rFonts w:ascii="Times New Roman" w:hAnsi="Times New Roman"/>
          <w:color w:val="auto"/>
          <w:sz w:val="24"/>
          <w:szCs w:val="24"/>
          <w:lang w:val="lv-LV"/>
        </w:rPr>
        <w:t>VSIA TOS 2014/2K</w:t>
      </w:r>
      <w:r w:rsidR="00F23E33"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 iepirkuma komisijai, adrese: Duntes ielā 22, Rīga, LV-1005, fakss </w:t>
      </w:r>
      <w:r w:rsidR="001B58E9" w:rsidRPr="00005940">
        <w:rPr>
          <w:rFonts w:ascii="Times New Roman" w:hAnsi="Times New Roman"/>
          <w:color w:val="auto"/>
          <w:sz w:val="24"/>
          <w:szCs w:val="24"/>
          <w:lang w:val="lv-LV"/>
        </w:rPr>
        <w:t>6</w:t>
      </w:r>
      <w:smartTag w:uri="schemas-tilde-lv/tildestengine" w:element="phone">
        <w:smartTagPr>
          <w:attr w:name="phone_number" w:val="7392348"/>
        </w:smartTagPr>
        <w:r w:rsidR="00867372" w:rsidRPr="00005940">
          <w:rPr>
            <w:rFonts w:ascii="Times New Roman" w:hAnsi="Times New Roman"/>
            <w:color w:val="auto"/>
            <w:sz w:val="24"/>
            <w:szCs w:val="24"/>
            <w:lang w:val="lv-LV"/>
          </w:rPr>
          <w:t>7392348</w:t>
        </w:r>
      </w:smartTag>
      <w:r w:rsidR="00867372" w:rsidRPr="00005940">
        <w:rPr>
          <w:rFonts w:ascii="Times New Roman" w:hAnsi="Times New Roman"/>
          <w:color w:val="auto"/>
          <w:sz w:val="24"/>
          <w:szCs w:val="24"/>
          <w:lang w:val="lv-LV"/>
        </w:rPr>
        <w:t>, e-pasts</w:t>
      </w:r>
      <w:r w:rsidR="00972076" w:rsidRPr="00005940">
        <w:rPr>
          <w:rFonts w:ascii="Times New Roman" w:hAnsi="Times New Roman"/>
          <w:color w:val="auto"/>
          <w:sz w:val="24"/>
          <w:szCs w:val="24"/>
          <w:lang w:val="lv-LV"/>
        </w:rPr>
        <w:t>:</w:t>
      </w:r>
      <w:r w:rsidR="00867372" w:rsidRPr="00005940">
        <w:rPr>
          <w:rFonts w:ascii="Times New Roman" w:hAnsi="Times New Roman"/>
          <w:color w:val="auto"/>
          <w:sz w:val="24"/>
          <w:szCs w:val="24"/>
          <w:lang w:val="lv-LV"/>
        </w:rPr>
        <w:t xml:space="preserve"> </w:t>
      </w:r>
      <w:hyperlink r:id="rId10" w:history="1">
        <w:r w:rsidR="00867372" w:rsidRPr="00005940">
          <w:rPr>
            <w:rStyle w:val="Hipersaite"/>
            <w:rFonts w:ascii="Times New Roman" w:hAnsi="Times New Roman"/>
            <w:color w:val="auto"/>
            <w:sz w:val="24"/>
            <w:szCs w:val="24"/>
            <w:lang w:val="lv-LV"/>
          </w:rPr>
          <w:t>iepirkumi@tos.lv</w:t>
        </w:r>
      </w:hyperlink>
      <w:r w:rsidRPr="00005940">
        <w:rPr>
          <w:rFonts w:ascii="Times New Roman" w:hAnsi="Times New Roman"/>
          <w:color w:val="auto"/>
          <w:sz w:val="24"/>
          <w:szCs w:val="24"/>
          <w:lang w:val="lv-LV"/>
        </w:rPr>
        <w:t xml:space="preserve">, </w:t>
      </w:r>
      <w:hyperlink r:id="rId11" w:history="1">
        <w:r w:rsidRPr="00005940">
          <w:rPr>
            <w:rStyle w:val="Hipersaite"/>
            <w:rFonts w:ascii="Times New Roman" w:hAnsi="Times New Roman"/>
            <w:color w:val="auto"/>
            <w:sz w:val="24"/>
            <w:szCs w:val="24"/>
            <w:lang w:val="lv-LV"/>
          </w:rPr>
          <w:t>zane.liepina@tos.lv</w:t>
        </w:r>
      </w:hyperlink>
      <w:r w:rsidRPr="00005940">
        <w:rPr>
          <w:rFonts w:ascii="Times New Roman" w:hAnsi="Times New Roman"/>
          <w:color w:val="auto"/>
          <w:sz w:val="24"/>
          <w:szCs w:val="24"/>
          <w:lang w:val="lv-LV"/>
        </w:rPr>
        <w:t xml:space="preserve">. </w:t>
      </w:r>
    </w:p>
    <w:p w:rsidR="00921FE5" w:rsidRPr="00005940" w:rsidRDefault="00921FE5" w:rsidP="00933AB4">
      <w:pPr>
        <w:widowControl w:val="0"/>
        <w:numPr>
          <w:ilvl w:val="0"/>
          <w:numId w:val="1"/>
        </w:numPr>
        <w:jc w:val="both"/>
        <w:rPr>
          <w:snapToGrid w:val="0"/>
          <w:color w:val="000000"/>
        </w:rPr>
      </w:pPr>
      <w:r w:rsidRPr="00005940">
        <w:rPr>
          <w:snapToGrid w:val="0"/>
          <w:color w:val="000000"/>
        </w:rPr>
        <w:t>Ja ieinteresētais piegādātājs ir laikus pieprasījis papildu informāciju par iepirkuma procedūras dokumentos iekļautajām prasībām attiecībā uz piedāvājumu sagatavošanu un iesniegšanu vai pretendentu atlasi, pasūtītājs to sniedz 5 (piecu) dienu laikā, bet ne vēlāk kā 6 (sešas) dienas pirms piedāvājumu iesniegšanas termiņa beigām</w:t>
      </w:r>
      <w:r w:rsidRPr="00005940">
        <w:t>.</w:t>
      </w:r>
      <w:r w:rsidRPr="00005940">
        <w:rPr>
          <w:snapToGrid w:val="0"/>
          <w:color w:val="000000"/>
        </w:rPr>
        <w:t xml:space="preserve"> Iepirkuma komisija šo informāciju sagatavo un ievieto savā interneta </w:t>
      </w:r>
      <w:proofErr w:type="spellStart"/>
      <w:r w:rsidRPr="00005940">
        <w:rPr>
          <w:snapToGrid w:val="0"/>
          <w:color w:val="000000"/>
        </w:rPr>
        <w:t>mājaslapā</w:t>
      </w:r>
      <w:proofErr w:type="spellEnd"/>
      <w:r w:rsidRPr="00005940">
        <w:rPr>
          <w:snapToGrid w:val="0"/>
          <w:color w:val="000000"/>
        </w:rPr>
        <w:t xml:space="preserve">: </w:t>
      </w:r>
      <w:r w:rsidR="00933AB4" w:rsidRPr="00005940">
        <w:t>http://www.tos.lv/lv/iepirkumi/1/1-atklati-konkursi</w:t>
      </w:r>
      <w:r w:rsidRPr="00005940">
        <w:rPr>
          <w:snapToGrid w:val="0"/>
          <w:color w:val="000000"/>
        </w:rPr>
        <w:t>.</w:t>
      </w:r>
    </w:p>
    <w:p w:rsidR="00921FE5" w:rsidRPr="00005940" w:rsidRDefault="00921FE5" w:rsidP="00921FE5">
      <w:pPr>
        <w:widowControl w:val="0"/>
        <w:ind w:left="360"/>
        <w:jc w:val="both"/>
        <w:rPr>
          <w:snapToGrid w:val="0"/>
          <w:color w:val="000000"/>
        </w:rPr>
      </w:pPr>
    </w:p>
    <w:p w:rsidR="00BC7347" w:rsidRDefault="00921FE5" w:rsidP="00933AB4">
      <w:pPr>
        <w:widowControl w:val="0"/>
        <w:numPr>
          <w:ilvl w:val="0"/>
          <w:numId w:val="1"/>
        </w:numPr>
        <w:jc w:val="both"/>
        <w:rPr>
          <w:snapToGrid w:val="0"/>
          <w:color w:val="000000"/>
        </w:rPr>
      </w:pPr>
      <w:r w:rsidRPr="00005940">
        <w:rPr>
          <w:snapToGrid w:val="0"/>
          <w:color w:val="000000"/>
        </w:rPr>
        <w:t xml:space="preserve">Komisija var izdarīt grozījumus konkursa Nolikumā pēc paziņojuma par līgumu publicēšanas Iepirkumu uzraudzības biroja </w:t>
      </w:r>
      <w:proofErr w:type="spellStart"/>
      <w:r w:rsidRPr="00005940">
        <w:rPr>
          <w:snapToGrid w:val="0"/>
          <w:color w:val="000000"/>
        </w:rPr>
        <w:t>mājaslapā</w:t>
      </w:r>
      <w:proofErr w:type="spellEnd"/>
      <w:r w:rsidRPr="00005940">
        <w:rPr>
          <w:snapToGrid w:val="0"/>
          <w:color w:val="000000"/>
        </w:rPr>
        <w:t xml:space="preserve"> internetā, par to nosūtot citu paziņojumu Iepirkumu uzraudzības birojam. </w:t>
      </w:r>
      <w:r w:rsidR="00B673DF" w:rsidRPr="00005940">
        <w:rPr>
          <w:snapToGrid w:val="0"/>
          <w:color w:val="000000"/>
        </w:rPr>
        <w:t xml:space="preserve">Ja iepirkuma procedūras dokumentos izdarīti grozījumi, piedāvājumu iesniegšanas termiņš pēc tam, kad paziņojums par grozījumiem, iepirkuma procedūras izbeigšanu vai pārtraukšanu publicēts Iepirkumu uzraudzības biroja </w:t>
      </w:r>
      <w:proofErr w:type="spellStart"/>
      <w:r w:rsidR="00B673DF" w:rsidRPr="00005940">
        <w:rPr>
          <w:snapToGrid w:val="0"/>
          <w:color w:val="000000"/>
        </w:rPr>
        <w:t>mājaslapā</w:t>
      </w:r>
      <w:proofErr w:type="spellEnd"/>
      <w:r w:rsidR="00B673DF" w:rsidRPr="00005940">
        <w:rPr>
          <w:snapToGrid w:val="0"/>
          <w:color w:val="000000"/>
        </w:rPr>
        <w:t xml:space="preserve"> internetā,  </w:t>
      </w:r>
      <w:r w:rsidRPr="00005940">
        <w:rPr>
          <w:snapToGrid w:val="0"/>
          <w:color w:val="000000"/>
        </w:rPr>
        <w:t xml:space="preserve">tiek </w:t>
      </w:r>
      <w:r w:rsidRPr="00005940">
        <w:rPr>
          <w:snapToGrid w:val="0"/>
          <w:color w:val="000000"/>
        </w:rPr>
        <w:lastRenderedPageBreak/>
        <w:t>mainīt</w:t>
      </w:r>
      <w:r w:rsidR="00B673DF" w:rsidRPr="00005940">
        <w:rPr>
          <w:snapToGrid w:val="0"/>
          <w:color w:val="000000"/>
        </w:rPr>
        <w:t>s</w:t>
      </w:r>
      <w:r w:rsidRPr="00005940">
        <w:rPr>
          <w:snapToGrid w:val="0"/>
          <w:color w:val="000000"/>
        </w:rPr>
        <w:t xml:space="preserve"> arī piedāvājuma iesniegšanas termiņi atbilstoši „Publisko iepirkumu likuma” 29. panta prasībām. </w:t>
      </w:r>
    </w:p>
    <w:p w:rsidR="00921FE5" w:rsidRPr="00005940" w:rsidRDefault="00921FE5" w:rsidP="00933AB4">
      <w:pPr>
        <w:widowControl w:val="0"/>
        <w:numPr>
          <w:ilvl w:val="0"/>
          <w:numId w:val="1"/>
        </w:numPr>
        <w:jc w:val="both"/>
        <w:rPr>
          <w:snapToGrid w:val="0"/>
          <w:color w:val="000000"/>
        </w:rPr>
      </w:pPr>
      <w:r w:rsidRPr="00005940">
        <w:rPr>
          <w:snapToGrid w:val="0"/>
          <w:color w:val="000000"/>
        </w:rPr>
        <w:t xml:space="preserve">Nolikuma skaidrojumus un atbildes uz ieinteresēto pretendentu jautājumiem Pasūtītājs ievietos savā interneta </w:t>
      </w:r>
      <w:proofErr w:type="spellStart"/>
      <w:r w:rsidRPr="00005940">
        <w:rPr>
          <w:snapToGrid w:val="0"/>
          <w:color w:val="000000"/>
        </w:rPr>
        <w:t>mājaslapā</w:t>
      </w:r>
      <w:proofErr w:type="spellEnd"/>
      <w:r w:rsidRPr="00005940">
        <w:rPr>
          <w:snapToGrid w:val="0"/>
          <w:color w:val="000000"/>
        </w:rPr>
        <w:t xml:space="preserve">: </w:t>
      </w:r>
      <w:r w:rsidR="00933AB4" w:rsidRPr="00005940">
        <w:t>http://www.tos.lv/lv/iepirkumi/1/1-atklati-konkursi</w:t>
      </w:r>
      <w:r w:rsidRPr="00005940">
        <w:rPr>
          <w:snapToGrid w:val="0"/>
          <w:color w:val="000000"/>
        </w:rPr>
        <w:t>, kā arī, Pasūtītājs papildu informāciju nosūta pretendentam, kurš uzdevis jautājumu</w:t>
      </w:r>
      <w:r w:rsidR="00F56BB7" w:rsidRPr="00005940">
        <w:rPr>
          <w:snapToGrid w:val="0"/>
          <w:color w:val="000000"/>
        </w:rPr>
        <w:t>.</w:t>
      </w:r>
      <w:r w:rsidRPr="00005940">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933AB4" w:rsidRPr="00005940">
        <w:t>http://www.tos.lv/lv/iepirkumi/1/1-atklati-konkursi</w:t>
      </w:r>
      <w:r w:rsidRPr="00005940">
        <w:rPr>
          <w:snapToGrid w:val="0"/>
          <w:color w:val="000000"/>
        </w:rPr>
        <w:t xml:space="preserve">. </w:t>
      </w:r>
    </w:p>
    <w:p w:rsidR="00867372" w:rsidRPr="00005940" w:rsidRDefault="00867372" w:rsidP="00921FE5">
      <w:pPr>
        <w:widowControl w:val="0"/>
        <w:ind w:left="360"/>
        <w:jc w:val="both"/>
        <w:rPr>
          <w:snapToGrid w:val="0"/>
          <w:color w:val="000000"/>
        </w:rPr>
      </w:pPr>
    </w:p>
    <w:p w:rsidR="00867372" w:rsidRPr="0012615B" w:rsidRDefault="00867372" w:rsidP="00187EE4">
      <w:pPr>
        <w:pStyle w:val="Apakvirsraksts"/>
        <w:spacing w:after="120"/>
        <w:ind w:firstLine="0"/>
        <w:jc w:val="center"/>
        <w:rPr>
          <w:b/>
          <w:i/>
          <w:color w:val="auto"/>
          <w:sz w:val="24"/>
          <w:szCs w:val="24"/>
        </w:rPr>
      </w:pPr>
      <w:bookmarkStart w:id="19" w:name="_Toc119162222"/>
      <w:bookmarkStart w:id="20" w:name="_Toc121577954"/>
      <w:r w:rsidRPr="0012615B">
        <w:rPr>
          <w:b/>
          <w:i/>
          <w:color w:val="auto"/>
          <w:sz w:val="24"/>
          <w:szCs w:val="24"/>
        </w:rPr>
        <w:t>Prasības pretendentiem</w:t>
      </w:r>
      <w:bookmarkEnd w:id="19"/>
      <w:bookmarkEnd w:id="20"/>
    </w:p>
    <w:p w:rsidR="0029406A" w:rsidRPr="00005940" w:rsidRDefault="00867372" w:rsidP="000F6841">
      <w:pPr>
        <w:pStyle w:val="txt1"/>
        <w:numPr>
          <w:ilvl w:val="0"/>
          <w:numId w:val="1"/>
        </w:numPr>
        <w:tabs>
          <w:tab w:val="clear" w:pos="360"/>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Visi pretendenti piedalās konkursā uz vienādu noteikumu un vienlīdzības pamata, kā arī balstoties uz atklātības, brīvas konkurences</w:t>
      </w:r>
      <w:r w:rsidR="007F5AC8" w:rsidRPr="00005940">
        <w:rPr>
          <w:rFonts w:ascii="Times New Roman" w:hAnsi="Times New Roman"/>
          <w:color w:val="auto"/>
          <w:sz w:val="24"/>
          <w:szCs w:val="24"/>
          <w:lang w:val="lv-LV"/>
        </w:rPr>
        <w:t xml:space="preserve"> un</w:t>
      </w:r>
      <w:r w:rsidRPr="00005940">
        <w:rPr>
          <w:rFonts w:ascii="Times New Roman" w:hAnsi="Times New Roman"/>
          <w:color w:val="auto"/>
          <w:sz w:val="24"/>
          <w:szCs w:val="24"/>
          <w:lang w:val="lv-LV"/>
        </w:rPr>
        <w:t xml:space="preserve"> samērīguma principiem.</w:t>
      </w:r>
    </w:p>
    <w:p w:rsidR="0029406A" w:rsidRPr="00005940" w:rsidRDefault="0029406A" w:rsidP="000F6841">
      <w:pPr>
        <w:pStyle w:val="txt1"/>
        <w:numPr>
          <w:ilvl w:val="0"/>
          <w:numId w:val="1"/>
        </w:numPr>
        <w:tabs>
          <w:tab w:val="clear" w:pos="360"/>
          <w:tab w:val="clear" w:pos="794"/>
        </w:tabs>
        <w:spacing w:after="120"/>
        <w:rPr>
          <w:rFonts w:ascii="Times New Roman" w:hAnsi="Times New Roman"/>
          <w:color w:val="auto"/>
          <w:sz w:val="24"/>
          <w:szCs w:val="24"/>
          <w:lang w:val="lv-LV"/>
        </w:rPr>
      </w:pPr>
      <w:r w:rsidRPr="00005940">
        <w:rPr>
          <w:rFonts w:ascii="Times New Roman" w:hAnsi="Times New Roman"/>
          <w:b/>
          <w:bCs/>
          <w:sz w:val="24"/>
          <w:szCs w:val="24"/>
          <w:u w:val="single"/>
          <w:lang w:val="lv-LV"/>
        </w:rPr>
        <w:t>Prasības pretendentam dalībai konkursā</w:t>
      </w:r>
      <w:r w:rsidRPr="00005940">
        <w:rPr>
          <w:rFonts w:ascii="Times New Roman" w:hAnsi="Times New Roman"/>
          <w:b/>
          <w:bCs/>
          <w:sz w:val="24"/>
          <w:szCs w:val="24"/>
          <w:lang w:val="lv-LV"/>
        </w:rPr>
        <w:t>:</w:t>
      </w:r>
    </w:p>
    <w:p w:rsidR="00F30119" w:rsidRPr="00005940" w:rsidRDefault="00F30119" w:rsidP="00F30119">
      <w:pPr>
        <w:tabs>
          <w:tab w:val="left" w:pos="1843"/>
        </w:tabs>
        <w:ind w:left="426" w:right="-1"/>
        <w:jc w:val="both"/>
        <w:rPr>
          <w:snapToGrid w:val="0"/>
          <w:color w:val="000000"/>
        </w:rPr>
      </w:pPr>
      <w:r w:rsidRPr="00005940">
        <w:rPr>
          <w:snapToGrid w:val="0"/>
          <w:color w:val="000000"/>
        </w:rPr>
        <w:t>Pretendentu izslēgšanas noteikumi saskaņā ar Publisko iepirkumu likuma 39</w:t>
      </w:r>
      <w:r w:rsidR="007A769C" w:rsidRPr="00005940">
        <w:rPr>
          <w:snapToGrid w:val="0"/>
          <w:color w:val="000000"/>
        </w:rPr>
        <w:t>.</w:t>
      </w:r>
      <w:r w:rsidRPr="00005940">
        <w:rPr>
          <w:snapToGrid w:val="0"/>
          <w:color w:val="000000"/>
          <w:vertAlign w:val="superscript"/>
        </w:rPr>
        <w:t>1</w:t>
      </w:r>
      <w:r w:rsidR="002B502F">
        <w:rPr>
          <w:snapToGrid w:val="0"/>
          <w:color w:val="000000"/>
        </w:rPr>
        <w:t xml:space="preserve"> </w:t>
      </w:r>
      <w:r w:rsidRPr="00005940">
        <w:rPr>
          <w:snapToGrid w:val="0"/>
          <w:color w:val="000000"/>
        </w:rPr>
        <w:t xml:space="preserve">panta pirmo daļu Pasūtītājs izslēdz pretendentu no turpmākās dalības Konkursā, kā arī neizskata pretendenta </w:t>
      </w:r>
      <w:r w:rsidR="007A769C" w:rsidRPr="00005940">
        <w:rPr>
          <w:snapToGrid w:val="0"/>
          <w:color w:val="000000"/>
        </w:rPr>
        <w:t xml:space="preserve"> </w:t>
      </w:r>
      <w:r w:rsidRPr="00005940">
        <w:rPr>
          <w:snapToGrid w:val="0"/>
          <w:color w:val="000000"/>
        </w:rPr>
        <w:t xml:space="preserve">piedāvājumu jebkurā no šādiem gadījumiem: </w:t>
      </w:r>
    </w:p>
    <w:p w:rsidR="00F30119" w:rsidRPr="00005940" w:rsidRDefault="00F30119" w:rsidP="00F30119">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pretendents vai persona, kurai ir pretendenta valdes vai padomes loceklis vai prokūrists, vai persona, kura ir pilnvarota pārstāvēt pretendentu darbības, kas saistītas ar filiāli, ar tādu prokurora priekšrakstu par sodu vai tiesas spriedumu, kas stājies spēkā un kļuvis neapstrīdams un nepārsūdzams, ir atzīta par vainīgu jebkurā no šādiem noziedzīgiem nodarījumiem: </w:t>
      </w:r>
    </w:p>
    <w:p w:rsidR="00F30119" w:rsidRPr="00005940" w:rsidRDefault="00F30119" w:rsidP="00D15063">
      <w:pPr>
        <w:pStyle w:val="Sarakstarindkopa"/>
        <w:numPr>
          <w:ilvl w:val="0"/>
          <w:numId w:val="7"/>
        </w:numPr>
        <w:tabs>
          <w:tab w:val="left" w:pos="993"/>
          <w:tab w:val="left" w:pos="1843"/>
        </w:tabs>
        <w:ind w:left="851" w:right="-1" w:hanging="425"/>
        <w:jc w:val="both"/>
        <w:rPr>
          <w:snapToGrid w:val="0"/>
          <w:color w:val="000000"/>
        </w:rPr>
      </w:pPr>
      <w:r w:rsidRPr="00005940">
        <w:rPr>
          <w:snapToGrid w:val="0"/>
          <w:color w:val="000000"/>
        </w:rPr>
        <w:t xml:space="preserve">kukuļņemšana, kukuļdošana, kukuļa piesavināšanās, starpniecība kukuļošanā, neatļauta labuma pieņemšana vai komerciālā uzpirkšana; </w:t>
      </w:r>
    </w:p>
    <w:p w:rsidR="00F30119" w:rsidRPr="00005940" w:rsidRDefault="00F30119" w:rsidP="00D15063">
      <w:pPr>
        <w:pStyle w:val="Sarakstarindkopa"/>
        <w:numPr>
          <w:ilvl w:val="0"/>
          <w:numId w:val="7"/>
        </w:numPr>
        <w:tabs>
          <w:tab w:val="left" w:pos="993"/>
          <w:tab w:val="left" w:pos="1843"/>
        </w:tabs>
        <w:ind w:left="851" w:right="-1" w:hanging="425"/>
        <w:jc w:val="both"/>
        <w:rPr>
          <w:snapToGrid w:val="0"/>
          <w:color w:val="000000"/>
        </w:rPr>
      </w:pPr>
      <w:r w:rsidRPr="00005940">
        <w:rPr>
          <w:snapToGrid w:val="0"/>
          <w:color w:val="000000"/>
        </w:rPr>
        <w:t xml:space="preserve">krāpšana, piesavināšanās vai noziedzīgi iegūtu līdzekļu legalizēšana; </w:t>
      </w:r>
    </w:p>
    <w:p w:rsidR="00F30119" w:rsidRPr="00005940" w:rsidRDefault="00F30119" w:rsidP="00D15063">
      <w:pPr>
        <w:pStyle w:val="Sarakstarindkopa"/>
        <w:numPr>
          <w:ilvl w:val="0"/>
          <w:numId w:val="7"/>
        </w:numPr>
        <w:tabs>
          <w:tab w:val="left" w:pos="993"/>
          <w:tab w:val="left" w:pos="1843"/>
        </w:tabs>
        <w:ind w:left="851" w:right="-1" w:hanging="425"/>
        <w:jc w:val="both"/>
        <w:rPr>
          <w:snapToGrid w:val="0"/>
          <w:color w:val="000000"/>
        </w:rPr>
      </w:pPr>
      <w:r w:rsidRPr="00005940">
        <w:rPr>
          <w:snapToGrid w:val="0"/>
          <w:color w:val="000000"/>
        </w:rPr>
        <w:t xml:space="preserve">izvairīšanās no nodokļu un tiem pielīdzināto maksājumu nomaksas (ja minētais nodarījums ir izdarīts vai turpinās pēc 2012.gada 31.jūlija); </w:t>
      </w:r>
    </w:p>
    <w:p w:rsidR="00F30119" w:rsidRPr="00005940" w:rsidRDefault="00F30119" w:rsidP="00D15063">
      <w:pPr>
        <w:pStyle w:val="Sarakstarindkopa"/>
        <w:numPr>
          <w:ilvl w:val="0"/>
          <w:numId w:val="7"/>
        </w:numPr>
        <w:tabs>
          <w:tab w:val="left" w:pos="993"/>
          <w:tab w:val="left" w:pos="1843"/>
        </w:tabs>
        <w:ind w:left="851" w:right="-1" w:hanging="425"/>
        <w:jc w:val="both"/>
        <w:rPr>
          <w:snapToGrid w:val="0"/>
          <w:color w:val="000000"/>
        </w:rPr>
      </w:pPr>
      <w:r w:rsidRPr="00005940">
        <w:rPr>
          <w:snapToGrid w:val="0"/>
          <w:color w:val="000000"/>
        </w:rPr>
        <w:t xml:space="preserve">terorisms, terorisma finansēšana, aicinājums uz terorismu, terorisma draudi vai personas vervēšana un apmācīšana terora aktu veikšanai.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pretendents ar tādu kompetentas institūcijas lēmumu vai tiesas spriedumu, kurš stājies spēkā un kļuvis neapstrīdams un nepārsūdzams, ir atzīts par vainīgu pārkāpumā, kas izpaužas kā: </w:t>
      </w:r>
    </w:p>
    <w:p w:rsidR="00F30119" w:rsidRPr="00005940" w:rsidRDefault="00F30119" w:rsidP="00D15063">
      <w:pPr>
        <w:pStyle w:val="Sarakstarindkopa"/>
        <w:numPr>
          <w:ilvl w:val="0"/>
          <w:numId w:val="8"/>
        </w:numPr>
        <w:tabs>
          <w:tab w:val="left" w:pos="993"/>
          <w:tab w:val="left" w:pos="1843"/>
        </w:tabs>
        <w:ind w:left="851" w:right="-1" w:hanging="425"/>
        <w:jc w:val="both"/>
        <w:rPr>
          <w:snapToGrid w:val="0"/>
          <w:color w:val="000000"/>
        </w:rPr>
      </w:pPr>
      <w:r w:rsidRPr="00005940">
        <w:rPr>
          <w:snapToGrid w:val="0"/>
          <w:color w:val="000000"/>
        </w:rPr>
        <w:t xml:space="preserve">viena vai vairāku tādu valstu pilsoņu vai pavalstnieku nodarbināšana, kuri nav Eiropas Savienības dalībvalstu pilsoņi vai pavalstnieki, ja tie Eiropas Savienības dalībvalstu teritorijā uzturas nelikumīgi, </w:t>
      </w:r>
    </w:p>
    <w:p w:rsidR="00F30119" w:rsidRPr="00005940" w:rsidRDefault="00F30119" w:rsidP="00D15063">
      <w:pPr>
        <w:pStyle w:val="Sarakstarindkopa"/>
        <w:numPr>
          <w:ilvl w:val="0"/>
          <w:numId w:val="8"/>
        </w:numPr>
        <w:tabs>
          <w:tab w:val="left" w:pos="993"/>
          <w:tab w:val="left" w:pos="1843"/>
        </w:tabs>
        <w:ind w:left="851" w:right="-1" w:hanging="425"/>
        <w:jc w:val="both"/>
        <w:rPr>
          <w:snapToGrid w:val="0"/>
          <w:color w:val="000000"/>
        </w:rPr>
      </w:pPr>
      <w:r w:rsidRPr="00005940">
        <w:rPr>
          <w:snapToGrid w:val="0"/>
          <w:color w:val="000000"/>
        </w:rPr>
        <w:t xml:space="preserve">personas nodarbināšana bez rakstveidā noslēgta darba līguma, nodokļu normatīvajos aktos noteiktajā termiņā neiesniedzot par šo personu informatīvo deklarāciju par darba ņēmējiem, kas iesniedzama par personām, kuras uzsāk darbu;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ir pasludināts pretendenta maksātnespējas process, apturēta vai pārtraukta pretendenta saimnieciskā darbība, uzsākta tiesvedība par pretendenta bankrotu vai pretendents tiek likvidēts. Ja pretendenta vai 3</w:t>
      </w:r>
      <w:r w:rsidR="002B502F">
        <w:rPr>
          <w:snapToGrid w:val="0"/>
          <w:color w:val="000000"/>
        </w:rPr>
        <w:t>6</w:t>
      </w:r>
      <w:r w:rsidRPr="00005940">
        <w:rPr>
          <w:snapToGrid w:val="0"/>
          <w:color w:val="000000"/>
        </w:rPr>
        <w:t xml:space="preserve">.7.apakšpunktā minētās personas maksātnespējas procesā tiek piemērota sanācija vai cits līdzīga veida pasākumu kopums, kas vērsts uz parādnieka iespējamā bankrota novēršanu un maksātspējas atjaunošanu, Komisija, izvērtējot iespējamos ekonomiskos riskus un ņemot vērā iepirkuma priekšmetu, var lemt par attiecīgā pretendenta neizslēgšanu no Konkursa saskaņā ar šo apakšpunktu;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lastRenderedPageBreak/>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005940">
        <w:rPr>
          <w:snapToGrid w:val="0"/>
          <w:color w:val="000000"/>
        </w:rPr>
        <w:t>euro</w:t>
      </w:r>
      <w:proofErr w:type="spellEnd"/>
      <w:r w:rsidRPr="00005940">
        <w:rPr>
          <w:snapToGrid w:val="0"/>
          <w:color w:val="000000"/>
        </w:rPr>
        <w:t xml:space="preserve">;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pretendents ir sniedzis nepatiesu informāciju savas kvalifikācijas novērtēšanai vai vispār nav sniedzis pieprasīto informāciju; </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uz personu grupas vai personālsabiedrības dalībniekiem (ja pretendents ir personu grupa vai personālsabiedrība) ir attiecināmi Konkur</w:t>
      </w:r>
      <w:r w:rsidR="00822C65" w:rsidRPr="00005940">
        <w:rPr>
          <w:snapToGrid w:val="0"/>
          <w:color w:val="000000"/>
        </w:rPr>
        <w:t>sa nolikuma 3</w:t>
      </w:r>
      <w:r w:rsidR="002B502F">
        <w:rPr>
          <w:snapToGrid w:val="0"/>
          <w:color w:val="000000"/>
        </w:rPr>
        <w:t>6</w:t>
      </w:r>
      <w:r w:rsidR="00F14311" w:rsidRPr="00005940">
        <w:rPr>
          <w:snapToGrid w:val="0"/>
          <w:color w:val="000000"/>
        </w:rPr>
        <w:t>.</w:t>
      </w:r>
      <w:r w:rsidRPr="00005940">
        <w:rPr>
          <w:snapToGrid w:val="0"/>
          <w:color w:val="000000"/>
        </w:rPr>
        <w:t>1.-3</w:t>
      </w:r>
      <w:r w:rsidR="002B502F">
        <w:rPr>
          <w:snapToGrid w:val="0"/>
          <w:color w:val="000000"/>
        </w:rPr>
        <w:t>6</w:t>
      </w:r>
      <w:r w:rsidRPr="00005940">
        <w:rPr>
          <w:snapToGrid w:val="0"/>
          <w:color w:val="000000"/>
        </w:rPr>
        <w:t xml:space="preserve">.6.apakšpunktā </w:t>
      </w:r>
      <w:r w:rsidR="006126C6" w:rsidRPr="00005940">
        <w:rPr>
          <w:snapToGrid w:val="0"/>
          <w:color w:val="000000"/>
        </w:rPr>
        <w:t>minētie nosacījumi</w:t>
      </w:r>
      <w:r w:rsidR="007A769C" w:rsidRPr="00005940">
        <w:rPr>
          <w:snapToGrid w:val="0"/>
          <w:color w:val="000000"/>
        </w:rPr>
        <w:t>;</w:t>
      </w:r>
    </w:p>
    <w:p w:rsidR="00F30119" w:rsidRPr="00005940" w:rsidRDefault="00F30119" w:rsidP="007A769C">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attiecībā uz pretendentu un Konkursa nolikuma 3</w:t>
      </w:r>
      <w:r w:rsidR="002B502F">
        <w:rPr>
          <w:snapToGrid w:val="0"/>
          <w:color w:val="000000"/>
        </w:rPr>
        <w:t>6</w:t>
      </w:r>
      <w:r w:rsidRPr="00005940">
        <w:rPr>
          <w:snapToGrid w:val="0"/>
          <w:color w:val="000000"/>
        </w:rPr>
        <w:t>.7.apakšpunktā minēto personu 3</w:t>
      </w:r>
      <w:r w:rsidR="002B502F">
        <w:rPr>
          <w:snapToGrid w:val="0"/>
          <w:color w:val="000000"/>
        </w:rPr>
        <w:t>6</w:t>
      </w:r>
      <w:r w:rsidR="00822C65" w:rsidRPr="00005940">
        <w:rPr>
          <w:snapToGrid w:val="0"/>
          <w:color w:val="000000"/>
        </w:rPr>
        <w:t>.1., 3</w:t>
      </w:r>
      <w:r w:rsidR="002B502F">
        <w:rPr>
          <w:snapToGrid w:val="0"/>
          <w:color w:val="000000"/>
        </w:rPr>
        <w:t>6</w:t>
      </w:r>
      <w:r w:rsidR="00822C65" w:rsidRPr="00005940">
        <w:rPr>
          <w:snapToGrid w:val="0"/>
          <w:color w:val="000000"/>
        </w:rPr>
        <w:t>.</w:t>
      </w:r>
      <w:r w:rsidRPr="00005940">
        <w:rPr>
          <w:snapToGrid w:val="0"/>
          <w:color w:val="000000"/>
        </w:rPr>
        <w:t>2., un 3</w:t>
      </w:r>
      <w:r w:rsidR="002B502F">
        <w:rPr>
          <w:snapToGrid w:val="0"/>
          <w:color w:val="000000"/>
        </w:rPr>
        <w:t>6</w:t>
      </w:r>
      <w:r w:rsidRPr="00005940">
        <w:rPr>
          <w:snapToGrid w:val="0"/>
          <w:color w:val="000000"/>
        </w:rPr>
        <w:t xml:space="preserve">.3.apakšpunktā minētie izslēgšanas nosacījumi netiek piemēroti, ja: </w:t>
      </w:r>
    </w:p>
    <w:p w:rsidR="00F30119" w:rsidRPr="00005940" w:rsidRDefault="00F30119" w:rsidP="007A769C">
      <w:pPr>
        <w:pStyle w:val="Sarakstarindkopa"/>
        <w:numPr>
          <w:ilvl w:val="2"/>
          <w:numId w:val="1"/>
        </w:numPr>
        <w:tabs>
          <w:tab w:val="left" w:pos="993"/>
          <w:tab w:val="left" w:pos="1843"/>
        </w:tabs>
        <w:ind w:right="-1"/>
        <w:jc w:val="both"/>
        <w:rPr>
          <w:snapToGrid w:val="0"/>
          <w:color w:val="000000"/>
        </w:rPr>
      </w:pPr>
      <w:r w:rsidRPr="00005940">
        <w:rPr>
          <w:snapToGrid w:val="0"/>
          <w:color w:val="000000"/>
        </w:rPr>
        <w:t>no dienas, kad kļuvis neapstrīdams un nepārsūdzams attiecīgais tiesas spriedums, prokurora priekšraksts par sodu vai citas kompetentas institūcijas pieņemtais lēmums saistībā ar 3</w:t>
      </w:r>
      <w:r w:rsidR="002B502F">
        <w:rPr>
          <w:snapToGrid w:val="0"/>
          <w:color w:val="000000"/>
        </w:rPr>
        <w:t>6</w:t>
      </w:r>
      <w:r w:rsidRPr="00005940">
        <w:rPr>
          <w:snapToGrid w:val="0"/>
          <w:color w:val="000000"/>
        </w:rPr>
        <w:t xml:space="preserve">.1.apakšpunktā un </w:t>
      </w:r>
      <w:r w:rsidR="002B502F">
        <w:rPr>
          <w:snapToGrid w:val="0"/>
          <w:color w:val="000000"/>
        </w:rPr>
        <w:t>36</w:t>
      </w:r>
      <w:r w:rsidRPr="00005940">
        <w:rPr>
          <w:snapToGrid w:val="0"/>
          <w:color w:val="000000"/>
        </w:rPr>
        <w:t xml:space="preserve">.2.apakšpunkta “a” apakšpunktā minētajiem pārkāpumiem, līdz piedāvājumu iesniegšanas dienai ir pagājuši trīs gadi; </w:t>
      </w:r>
    </w:p>
    <w:p w:rsidR="00F30119" w:rsidRPr="00005940" w:rsidRDefault="00F30119" w:rsidP="0080396A">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no dienas, kad kļuvis neapstrīdams un nepārsūdzams tiesas spriedums vai citas kompetentas institūcijas pieņemtais lēmums saistībā ar </w:t>
      </w:r>
      <w:r w:rsidR="002B502F">
        <w:rPr>
          <w:snapToGrid w:val="0"/>
          <w:color w:val="000000"/>
        </w:rPr>
        <w:t>36</w:t>
      </w:r>
      <w:r w:rsidRPr="00005940">
        <w:rPr>
          <w:snapToGrid w:val="0"/>
          <w:color w:val="000000"/>
        </w:rPr>
        <w:t xml:space="preserve">.2.apakšpunkta “b” apakšpunktā un </w:t>
      </w:r>
      <w:r w:rsidR="002B502F">
        <w:rPr>
          <w:snapToGrid w:val="0"/>
          <w:color w:val="000000"/>
        </w:rPr>
        <w:t>36</w:t>
      </w:r>
      <w:r w:rsidRPr="00005940">
        <w:rPr>
          <w:snapToGrid w:val="0"/>
          <w:color w:val="000000"/>
        </w:rPr>
        <w:t xml:space="preserve">.3.apakšpunktā minētajiem pārkāpumiem, līdz piedāvājuma iesniegšanas dienai ir pagājuši 12 mēneši; </w:t>
      </w:r>
    </w:p>
    <w:p w:rsidR="00F30119" w:rsidRPr="00005940" w:rsidRDefault="00F30119" w:rsidP="00817550">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Pasūtītājs pārbaudi par Konkursa nolikuma </w:t>
      </w:r>
      <w:r w:rsidR="002B502F">
        <w:rPr>
          <w:snapToGrid w:val="0"/>
          <w:color w:val="000000"/>
        </w:rPr>
        <w:t>36</w:t>
      </w:r>
      <w:r w:rsidRPr="00005940">
        <w:rPr>
          <w:snapToGrid w:val="0"/>
          <w:color w:val="000000"/>
        </w:rPr>
        <w:t xml:space="preserve">.1.- </w:t>
      </w:r>
      <w:r w:rsidR="002B502F">
        <w:rPr>
          <w:snapToGrid w:val="0"/>
          <w:color w:val="000000"/>
        </w:rPr>
        <w:t>36</w:t>
      </w:r>
      <w:r w:rsidRPr="00005940">
        <w:rPr>
          <w:snapToGrid w:val="0"/>
          <w:color w:val="000000"/>
        </w:rPr>
        <w:t xml:space="preserve">.5.apakšpunktā minēto pretendentu izslēgšanas gadījumu esamību veic attiecībā uz katru pretendentu, kuram atbilstoši citām Konkursa nolikumā noteiktajām prasībām un izraudzītajam piedāvājumu izvēles kritērijam būtu piešķiramas līguma slēgšanas tiesības. </w:t>
      </w:r>
    </w:p>
    <w:p w:rsidR="00F30119" w:rsidRPr="00005940" w:rsidRDefault="00F30119" w:rsidP="00817550">
      <w:pPr>
        <w:pStyle w:val="Sarakstarindkopa"/>
        <w:numPr>
          <w:ilvl w:val="1"/>
          <w:numId w:val="1"/>
        </w:numPr>
        <w:tabs>
          <w:tab w:val="left" w:pos="993"/>
          <w:tab w:val="left" w:pos="1843"/>
        </w:tabs>
        <w:ind w:left="426" w:right="-1"/>
        <w:jc w:val="both"/>
        <w:rPr>
          <w:snapToGrid w:val="0"/>
          <w:color w:val="000000"/>
        </w:rPr>
      </w:pPr>
      <w:r w:rsidRPr="00005940">
        <w:rPr>
          <w:snapToGrid w:val="0"/>
          <w:color w:val="000000"/>
        </w:rPr>
        <w:t xml:space="preserve">Pasūtītājs ir tiesīgs pārbaudes par Konkursa nolikuma </w:t>
      </w:r>
      <w:r w:rsidR="002B502F">
        <w:rPr>
          <w:snapToGrid w:val="0"/>
          <w:color w:val="000000"/>
        </w:rPr>
        <w:t>36</w:t>
      </w:r>
      <w:r w:rsidRPr="00005940">
        <w:rPr>
          <w:snapToGrid w:val="0"/>
          <w:color w:val="000000"/>
        </w:rPr>
        <w:t xml:space="preserve">.1., </w:t>
      </w:r>
      <w:r w:rsidR="002B502F">
        <w:rPr>
          <w:snapToGrid w:val="0"/>
          <w:color w:val="000000"/>
        </w:rPr>
        <w:t>36</w:t>
      </w:r>
      <w:r w:rsidRPr="00005940">
        <w:rPr>
          <w:snapToGrid w:val="0"/>
          <w:color w:val="000000"/>
        </w:rPr>
        <w:t xml:space="preserve">.2., </w:t>
      </w:r>
      <w:r w:rsidR="002B502F">
        <w:rPr>
          <w:snapToGrid w:val="0"/>
          <w:color w:val="000000"/>
        </w:rPr>
        <w:t>36</w:t>
      </w:r>
      <w:r w:rsidRPr="00005940">
        <w:rPr>
          <w:snapToGrid w:val="0"/>
          <w:color w:val="000000"/>
        </w:rPr>
        <w:t xml:space="preserve">.3.apakšpunktā minētajiem noziedzīgajiem nodarījumiem un pārkāpumiem, par kuriem pretendents sodīts Latvijā, kā arī Konkursa nolikuma </w:t>
      </w:r>
      <w:r w:rsidR="002B1D4C">
        <w:rPr>
          <w:snapToGrid w:val="0"/>
          <w:color w:val="000000"/>
        </w:rPr>
        <w:t>36</w:t>
      </w:r>
      <w:r w:rsidRPr="00005940">
        <w:rPr>
          <w:snapToGrid w:val="0"/>
          <w:color w:val="000000"/>
        </w:rPr>
        <w:t xml:space="preserve">.4. un </w:t>
      </w:r>
      <w:r w:rsidR="002B1D4C">
        <w:rPr>
          <w:snapToGrid w:val="0"/>
          <w:color w:val="000000"/>
        </w:rPr>
        <w:t>36</w:t>
      </w:r>
      <w:r w:rsidRPr="00005940">
        <w:rPr>
          <w:snapToGrid w:val="0"/>
          <w:color w:val="000000"/>
        </w:rPr>
        <w:t xml:space="preserve">.5.apakšpunktā minētajiem faktiem, veikt attiecībā uz visiem pretendentiem, kas iesnieguši piedāvājumu. </w:t>
      </w:r>
    </w:p>
    <w:p w:rsidR="00F30119" w:rsidRPr="00005940" w:rsidRDefault="00F30119" w:rsidP="00817550">
      <w:pPr>
        <w:pStyle w:val="Sarakstarindkopa"/>
        <w:numPr>
          <w:ilvl w:val="1"/>
          <w:numId w:val="1"/>
        </w:numPr>
        <w:tabs>
          <w:tab w:val="left" w:pos="993"/>
          <w:tab w:val="left" w:pos="1843"/>
        </w:tabs>
        <w:ind w:left="426" w:right="-1"/>
        <w:jc w:val="both"/>
        <w:rPr>
          <w:snapToGrid w:val="0"/>
          <w:color w:val="000000"/>
        </w:rPr>
      </w:pPr>
      <w:r w:rsidRPr="00005940">
        <w:rPr>
          <w:b/>
          <w:snapToGrid w:val="0"/>
          <w:color w:val="000000"/>
          <w:u w:val="single"/>
        </w:rPr>
        <w:t>Ārvalstu komersanta</w:t>
      </w:r>
      <w:r w:rsidRPr="00005940">
        <w:rPr>
          <w:snapToGrid w:val="0"/>
          <w:color w:val="000000"/>
        </w:rPr>
        <w:t xml:space="preserve"> iesniedzamie dokumenti, kas apliecina, ka uz pretendentu neattiecas Publisko iepirkumu likuma 39</w:t>
      </w:r>
      <w:r w:rsidRPr="00005940">
        <w:rPr>
          <w:snapToGrid w:val="0"/>
          <w:color w:val="000000"/>
          <w:vertAlign w:val="superscript"/>
        </w:rPr>
        <w:t>1</w:t>
      </w:r>
      <w:r w:rsidRPr="00005940">
        <w:rPr>
          <w:snapToGrid w:val="0"/>
          <w:color w:val="000000"/>
        </w:rPr>
        <w:t xml:space="preserve">.panta pirmajā daļā minētie izslēgšanas noteikumi: </w:t>
      </w:r>
    </w:p>
    <w:p w:rsidR="00031159" w:rsidRPr="00005940" w:rsidRDefault="00F30119" w:rsidP="00F3011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lai pārliecinātos, ka uz pretendentu neattiecas Konkursa nolikuma </w:t>
      </w:r>
      <w:r w:rsidR="002B502F">
        <w:rPr>
          <w:snapToGrid w:val="0"/>
          <w:color w:val="000000"/>
        </w:rPr>
        <w:t>36</w:t>
      </w:r>
      <w:r w:rsidRPr="00005940">
        <w:rPr>
          <w:snapToGrid w:val="0"/>
          <w:color w:val="000000"/>
        </w:rPr>
        <w:t xml:space="preserve">.1.apakšpunktā minētais izslēgšanas noteikums, Komisija pieprasa pretendentam iesniegt attiecīgās ārvalsts kompetentās institūcijas izziņu, kas apliecina, ka pretendents vai persona, kurai ir pretendenta valdes vai padomes loceklis vai prokūrists, vai persona, kura ir pilnvarota pārstāvēt pretendentu darbības, kas saistītas ar filiāli, ar tādu prokurora priekšrakstu par sodu vai tiesas spriedumu, kas stājies spēkā un kļuvis neapstrīdams un nepārsūdzams, nav atzīti par vainīgiem Konkursa nolikuma </w:t>
      </w:r>
      <w:r w:rsidR="002B502F">
        <w:rPr>
          <w:snapToGrid w:val="0"/>
          <w:color w:val="000000"/>
        </w:rPr>
        <w:t>36</w:t>
      </w:r>
      <w:r w:rsidRPr="00005940">
        <w:rPr>
          <w:snapToGrid w:val="0"/>
          <w:color w:val="000000"/>
        </w:rPr>
        <w:t>.1.apakšpunktā minētajos noziedzīgajos nodarījumos. Pretendentam izziņa jāiesniedz 1</w:t>
      </w:r>
      <w:r w:rsidR="00822C65" w:rsidRPr="00005940">
        <w:rPr>
          <w:snapToGrid w:val="0"/>
          <w:color w:val="000000"/>
        </w:rPr>
        <w:t xml:space="preserve">0 </w:t>
      </w:r>
      <w:r w:rsidRPr="00005940">
        <w:rPr>
          <w:snapToGrid w:val="0"/>
          <w:color w:val="000000"/>
        </w:rPr>
        <w:t>(</w:t>
      </w:r>
      <w:r w:rsidR="00822C65" w:rsidRPr="00005940">
        <w:rPr>
          <w:snapToGrid w:val="0"/>
          <w:color w:val="000000"/>
        </w:rPr>
        <w:t>desmit</w:t>
      </w:r>
      <w:r w:rsidRPr="00005940">
        <w:rPr>
          <w:snapToGrid w:val="0"/>
          <w:color w:val="000000"/>
        </w:rPr>
        <w:t xml:space="preserve">) darba dienu laikā pēc Komisijas pieprasījuma izsniegšanas vai nosūtīšanas dienas. Minēto izziņu Komisija pieņem un atzīst, ja kompetentā institūcija to ir izdevusi ne agrāk kā vienu mēnesi pirms tās iesniegšanas dienas Komisijai; </w:t>
      </w:r>
    </w:p>
    <w:p w:rsidR="00F30119" w:rsidRPr="00005940" w:rsidRDefault="00F30119" w:rsidP="00F3011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lai pārliecinātos, ka uz pretendentu neattiecas Konkursa nolikuma </w:t>
      </w:r>
      <w:r w:rsidR="002B502F">
        <w:rPr>
          <w:snapToGrid w:val="0"/>
          <w:color w:val="000000"/>
        </w:rPr>
        <w:t>36</w:t>
      </w:r>
      <w:r w:rsidRPr="00005940">
        <w:rPr>
          <w:snapToGrid w:val="0"/>
          <w:color w:val="000000"/>
        </w:rPr>
        <w:t xml:space="preserve">.2.apakšpunktā minētais izslēgšanas noteikums, Komisija pieprasa pretendentam iesniegt attiecīgās ārvalsts kompetentās institūcijas izziņu, kas apliecina, ka tas nav sodīts par Konkursa nolikuma </w:t>
      </w:r>
      <w:r w:rsidR="002B502F">
        <w:rPr>
          <w:snapToGrid w:val="0"/>
          <w:color w:val="000000"/>
        </w:rPr>
        <w:t>36</w:t>
      </w:r>
      <w:r w:rsidRPr="00005940">
        <w:rPr>
          <w:snapToGrid w:val="0"/>
          <w:color w:val="000000"/>
        </w:rPr>
        <w:t>.2.apakšpunktā minētajiem pārkāpumiem. Pretendentam izziņa jāiesniedz 1</w:t>
      </w:r>
      <w:r w:rsidR="00031159" w:rsidRPr="00005940">
        <w:rPr>
          <w:snapToGrid w:val="0"/>
          <w:color w:val="000000"/>
        </w:rPr>
        <w:t>0</w:t>
      </w:r>
      <w:r w:rsidR="00822C65" w:rsidRPr="00005940">
        <w:rPr>
          <w:snapToGrid w:val="0"/>
          <w:color w:val="000000"/>
        </w:rPr>
        <w:t xml:space="preserve"> </w:t>
      </w:r>
      <w:r w:rsidRPr="00005940">
        <w:rPr>
          <w:snapToGrid w:val="0"/>
          <w:color w:val="000000"/>
        </w:rPr>
        <w:t>(</w:t>
      </w:r>
      <w:r w:rsidR="00031159" w:rsidRPr="00005940">
        <w:rPr>
          <w:snapToGrid w:val="0"/>
          <w:color w:val="000000"/>
        </w:rPr>
        <w:t>desmit</w:t>
      </w:r>
      <w:r w:rsidRPr="00005940">
        <w:rPr>
          <w:snapToGrid w:val="0"/>
          <w:color w:val="000000"/>
        </w:rPr>
        <w:t xml:space="preserve">) darba dienu laikā pēc Komisijas pieprasījuma izsniegšanas vai nosūtīšanas dienas. Minēto izziņu Komisija pieņem un atzīst, ja kompetentā institūcija to ir izdevusi ne agrāk kā vienu mēnesi pirms tās iesniegšanas dienas Komisijai; </w:t>
      </w:r>
    </w:p>
    <w:p w:rsidR="00F30119" w:rsidRPr="00005940" w:rsidRDefault="00F30119" w:rsidP="00031159">
      <w:pPr>
        <w:pStyle w:val="Sarakstarindkopa"/>
        <w:numPr>
          <w:ilvl w:val="2"/>
          <w:numId w:val="1"/>
        </w:numPr>
        <w:tabs>
          <w:tab w:val="left" w:pos="993"/>
          <w:tab w:val="left" w:pos="1843"/>
        </w:tabs>
        <w:ind w:right="-1"/>
        <w:jc w:val="both"/>
        <w:rPr>
          <w:snapToGrid w:val="0"/>
          <w:color w:val="000000"/>
        </w:rPr>
      </w:pPr>
      <w:r w:rsidRPr="00005940">
        <w:rPr>
          <w:snapToGrid w:val="0"/>
          <w:color w:val="000000"/>
        </w:rPr>
        <w:lastRenderedPageBreak/>
        <w:t xml:space="preserve">lai pārliecinātos, ka uz pretendentu neattiecas </w:t>
      </w:r>
      <w:r w:rsidR="009C4647">
        <w:rPr>
          <w:snapToGrid w:val="0"/>
          <w:color w:val="000000"/>
        </w:rPr>
        <w:t>k</w:t>
      </w:r>
      <w:r w:rsidRPr="00005940">
        <w:rPr>
          <w:snapToGrid w:val="0"/>
          <w:color w:val="000000"/>
        </w:rPr>
        <w:t xml:space="preserve">onkursa nolikuma </w:t>
      </w:r>
      <w:r w:rsidR="002B502F">
        <w:rPr>
          <w:snapToGrid w:val="0"/>
          <w:color w:val="000000"/>
        </w:rPr>
        <w:t>36</w:t>
      </w:r>
      <w:r w:rsidRPr="00005940">
        <w:rPr>
          <w:snapToGrid w:val="0"/>
          <w:color w:val="000000"/>
        </w:rPr>
        <w:t xml:space="preserve">.3.apakšpunktā minētais izslēgšanas noteikums, Komisija pieprasa pretendentam iesniegt attiecīgās ārvalsts kompetentās institūcijas izziņu, kas apliecina, ka pretendents nav atzīts par vainīgu </w:t>
      </w:r>
      <w:r w:rsidR="009C4647">
        <w:rPr>
          <w:snapToGrid w:val="0"/>
          <w:color w:val="000000"/>
        </w:rPr>
        <w:t>k</w:t>
      </w:r>
      <w:r w:rsidRPr="00005940">
        <w:rPr>
          <w:snapToGrid w:val="0"/>
          <w:color w:val="000000"/>
        </w:rPr>
        <w:t xml:space="preserve">onkursa nolikuma </w:t>
      </w:r>
      <w:r w:rsidR="002B502F">
        <w:rPr>
          <w:snapToGrid w:val="0"/>
          <w:color w:val="000000"/>
        </w:rPr>
        <w:t>36</w:t>
      </w:r>
      <w:r w:rsidRPr="00005940">
        <w:rPr>
          <w:snapToGrid w:val="0"/>
          <w:color w:val="000000"/>
        </w:rPr>
        <w:t>.3.apakšpunktā minētajos pārkāpumos. Pretendentam izziņa jāiesniedz 1</w:t>
      </w:r>
      <w:r w:rsidR="00031159" w:rsidRPr="00005940">
        <w:rPr>
          <w:snapToGrid w:val="0"/>
          <w:color w:val="000000"/>
        </w:rPr>
        <w:t>0</w:t>
      </w:r>
      <w:r w:rsidRPr="00005940">
        <w:rPr>
          <w:snapToGrid w:val="0"/>
          <w:color w:val="000000"/>
        </w:rPr>
        <w:t xml:space="preserve"> (</w:t>
      </w:r>
      <w:r w:rsidR="00031159" w:rsidRPr="00005940">
        <w:rPr>
          <w:snapToGrid w:val="0"/>
          <w:color w:val="000000"/>
        </w:rPr>
        <w:t>desmit</w:t>
      </w:r>
      <w:r w:rsidRPr="00005940">
        <w:rPr>
          <w:snapToGrid w:val="0"/>
          <w:color w:val="000000"/>
        </w:rPr>
        <w:t xml:space="preserve">) darba dienu laikā pēc Komisijas pieprasījuma izsniegšanas vai nosūtīšanas dienas. Minēto izziņu Komisija pieņem un atzīst, ja kompetentā institūcija to ir izdevusi ne agrāk kā vienu mēnesi pirms tās iesniegšanas dienas Komisijai; </w:t>
      </w:r>
    </w:p>
    <w:p w:rsidR="00F30119" w:rsidRPr="00005940" w:rsidRDefault="00F30119" w:rsidP="0003115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lai pārliecinātos, ka uz pretendentu neattiecas </w:t>
      </w:r>
      <w:r w:rsidR="009C4647">
        <w:rPr>
          <w:snapToGrid w:val="0"/>
          <w:color w:val="000000"/>
        </w:rPr>
        <w:t>k</w:t>
      </w:r>
      <w:r w:rsidRPr="00005940">
        <w:rPr>
          <w:snapToGrid w:val="0"/>
          <w:color w:val="000000"/>
        </w:rPr>
        <w:t xml:space="preserve">onkursa nolikuma </w:t>
      </w:r>
      <w:r w:rsidR="002B502F">
        <w:rPr>
          <w:snapToGrid w:val="0"/>
          <w:color w:val="000000"/>
        </w:rPr>
        <w:t>36</w:t>
      </w:r>
      <w:r w:rsidRPr="00005940">
        <w:rPr>
          <w:snapToGrid w:val="0"/>
          <w:color w:val="000000"/>
        </w:rPr>
        <w:t xml:space="preserve">.4.apakšpunktā minētais izslēgšanas noteikums, Komisija pieprasa pretendentam iesniegt attiecīgās ārvalsts kompetentās institūcijas izziņu, kas apliecina, ka nav pasludināts pretendenta maksātnespējas process, nav apturēta vai pārtraukta pretendenta saimnieciskā darbība, nav uzsākta tiesvedība par pretendenta bankrotu un pretendents netiek likvidēts. </w:t>
      </w:r>
      <w:r w:rsidR="00031159" w:rsidRPr="00005940">
        <w:rPr>
          <w:snapToGrid w:val="0"/>
          <w:color w:val="000000"/>
        </w:rPr>
        <w:t xml:space="preserve">Pretendentam izziņa jāiesniedz </w:t>
      </w:r>
      <w:r w:rsidRPr="00005940">
        <w:rPr>
          <w:snapToGrid w:val="0"/>
          <w:color w:val="000000"/>
        </w:rPr>
        <w:t>10 (</w:t>
      </w:r>
      <w:r w:rsidR="00031159" w:rsidRPr="00005940">
        <w:rPr>
          <w:snapToGrid w:val="0"/>
          <w:color w:val="000000"/>
        </w:rPr>
        <w:t>desmit</w:t>
      </w:r>
      <w:r w:rsidRPr="00005940">
        <w:rPr>
          <w:snapToGrid w:val="0"/>
          <w:color w:val="000000"/>
        </w:rPr>
        <w:t xml:space="preserve">) darba dienu laikā pēc Komisijas pieprasījuma izsniegšanas vai nosūtīšanas dienas. Minēto izziņu Komisija pieņem un atzīst, ja kompetentā institūcija to ir izdevusi ne agrāk kā vienu mēnesi pirms tās iesniegšanas dienas Komisijai; </w:t>
      </w:r>
    </w:p>
    <w:p w:rsidR="00031159" w:rsidRPr="00005940" w:rsidRDefault="00F30119" w:rsidP="0003115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lai pārliecinātos, ka uz pretendentu neattiecas Konkursa nolikuma </w:t>
      </w:r>
      <w:r w:rsidR="002B502F">
        <w:rPr>
          <w:snapToGrid w:val="0"/>
          <w:color w:val="000000"/>
        </w:rPr>
        <w:t>36</w:t>
      </w:r>
      <w:r w:rsidRPr="00005940">
        <w:rPr>
          <w:snapToGrid w:val="0"/>
          <w:color w:val="000000"/>
        </w:rPr>
        <w:t xml:space="preserve">.5.apakšpunktā minētais izslēgšanas noteikums, Komisija pieprasa, pretendentam iesniegt attiecīgās ārvalsts kompetentās institūcijas izziņu, kas apliecina, ka tam attiecīgajā ārvalstī nav nodokļu parādu, tajā skaitā valsts sociālās apdrošināšanas obligāto iemaksu parādu, kas kopsummā pārsniedz 150 </w:t>
      </w:r>
      <w:proofErr w:type="spellStart"/>
      <w:r w:rsidRPr="00005940">
        <w:rPr>
          <w:snapToGrid w:val="0"/>
          <w:color w:val="000000"/>
        </w:rPr>
        <w:t>euro</w:t>
      </w:r>
      <w:proofErr w:type="spellEnd"/>
      <w:r w:rsidRPr="00005940">
        <w:rPr>
          <w:snapToGrid w:val="0"/>
          <w:color w:val="000000"/>
        </w:rPr>
        <w:t>. Pretendentam izziņa jāiesniedz 1</w:t>
      </w:r>
      <w:r w:rsidR="00822C65" w:rsidRPr="00005940">
        <w:rPr>
          <w:snapToGrid w:val="0"/>
          <w:color w:val="000000"/>
        </w:rPr>
        <w:t>0</w:t>
      </w:r>
      <w:r w:rsidRPr="00005940">
        <w:rPr>
          <w:snapToGrid w:val="0"/>
          <w:color w:val="000000"/>
        </w:rPr>
        <w:t xml:space="preserve"> (</w:t>
      </w:r>
      <w:r w:rsidR="00822C65" w:rsidRPr="00005940">
        <w:rPr>
          <w:snapToGrid w:val="0"/>
          <w:color w:val="000000"/>
        </w:rPr>
        <w:t>desmit</w:t>
      </w:r>
      <w:r w:rsidRPr="00005940">
        <w:rPr>
          <w:snapToGrid w:val="0"/>
          <w:color w:val="000000"/>
        </w:rPr>
        <w:t xml:space="preserve">) darba dienu laikā pēc Komisijas pieprasījuma izsniegšanas vai nosūtīšanas dienas. Minēto izziņu Komisija pieņem un atzīst, ja kompetentā institūcija to ir izdevusi ne agrāk kā vienu mēnesi pirms tās iesniegšanas dienas Komisijai; </w:t>
      </w:r>
    </w:p>
    <w:p w:rsidR="00031159" w:rsidRPr="00005940" w:rsidRDefault="00F30119" w:rsidP="0003115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 </w:t>
      </w:r>
      <w:r w:rsidR="009C4647">
        <w:rPr>
          <w:snapToGrid w:val="0"/>
          <w:color w:val="000000"/>
        </w:rPr>
        <w:t>k</w:t>
      </w:r>
      <w:r w:rsidRPr="00005940">
        <w:rPr>
          <w:snapToGrid w:val="0"/>
          <w:color w:val="000000"/>
        </w:rPr>
        <w:t xml:space="preserve">onkursa nolikuma </w:t>
      </w:r>
      <w:r w:rsidR="002B502F">
        <w:rPr>
          <w:snapToGrid w:val="0"/>
          <w:color w:val="000000"/>
        </w:rPr>
        <w:t>36</w:t>
      </w:r>
      <w:r w:rsidR="00822C65" w:rsidRPr="00005940">
        <w:rPr>
          <w:snapToGrid w:val="0"/>
          <w:color w:val="000000"/>
        </w:rPr>
        <w:t>.11</w:t>
      </w:r>
      <w:r w:rsidRPr="00005940">
        <w:rPr>
          <w:snapToGrid w:val="0"/>
          <w:color w:val="000000"/>
        </w:rPr>
        <w:t xml:space="preserve">.1., </w:t>
      </w:r>
      <w:r w:rsidR="002B502F">
        <w:rPr>
          <w:snapToGrid w:val="0"/>
          <w:color w:val="000000"/>
        </w:rPr>
        <w:t>36</w:t>
      </w:r>
      <w:r w:rsidR="00822C65" w:rsidRPr="00005940">
        <w:rPr>
          <w:snapToGrid w:val="0"/>
          <w:color w:val="000000"/>
        </w:rPr>
        <w:t>.11</w:t>
      </w:r>
      <w:r w:rsidRPr="00005940">
        <w:rPr>
          <w:snapToGrid w:val="0"/>
          <w:color w:val="000000"/>
        </w:rPr>
        <w:t xml:space="preserve">.2., </w:t>
      </w:r>
      <w:r w:rsidR="002B502F">
        <w:rPr>
          <w:snapToGrid w:val="0"/>
          <w:color w:val="000000"/>
        </w:rPr>
        <w:t>36</w:t>
      </w:r>
      <w:r w:rsidR="00822C65" w:rsidRPr="00005940">
        <w:rPr>
          <w:snapToGrid w:val="0"/>
          <w:color w:val="000000"/>
        </w:rPr>
        <w:t>.11</w:t>
      </w:r>
      <w:r w:rsidRPr="00005940">
        <w:rPr>
          <w:snapToGrid w:val="0"/>
          <w:color w:val="000000"/>
        </w:rPr>
        <w:t xml:space="preserve">.3., </w:t>
      </w:r>
      <w:r w:rsidR="002B502F">
        <w:rPr>
          <w:snapToGrid w:val="0"/>
          <w:color w:val="000000"/>
        </w:rPr>
        <w:t>36</w:t>
      </w:r>
      <w:r w:rsidR="00822C65" w:rsidRPr="00005940">
        <w:rPr>
          <w:snapToGrid w:val="0"/>
          <w:color w:val="000000"/>
        </w:rPr>
        <w:t>.11</w:t>
      </w:r>
      <w:r w:rsidRPr="00005940">
        <w:rPr>
          <w:snapToGrid w:val="0"/>
          <w:color w:val="000000"/>
        </w:rPr>
        <w:t xml:space="preserve">.4. un </w:t>
      </w:r>
      <w:r w:rsidR="002B502F">
        <w:rPr>
          <w:snapToGrid w:val="0"/>
          <w:color w:val="000000"/>
        </w:rPr>
        <w:t>36</w:t>
      </w:r>
      <w:r w:rsidR="00822C65" w:rsidRPr="00005940">
        <w:rPr>
          <w:snapToGrid w:val="0"/>
          <w:color w:val="000000"/>
        </w:rPr>
        <w:t>.11</w:t>
      </w:r>
      <w:r w:rsidRPr="00005940">
        <w:rPr>
          <w:snapToGrid w:val="0"/>
          <w:color w:val="000000"/>
        </w:rPr>
        <w:t xml:space="preserve">.5.apakšpunktā noteiktie dokumenti jāiesniedz visiem personu grupas vai personālsabiedrības dalībniekiem kā pretendenta dalībniekiem. Šī apakšpunkta noteikumus nepiemēro tām šajā apakšpunktā minētajām personām, kuras ir reģistrētas Latvijā vai pastāvīgi dzīvo Latvijā un ir norādītas pretendenta iesniegtajā piedāvājumā. Šādā gadījumā </w:t>
      </w:r>
      <w:r w:rsidR="006126C6" w:rsidRPr="00005940">
        <w:rPr>
          <w:snapToGrid w:val="0"/>
          <w:color w:val="000000"/>
        </w:rPr>
        <w:t>iepirkuma komisija</w:t>
      </w:r>
      <w:r w:rsidRPr="00005940">
        <w:rPr>
          <w:snapToGrid w:val="0"/>
          <w:color w:val="000000"/>
        </w:rPr>
        <w:t xml:space="preserve"> veic </w:t>
      </w:r>
      <w:r w:rsidR="009C4647">
        <w:rPr>
          <w:snapToGrid w:val="0"/>
          <w:color w:val="000000"/>
        </w:rPr>
        <w:t>k</w:t>
      </w:r>
      <w:r w:rsidRPr="00005940">
        <w:rPr>
          <w:snapToGrid w:val="0"/>
          <w:color w:val="000000"/>
        </w:rPr>
        <w:t xml:space="preserve">onkursa nolikuma </w:t>
      </w:r>
      <w:r w:rsidR="002B502F">
        <w:rPr>
          <w:snapToGrid w:val="0"/>
          <w:color w:val="000000"/>
        </w:rPr>
        <w:t>36</w:t>
      </w:r>
      <w:r w:rsidR="00822C65" w:rsidRPr="00005940">
        <w:rPr>
          <w:snapToGrid w:val="0"/>
          <w:color w:val="000000"/>
        </w:rPr>
        <w:t>.12</w:t>
      </w:r>
      <w:r w:rsidRPr="00005940">
        <w:rPr>
          <w:snapToGrid w:val="0"/>
          <w:color w:val="000000"/>
        </w:rPr>
        <w:t xml:space="preserve">.apakšpunktā noteiktās pārbaudes; </w:t>
      </w:r>
    </w:p>
    <w:p w:rsidR="00F30119" w:rsidRPr="00005940" w:rsidRDefault="00F30119" w:rsidP="00F3011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ja tādi dokumenti, ar kuriem pretendents var apliecināt, ka uz viņu un nolikuma </w:t>
      </w:r>
      <w:r w:rsidR="002B502F">
        <w:rPr>
          <w:snapToGrid w:val="0"/>
          <w:color w:val="000000"/>
        </w:rPr>
        <w:t>36</w:t>
      </w:r>
      <w:r w:rsidRPr="00005940">
        <w:rPr>
          <w:snapToGrid w:val="0"/>
          <w:color w:val="000000"/>
        </w:rPr>
        <w:t xml:space="preserve">.7.apakšpunktā minētajām personām neattiecas nolikuma </w:t>
      </w:r>
      <w:r w:rsidR="002B502F">
        <w:rPr>
          <w:snapToGrid w:val="0"/>
          <w:color w:val="000000"/>
        </w:rPr>
        <w:t>36</w:t>
      </w:r>
      <w:r w:rsidRPr="00005940">
        <w:rPr>
          <w:snapToGrid w:val="0"/>
          <w:color w:val="000000"/>
        </w:rPr>
        <w:t xml:space="preserve">.1.apakšpunktā norādītie izslēgšanas noteikumi attiecīgajā valstī netiek izdoti vai ar šiem dokumentiem nepietiek, lai apliecinātu, ka uz pretendentu un nolikuma </w:t>
      </w:r>
      <w:r w:rsidR="002B502F">
        <w:rPr>
          <w:snapToGrid w:val="0"/>
          <w:color w:val="000000"/>
        </w:rPr>
        <w:t>36</w:t>
      </w:r>
      <w:r w:rsidRPr="00005940">
        <w:rPr>
          <w:snapToGrid w:val="0"/>
          <w:color w:val="000000"/>
        </w:rPr>
        <w:t xml:space="preserve">.7.apakšpunktā minēto personu neattiecas nolikuma </w:t>
      </w:r>
      <w:r w:rsidR="002B502F">
        <w:rPr>
          <w:snapToGrid w:val="0"/>
          <w:color w:val="000000"/>
        </w:rPr>
        <w:t>36</w:t>
      </w:r>
      <w:r w:rsidRPr="00005940">
        <w:rPr>
          <w:snapToGrid w:val="0"/>
          <w:color w:val="000000"/>
        </w:rPr>
        <w:t xml:space="preserve">.apakšpunktā norādītie apstākļi, minētos dokumentus var aizstāt ar zvērestu vai, ja zvēresta došanu attiecīgās valsts normatīvie akti neparedz, – ar paša pretendenta vai nolikuma </w:t>
      </w:r>
      <w:r w:rsidR="002B502F">
        <w:rPr>
          <w:snapToGrid w:val="0"/>
          <w:color w:val="000000"/>
        </w:rPr>
        <w:t>36</w:t>
      </w:r>
      <w:r w:rsidRPr="00005940">
        <w:rPr>
          <w:snapToGrid w:val="0"/>
          <w:color w:val="000000"/>
        </w:rPr>
        <w:t xml:space="preserve">.7.apakšpunktā minētās personas apliecinājumu kompetentai izpildvaras vai tiesu varas iestādei, zvērinātam notāram vai kompetentai attiecīgās nozares organizācijai to reģistrācijas (pastāvīgās dzīvesvietas) valstī. </w:t>
      </w:r>
    </w:p>
    <w:p w:rsidR="009D468C" w:rsidRPr="00005940" w:rsidRDefault="00F30119" w:rsidP="009D468C">
      <w:pPr>
        <w:pStyle w:val="Sarakstarindkopa"/>
        <w:numPr>
          <w:ilvl w:val="1"/>
          <w:numId w:val="1"/>
        </w:numPr>
        <w:tabs>
          <w:tab w:val="left" w:pos="993"/>
          <w:tab w:val="left" w:pos="1843"/>
        </w:tabs>
        <w:ind w:left="426" w:right="-1"/>
        <w:jc w:val="both"/>
        <w:rPr>
          <w:b/>
          <w:snapToGrid w:val="0"/>
          <w:color w:val="000000"/>
          <w:u w:val="single"/>
        </w:rPr>
      </w:pPr>
      <w:r w:rsidRPr="00005940">
        <w:rPr>
          <w:snapToGrid w:val="0"/>
          <w:color w:val="000000"/>
        </w:rPr>
        <w:t>Pasūtītāja patstāvīgi iegūstamā informācija, kas apliecina, ka uz pretendentu neattiecas Publisko iepirkumu likuma 39</w:t>
      </w:r>
      <w:r w:rsidRPr="00005940">
        <w:rPr>
          <w:snapToGrid w:val="0"/>
          <w:color w:val="000000"/>
          <w:vertAlign w:val="superscript"/>
        </w:rPr>
        <w:t>1</w:t>
      </w:r>
      <w:r w:rsidRPr="00005940">
        <w:rPr>
          <w:snapToGrid w:val="0"/>
          <w:color w:val="000000"/>
        </w:rPr>
        <w:t>.panta pirmajā daļā minētie izslēgšanas noteikumi:</w:t>
      </w:r>
      <w:r w:rsidRPr="00005940">
        <w:rPr>
          <w:b/>
          <w:snapToGrid w:val="0"/>
          <w:color w:val="000000"/>
          <w:u w:val="single"/>
        </w:rPr>
        <w:t xml:space="preserve"> </w:t>
      </w:r>
    </w:p>
    <w:p w:rsidR="00F30119" w:rsidRPr="00005940" w:rsidRDefault="00F30119" w:rsidP="009D468C">
      <w:pPr>
        <w:pStyle w:val="Sarakstarindkopa"/>
        <w:numPr>
          <w:ilvl w:val="2"/>
          <w:numId w:val="1"/>
        </w:numPr>
        <w:tabs>
          <w:tab w:val="left" w:pos="993"/>
          <w:tab w:val="left" w:pos="1843"/>
        </w:tabs>
        <w:ind w:right="-1"/>
        <w:jc w:val="both"/>
        <w:rPr>
          <w:snapToGrid w:val="0"/>
          <w:color w:val="000000"/>
        </w:rPr>
      </w:pPr>
      <w:r w:rsidRPr="00005940">
        <w:rPr>
          <w:snapToGrid w:val="0"/>
          <w:color w:val="000000"/>
        </w:rPr>
        <w:t>lai izvērtētu pretendentu (neatkarīgi no tā reģistrācijas valsts vai pastāvīgās dzīvesvietas)</w:t>
      </w:r>
      <w:r w:rsidR="002B502F">
        <w:rPr>
          <w:snapToGrid w:val="0"/>
          <w:color w:val="000000"/>
        </w:rPr>
        <w:t xml:space="preserve"> saskaņā ar </w:t>
      </w:r>
      <w:r w:rsidR="009C4647">
        <w:rPr>
          <w:snapToGrid w:val="0"/>
          <w:color w:val="000000"/>
        </w:rPr>
        <w:t>k</w:t>
      </w:r>
      <w:r w:rsidR="002B502F">
        <w:rPr>
          <w:snapToGrid w:val="0"/>
          <w:color w:val="000000"/>
        </w:rPr>
        <w:t>onkursa nolikuma 36.</w:t>
      </w:r>
      <w:r w:rsidRPr="00005940">
        <w:rPr>
          <w:snapToGrid w:val="0"/>
          <w:color w:val="000000"/>
        </w:rPr>
        <w:t>1., 3</w:t>
      </w:r>
      <w:r w:rsidR="002B502F">
        <w:rPr>
          <w:snapToGrid w:val="0"/>
          <w:color w:val="000000"/>
        </w:rPr>
        <w:t>6</w:t>
      </w:r>
      <w:r w:rsidRPr="00005940">
        <w:rPr>
          <w:snapToGrid w:val="0"/>
          <w:color w:val="000000"/>
        </w:rPr>
        <w:t>.2. un 3</w:t>
      </w:r>
      <w:r w:rsidR="002B502F">
        <w:rPr>
          <w:snapToGrid w:val="0"/>
          <w:color w:val="000000"/>
        </w:rPr>
        <w:t>6</w:t>
      </w:r>
      <w:r w:rsidRPr="00005940">
        <w:rPr>
          <w:snapToGrid w:val="0"/>
          <w:color w:val="000000"/>
        </w:rPr>
        <w:t xml:space="preserve">.3.apakšpunkta prasībām nodarījumu un pārkāpumu dēļ, par kuriem pretendents sodīts Latvijā, </w:t>
      </w:r>
      <w:r w:rsidR="006126C6" w:rsidRPr="00005940">
        <w:rPr>
          <w:snapToGrid w:val="0"/>
          <w:color w:val="000000"/>
        </w:rPr>
        <w:t>iepirkuma k</w:t>
      </w:r>
      <w:r w:rsidRPr="00005940">
        <w:rPr>
          <w:snapToGrid w:val="0"/>
          <w:color w:val="000000"/>
        </w:rPr>
        <w:t xml:space="preserve">omisija normatīvajos aktos noteiktajā kārtībā iegūst attiecīgo informāciju no Iekšlietu ministrijas Informācijas centra Sodu reģistra; </w:t>
      </w:r>
    </w:p>
    <w:p w:rsidR="00F30119" w:rsidRPr="00005940" w:rsidRDefault="00F30119" w:rsidP="009D468C">
      <w:pPr>
        <w:pStyle w:val="Sarakstarindkopa"/>
        <w:numPr>
          <w:ilvl w:val="2"/>
          <w:numId w:val="1"/>
        </w:numPr>
        <w:tabs>
          <w:tab w:val="left" w:pos="993"/>
          <w:tab w:val="left" w:pos="1843"/>
        </w:tabs>
        <w:ind w:right="-1"/>
        <w:jc w:val="both"/>
        <w:rPr>
          <w:snapToGrid w:val="0"/>
          <w:color w:val="000000"/>
        </w:rPr>
      </w:pPr>
      <w:r w:rsidRPr="00005940">
        <w:rPr>
          <w:snapToGrid w:val="0"/>
          <w:color w:val="000000"/>
        </w:rPr>
        <w:lastRenderedPageBreak/>
        <w:t xml:space="preserve">lai izvērtētu Latvijas Republikas Uzņēmumu reģistra Komercreģistrā reģistrētu pretendentu saskaņā ar nolikuma </w:t>
      </w:r>
      <w:r w:rsidR="002B502F">
        <w:rPr>
          <w:snapToGrid w:val="0"/>
          <w:color w:val="000000"/>
        </w:rPr>
        <w:t>36</w:t>
      </w:r>
      <w:r w:rsidRPr="00005940">
        <w:rPr>
          <w:snapToGrid w:val="0"/>
          <w:color w:val="000000"/>
        </w:rPr>
        <w:t xml:space="preserve">.4.apakšpunkta prasībām, </w:t>
      </w:r>
      <w:r w:rsidR="006126C6" w:rsidRPr="00005940">
        <w:rPr>
          <w:snapToGrid w:val="0"/>
          <w:color w:val="000000"/>
        </w:rPr>
        <w:t xml:space="preserve">iepirkuma komisija </w:t>
      </w:r>
      <w:r w:rsidRPr="00005940">
        <w:rPr>
          <w:snapToGrid w:val="0"/>
          <w:color w:val="000000"/>
        </w:rPr>
        <w:t xml:space="preserve">normatīvajos aktos noteiktajā kārtībā iegūst attiecīgo informāciju no Uzņēmumu reģistra; </w:t>
      </w:r>
    </w:p>
    <w:p w:rsidR="009D468C" w:rsidRPr="00005940" w:rsidRDefault="00F30119" w:rsidP="00F30119">
      <w:pPr>
        <w:pStyle w:val="Sarakstarindkopa"/>
        <w:numPr>
          <w:ilvl w:val="2"/>
          <w:numId w:val="1"/>
        </w:numPr>
        <w:tabs>
          <w:tab w:val="left" w:pos="993"/>
          <w:tab w:val="left" w:pos="1843"/>
        </w:tabs>
        <w:ind w:right="-1"/>
        <w:jc w:val="both"/>
        <w:rPr>
          <w:snapToGrid w:val="0"/>
          <w:color w:val="000000"/>
        </w:rPr>
      </w:pPr>
      <w:r w:rsidRPr="00005940">
        <w:rPr>
          <w:snapToGrid w:val="0"/>
          <w:color w:val="000000"/>
        </w:rPr>
        <w:t xml:space="preserve">lai izvērtētu pretendentu (neatkarīgi no tā reģistrācijas valsts vai pastāvīgās dzīvesvietas) saskaņā ar </w:t>
      </w:r>
      <w:r w:rsidR="009C4647">
        <w:rPr>
          <w:snapToGrid w:val="0"/>
          <w:color w:val="000000"/>
        </w:rPr>
        <w:t>k</w:t>
      </w:r>
      <w:r w:rsidRPr="00005940">
        <w:rPr>
          <w:snapToGrid w:val="0"/>
          <w:color w:val="000000"/>
        </w:rPr>
        <w:t xml:space="preserve">onkursa nolikuma </w:t>
      </w:r>
      <w:r w:rsidR="002B502F">
        <w:rPr>
          <w:snapToGrid w:val="0"/>
          <w:color w:val="000000"/>
        </w:rPr>
        <w:t>36</w:t>
      </w:r>
      <w:r w:rsidRPr="00005940">
        <w:rPr>
          <w:snapToGrid w:val="0"/>
          <w:color w:val="000000"/>
        </w:rPr>
        <w:t xml:space="preserve">.5.apakšpunkta prasībām, </w:t>
      </w:r>
      <w:r w:rsidR="006126C6" w:rsidRPr="00005940">
        <w:rPr>
          <w:snapToGrid w:val="0"/>
          <w:color w:val="000000"/>
        </w:rPr>
        <w:t xml:space="preserve">iepirkuma komisija </w:t>
      </w:r>
      <w:r w:rsidRPr="00005940">
        <w:rPr>
          <w:snapToGrid w:val="0"/>
          <w:color w:val="000000"/>
        </w:rPr>
        <w:t xml:space="preserve">normatīvajos aktos noteiktajā kārtībā iegūst informāciju no Valsts ieņēmumu dienesta un Latvijas pašvaldībām. Ja pretendentam tiek konstatēti nodokļu parādi, tajā skaitā valsts sociālās apdrošināšanas obligāto iemaksu parādi, kas kopsummā pārsniedz 150 </w:t>
      </w:r>
      <w:proofErr w:type="spellStart"/>
      <w:r w:rsidRPr="00005940">
        <w:rPr>
          <w:snapToGrid w:val="0"/>
          <w:color w:val="000000"/>
        </w:rPr>
        <w:t>euro</w:t>
      </w:r>
      <w:proofErr w:type="spellEnd"/>
      <w:r w:rsidRPr="00005940">
        <w:rPr>
          <w:snapToGrid w:val="0"/>
          <w:color w:val="000000"/>
        </w:rPr>
        <w:t xml:space="preserve">, </w:t>
      </w:r>
      <w:r w:rsidR="006126C6" w:rsidRPr="00005940">
        <w:rPr>
          <w:snapToGrid w:val="0"/>
          <w:color w:val="000000"/>
        </w:rPr>
        <w:t xml:space="preserve">iepirkuma komisija </w:t>
      </w:r>
      <w:r w:rsidRPr="00005940">
        <w:rPr>
          <w:snapToGrid w:val="0"/>
          <w:color w:val="000000"/>
        </w:rPr>
        <w:t>rīkojas saskaņā ar Publisko iepirkumu likuma 39.</w:t>
      </w:r>
      <w:r w:rsidRPr="00005940">
        <w:rPr>
          <w:snapToGrid w:val="0"/>
          <w:color w:val="000000"/>
          <w:vertAlign w:val="superscript"/>
        </w:rPr>
        <w:t>1</w:t>
      </w:r>
      <w:r w:rsidRPr="00005940">
        <w:rPr>
          <w:snapToGrid w:val="0"/>
          <w:color w:val="000000"/>
        </w:rPr>
        <w:t xml:space="preserve">panta astotās daļas 2.punktā noteikto. </w:t>
      </w:r>
    </w:p>
    <w:p w:rsidR="00921FE5" w:rsidRPr="00CB3283" w:rsidRDefault="006126C6" w:rsidP="00F30119">
      <w:pPr>
        <w:pStyle w:val="Sarakstarindkopa"/>
        <w:numPr>
          <w:ilvl w:val="2"/>
          <w:numId w:val="1"/>
        </w:numPr>
        <w:tabs>
          <w:tab w:val="left" w:pos="993"/>
          <w:tab w:val="left" w:pos="1843"/>
        </w:tabs>
        <w:ind w:right="-1"/>
        <w:jc w:val="both"/>
      </w:pPr>
      <w:r w:rsidRPr="00005940">
        <w:rPr>
          <w:snapToGrid w:val="0"/>
          <w:color w:val="000000"/>
        </w:rPr>
        <w:t xml:space="preserve">Iepirkuma komisija </w:t>
      </w:r>
      <w:r w:rsidR="00F30119" w:rsidRPr="00005940">
        <w:rPr>
          <w:snapToGrid w:val="0"/>
          <w:color w:val="000000"/>
        </w:rPr>
        <w:t xml:space="preserve">veiks </w:t>
      </w:r>
      <w:r w:rsidR="009C4647">
        <w:rPr>
          <w:snapToGrid w:val="0"/>
          <w:color w:val="000000"/>
        </w:rPr>
        <w:t>k</w:t>
      </w:r>
      <w:r w:rsidR="00F30119" w:rsidRPr="00005940">
        <w:rPr>
          <w:snapToGrid w:val="0"/>
          <w:color w:val="000000"/>
        </w:rPr>
        <w:t xml:space="preserve">onkursa nolikuma </w:t>
      </w:r>
      <w:r w:rsidR="002B502F">
        <w:rPr>
          <w:snapToGrid w:val="0"/>
          <w:color w:val="000000"/>
        </w:rPr>
        <w:t>36</w:t>
      </w:r>
      <w:r w:rsidR="00F30119" w:rsidRPr="00005940">
        <w:rPr>
          <w:snapToGrid w:val="0"/>
          <w:color w:val="000000"/>
        </w:rPr>
        <w:t>.</w:t>
      </w:r>
      <w:r w:rsidR="004D0F19" w:rsidRPr="00005940">
        <w:rPr>
          <w:snapToGrid w:val="0"/>
          <w:color w:val="000000"/>
        </w:rPr>
        <w:t>12.</w:t>
      </w:r>
      <w:r w:rsidR="00F30119" w:rsidRPr="00005940">
        <w:rPr>
          <w:snapToGrid w:val="0"/>
          <w:color w:val="000000"/>
        </w:rPr>
        <w:t xml:space="preserve">1., </w:t>
      </w:r>
      <w:r w:rsidR="002B502F">
        <w:rPr>
          <w:snapToGrid w:val="0"/>
          <w:color w:val="000000"/>
        </w:rPr>
        <w:t>36</w:t>
      </w:r>
      <w:r w:rsidR="004D0F19" w:rsidRPr="00005940">
        <w:rPr>
          <w:snapToGrid w:val="0"/>
          <w:color w:val="000000"/>
        </w:rPr>
        <w:t>.12</w:t>
      </w:r>
      <w:r w:rsidR="00F30119" w:rsidRPr="00005940">
        <w:rPr>
          <w:snapToGrid w:val="0"/>
          <w:color w:val="000000"/>
        </w:rPr>
        <w:t xml:space="preserve">.2.,un </w:t>
      </w:r>
      <w:r w:rsidR="002B502F">
        <w:rPr>
          <w:snapToGrid w:val="0"/>
          <w:color w:val="000000"/>
        </w:rPr>
        <w:t>36</w:t>
      </w:r>
      <w:r w:rsidR="004D0F19" w:rsidRPr="00005940">
        <w:rPr>
          <w:snapToGrid w:val="0"/>
          <w:color w:val="000000"/>
        </w:rPr>
        <w:t>.12</w:t>
      </w:r>
      <w:r w:rsidR="00F30119" w:rsidRPr="00005940">
        <w:rPr>
          <w:snapToGrid w:val="0"/>
          <w:color w:val="000000"/>
        </w:rPr>
        <w:t xml:space="preserve">.3.apakšpunktā minētās informācijas pārbaudi arī par visiem personu grupas vai personālsabiedrības dalībniekiem (ja </w:t>
      </w:r>
      <w:r w:rsidR="009D468C" w:rsidRPr="00005940">
        <w:rPr>
          <w:snapToGrid w:val="0"/>
          <w:color w:val="000000"/>
        </w:rPr>
        <w:t>p</w:t>
      </w:r>
      <w:r w:rsidR="00F30119" w:rsidRPr="00005940">
        <w:rPr>
          <w:snapToGrid w:val="0"/>
          <w:color w:val="000000"/>
        </w:rPr>
        <w:t>retendents ir personu grupa vai personālsabiedrība)</w:t>
      </w:r>
      <w:r w:rsidR="00586323" w:rsidRPr="00005940">
        <w:rPr>
          <w:snapToGrid w:val="0"/>
          <w:color w:val="000000"/>
        </w:rPr>
        <w:t>.</w:t>
      </w:r>
    </w:p>
    <w:p w:rsidR="00CB3283" w:rsidRPr="00005940" w:rsidRDefault="00CB3283" w:rsidP="00CB3283">
      <w:pPr>
        <w:pStyle w:val="Sarakstarindkopa"/>
        <w:tabs>
          <w:tab w:val="left" w:pos="993"/>
          <w:tab w:val="left" w:pos="1843"/>
        </w:tabs>
        <w:ind w:left="1439" w:right="-1"/>
        <w:jc w:val="both"/>
      </w:pPr>
    </w:p>
    <w:p w:rsidR="00CB3283" w:rsidRPr="00CB3283" w:rsidRDefault="00CB3283" w:rsidP="00CB3283">
      <w:pPr>
        <w:pStyle w:val="Apakvirsraksts"/>
        <w:spacing w:after="120"/>
        <w:ind w:firstLine="0"/>
        <w:jc w:val="center"/>
        <w:rPr>
          <w:b/>
          <w:i/>
          <w:color w:val="auto"/>
          <w:sz w:val="24"/>
          <w:szCs w:val="24"/>
        </w:rPr>
      </w:pPr>
      <w:r w:rsidRPr="00CB3283">
        <w:rPr>
          <w:b/>
          <w:i/>
          <w:color w:val="auto"/>
          <w:sz w:val="24"/>
          <w:szCs w:val="24"/>
        </w:rPr>
        <w:t>Prasības attiecībā uz pretendenta saimniecisko un finansiālo stāvokli, un tehniskām un profesionālajām spējām</w:t>
      </w:r>
    </w:p>
    <w:p w:rsidR="00CB3283" w:rsidRPr="00FC3153" w:rsidRDefault="00CB3283" w:rsidP="00CB3283">
      <w:pPr>
        <w:pStyle w:val="txt1"/>
        <w:numPr>
          <w:ilvl w:val="0"/>
          <w:numId w:val="1"/>
        </w:numPr>
        <w:tabs>
          <w:tab w:val="clear" w:pos="794"/>
        </w:tabs>
        <w:spacing w:after="120"/>
        <w:rPr>
          <w:rFonts w:ascii="Times New Roman" w:hAnsi="Times New Roman"/>
          <w:color w:val="auto"/>
          <w:sz w:val="24"/>
          <w:lang w:val="lv-LV"/>
        </w:rPr>
      </w:pPr>
      <w:r w:rsidRPr="00FC3153">
        <w:rPr>
          <w:rFonts w:ascii="Times New Roman" w:hAnsi="Times New Roman"/>
          <w:color w:val="auto"/>
          <w:sz w:val="24"/>
          <w:lang w:val="lv-LV"/>
        </w:rPr>
        <w:t>Saimnieciskais un finansiālais stāvoklis:</w:t>
      </w:r>
    </w:p>
    <w:p w:rsidR="00CB3283" w:rsidRDefault="00CB3283" w:rsidP="00CB3283">
      <w:pPr>
        <w:pStyle w:val="txt1"/>
        <w:numPr>
          <w:ilvl w:val="1"/>
          <w:numId w:val="1"/>
        </w:numPr>
        <w:spacing w:after="120"/>
        <w:rPr>
          <w:rFonts w:ascii="Times New Roman" w:hAnsi="Times New Roman"/>
          <w:color w:val="auto"/>
          <w:sz w:val="24"/>
          <w:lang w:val="lv-LV"/>
        </w:rPr>
      </w:pPr>
      <w:r w:rsidRPr="008E5F5A">
        <w:rPr>
          <w:rFonts w:ascii="Times New Roman" w:hAnsi="Times New Roman"/>
          <w:color w:val="auto"/>
          <w:sz w:val="24"/>
          <w:lang w:val="lv-LV"/>
        </w:rPr>
        <w:t xml:space="preserve">Pretendenta finanšu vidējais apgrozījums pēdējo </w:t>
      </w:r>
      <w:r>
        <w:rPr>
          <w:rFonts w:ascii="Times New Roman" w:hAnsi="Times New Roman"/>
          <w:color w:val="auto"/>
          <w:sz w:val="24"/>
          <w:lang w:val="lv-LV"/>
        </w:rPr>
        <w:t>3 (</w:t>
      </w:r>
      <w:r w:rsidRPr="008E5F5A">
        <w:rPr>
          <w:rFonts w:ascii="Times New Roman" w:hAnsi="Times New Roman"/>
          <w:color w:val="auto"/>
          <w:sz w:val="24"/>
          <w:lang w:val="lv-LV"/>
        </w:rPr>
        <w:t>trīs</w:t>
      </w:r>
      <w:r>
        <w:rPr>
          <w:rFonts w:ascii="Times New Roman" w:hAnsi="Times New Roman"/>
          <w:color w:val="auto"/>
          <w:sz w:val="24"/>
          <w:lang w:val="lv-LV"/>
        </w:rPr>
        <w:t>)</w:t>
      </w:r>
      <w:r w:rsidRPr="008E5F5A">
        <w:rPr>
          <w:rFonts w:ascii="Times New Roman" w:hAnsi="Times New Roman"/>
          <w:color w:val="auto"/>
          <w:sz w:val="24"/>
          <w:lang w:val="lv-LV"/>
        </w:rPr>
        <w:t xml:space="preserve"> gadu laikā (vai, ja Pretendents ir reģistrēts mazāk kā trīs gadus, par attiecīgo darbības laiku) ir vismaz </w:t>
      </w:r>
      <w:r w:rsidR="009C4647">
        <w:rPr>
          <w:rFonts w:ascii="Times New Roman" w:hAnsi="Times New Roman"/>
          <w:color w:val="auto"/>
          <w:sz w:val="24"/>
          <w:lang w:val="lv-LV"/>
        </w:rPr>
        <w:t>85</w:t>
      </w:r>
      <w:r w:rsidRPr="008E5F5A">
        <w:rPr>
          <w:rFonts w:ascii="Times New Roman" w:hAnsi="Times New Roman"/>
          <w:color w:val="auto"/>
          <w:sz w:val="24"/>
          <w:lang w:val="lv-LV"/>
        </w:rPr>
        <w:t xml:space="preserve">0 000.00 </w:t>
      </w:r>
      <w:r w:rsidR="009C4647">
        <w:rPr>
          <w:rFonts w:ascii="Times New Roman" w:hAnsi="Times New Roman"/>
          <w:color w:val="auto"/>
          <w:sz w:val="24"/>
          <w:lang w:val="lv-LV"/>
        </w:rPr>
        <w:t>EUR</w:t>
      </w:r>
      <w:r w:rsidRPr="008E5F5A">
        <w:rPr>
          <w:rFonts w:ascii="Times New Roman" w:hAnsi="Times New Roman"/>
          <w:color w:val="auto"/>
          <w:sz w:val="24"/>
          <w:lang w:val="lv-LV"/>
        </w:rPr>
        <w:t xml:space="preserve"> vai vairāk</w:t>
      </w:r>
      <w:r w:rsidRPr="00FC3153">
        <w:rPr>
          <w:rFonts w:ascii="Times New Roman" w:hAnsi="Times New Roman"/>
          <w:color w:val="auto"/>
          <w:sz w:val="24"/>
          <w:lang w:val="lv-LV"/>
        </w:rPr>
        <w:t>.</w:t>
      </w:r>
    </w:p>
    <w:p w:rsidR="00CB3283" w:rsidRPr="00FC3153" w:rsidRDefault="00CB3283" w:rsidP="00CB3283">
      <w:pPr>
        <w:pStyle w:val="txt1"/>
        <w:numPr>
          <w:ilvl w:val="0"/>
          <w:numId w:val="1"/>
        </w:numPr>
        <w:tabs>
          <w:tab w:val="clear" w:pos="794"/>
        </w:tabs>
        <w:spacing w:after="120"/>
        <w:rPr>
          <w:rFonts w:ascii="Times New Roman" w:hAnsi="Times New Roman"/>
          <w:color w:val="auto"/>
          <w:sz w:val="24"/>
          <w:lang w:val="lv-LV"/>
        </w:rPr>
      </w:pPr>
      <w:r w:rsidRPr="00FC3153">
        <w:rPr>
          <w:rFonts w:ascii="Times New Roman" w:hAnsi="Times New Roman"/>
          <w:color w:val="auto"/>
          <w:sz w:val="24"/>
          <w:lang w:val="lv-LV"/>
        </w:rPr>
        <w:t>Te</w:t>
      </w:r>
      <w:r w:rsidR="009C4647">
        <w:rPr>
          <w:rFonts w:ascii="Times New Roman" w:hAnsi="Times New Roman"/>
          <w:color w:val="auto"/>
          <w:sz w:val="24"/>
          <w:lang w:val="lv-LV"/>
        </w:rPr>
        <w:t>hniskās un profesionālās spējas</w:t>
      </w:r>
      <w:r w:rsidRPr="00FC3153">
        <w:rPr>
          <w:rFonts w:ascii="Times New Roman" w:hAnsi="Times New Roman"/>
          <w:color w:val="auto"/>
          <w:sz w:val="24"/>
          <w:lang w:val="lv-LV"/>
        </w:rPr>
        <w:t>:</w:t>
      </w:r>
    </w:p>
    <w:p w:rsidR="00CB3283" w:rsidRDefault="00CB3283" w:rsidP="00CB3283">
      <w:pPr>
        <w:pStyle w:val="txt1"/>
        <w:numPr>
          <w:ilvl w:val="1"/>
          <w:numId w:val="1"/>
        </w:numPr>
        <w:tabs>
          <w:tab w:val="clear" w:pos="792"/>
        </w:tabs>
        <w:spacing w:after="120"/>
        <w:rPr>
          <w:rFonts w:ascii="Times New Roman" w:hAnsi="Times New Roman"/>
          <w:color w:val="auto"/>
          <w:sz w:val="24"/>
          <w:lang w:val="lv-LV"/>
        </w:rPr>
      </w:pPr>
      <w:r w:rsidRPr="00FC3153">
        <w:rPr>
          <w:rFonts w:ascii="Times New Roman" w:hAnsi="Times New Roman"/>
          <w:color w:val="auto"/>
          <w:sz w:val="24"/>
          <w:lang w:val="lv-LV"/>
        </w:rPr>
        <w:t xml:space="preserve">Pretendents </w:t>
      </w:r>
      <w:r>
        <w:rPr>
          <w:rFonts w:ascii="Times New Roman" w:hAnsi="Times New Roman"/>
          <w:color w:val="auto"/>
          <w:sz w:val="24"/>
          <w:lang w:val="lv-LV"/>
        </w:rPr>
        <w:t>nodrošinās</w:t>
      </w:r>
      <w:r w:rsidRPr="00FC3153">
        <w:rPr>
          <w:rFonts w:ascii="Times New Roman" w:hAnsi="Times New Roman"/>
          <w:color w:val="auto"/>
          <w:sz w:val="24"/>
          <w:lang w:val="lv-LV"/>
        </w:rPr>
        <w:t xml:space="preserve"> </w:t>
      </w:r>
      <w:r w:rsidRPr="00734E01">
        <w:rPr>
          <w:rFonts w:ascii="Times New Roman" w:hAnsi="Times New Roman"/>
          <w:color w:val="auto"/>
          <w:sz w:val="24"/>
          <w:lang w:val="lv-LV"/>
        </w:rPr>
        <w:t>apmācības kurs</w:t>
      </w:r>
      <w:r>
        <w:rPr>
          <w:rFonts w:ascii="Times New Roman" w:hAnsi="Times New Roman"/>
          <w:color w:val="auto"/>
          <w:sz w:val="24"/>
          <w:lang w:val="lv-LV"/>
        </w:rPr>
        <w:t>u</w:t>
      </w:r>
      <w:r w:rsidRPr="00734E01">
        <w:rPr>
          <w:rFonts w:ascii="Times New Roman" w:hAnsi="Times New Roman"/>
          <w:color w:val="auto"/>
          <w:sz w:val="24"/>
          <w:lang w:val="lv-LV"/>
        </w:rPr>
        <w:t xml:space="preserve"> ārstiem un operācijas māsām par </w:t>
      </w:r>
      <w:r w:rsidR="009C4647">
        <w:rPr>
          <w:rFonts w:ascii="Times New Roman" w:hAnsi="Times New Roman"/>
          <w:color w:val="auto"/>
          <w:sz w:val="24"/>
          <w:lang w:val="lv-LV"/>
        </w:rPr>
        <w:t>plecu</w:t>
      </w:r>
      <w:r w:rsidRPr="00734E01">
        <w:rPr>
          <w:rFonts w:ascii="Times New Roman" w:hAnsi="Times New Roman"/>
          <w:color w:val="auto"/>
          <w:sz w:val="24"/>
          <w:lang w:val="lv-LV"/>
        </w:rPr>
        <w:t xml:space="preserve"> locītavas endoprotēzes sistēmas pielietošanu</w:t>
      </w:r>
      <w:r>
        <w:rPr>
          <w:rFonts w:ascii="Times New Roman" w:hAnsi="Times New Roman"/>
          <w:color w:val="auto"/>
          <w:sz w:val="24"/>
          <w:lang w:val="lv-LV"/>
        </w:rPr>
        <w:t>.</w:t>
      </w:r>
    </w:p>
    <w:p w:rsidR="000F6841" w:rsidRPr="00005940" w:rsidRDefault="000F6841" w:rsidP="000F6841">
      <w:pPr>
        <w:pStyle w:val="txt1"/>
        <w:tabs>
          <w:tab w:val="clear" w:pos="794"/>
        </w:tabs>
        <w:spacing w:after="120"/>
        <w:ind w:left="792"/>
        <w:rPr>
          <w:rFonts w:ascii="Times New Roman" w:hAnsi="Times New Roman"/>
          <w:color w:val="auto"/>
          <w:sz w:val="24"/>
          <w:szCs w:val="24"/>
          <w:lang w:val="lv-LV"/>
        </w:rPr>
      </w:pPr>
    </w:p>
    <w:p w:rsidR="00867372" w:rsidRPr="0012615B" w:rsidRDefault="002C492B" w:rsidP="0012615B">
      <w:pPr>
        <w:pStyle w:val="Apakvirsraksts"/>
        <w:spacing w:after="120"/>
        <w:ind w:firstLine="0"/>
        <w:jc w:val="center"/>
        <w:rPr>
          <w:b/>
          <w:i/>
          <w:color w:val="auto"/>
          <w:sz w:val="24"/>
          <w:szCs w:val="24"/>
        </w:rPr>
      </w:pPr>
      <w:bookmarkStart w:id="21" w:name="_Toc119162223"/>
      <w:bookmarkStart w:id="22" w:name="_Toc121577955"/>
      <w:r w:rsidRPr="0012615B">
        <w:rPr>
          <w:b/>
          <w:i/>
          <w:color w:val="auto"/>
          <w:sz w:val="24"/>
          <w:szCs w:val="24"/>
        </w:rPr>
        <w:t>Iesniedzamie p</w:t>
      </w:r>
      <w:r w:rsidR="00867372" w:rsidRPr="0012615B">
        <w:rPr>
          <w:b/>
          <w:i/>
          <w:color w:val="auto"/>
          <w:sz w:val="24"/>
          <w:szCs w:val="24"/>
        </w:rPr>
        <w:t>retendentu atlases dokumenti</w:t>
      </w:r>
      <w:bookmarkEnd w:id="21"/>
      <w:bookmarkEnd w:id="22"/>
    </w:p>
    <w:p w:rsidR="00867372" w:rsidRPr="00005940" w:rsidRDefault="00867372" w:rsidP="000F6841">
      <w:pPr>
        <w:pStyle w:val="txt1"/>
        <w:numPr>
          <w:ilvl w:val="0"/>
          <w:numId w:val="1"/>
        </w:numPr>
        <w:tabs>
          <w:tab w:val="clear" w:pos="794"/>
        </w:tabs>
        <w:spacing w:after="120"/>
        <w:rPr>
          <w:rFonts w:ascii="Times New Roman" w:hAnsi="Times New Roman"/>
          <w:color w:val="auto"/>
          <w:sz w:val="24"/>
          <w:szCs w:val="24"/>
          <w:lang w:val="lv-LV"/>
        </w:rPr>
      </w:pPr>
      <w:r w:rsidRPr="00005940">
        <w:rPr>
          <w:rFonts w:ascii="Times New Roman" w:hAnsi="Times New Roman"/>
          <w:b/>
          <w:bCs/>
          <w:color w:val="auto"/>
          <w:sz w:val="24"/>
          <w:szCs w:val="24"/>
          <w:lang w:val="lv-LV"/>
        </w:rPr>
        <w:t>Pretendentu atlases dokumenti</w:t>
      </w:r>
      <w:r w:rsidRPr="00005940">
        <w:rPr>
          <w:rFonts w:ascii="Times New Roman" w:hAnsi="Times New Roman"/>
          <w:color w:val="auto"/>
          <w:sz w:val="24"/>
          <w:szCs w:val="24"/>
          <w:lang w:val="lv-LV"/>
        </w:rPr>
        <w:t xml:space="preserve"> jāiesniedz 1. aploksnē un jānoformē atbilstoši </w:t>
      </w:r>
      <w:r w:rsidR="009C4647">
        <w:rPr>
          <w:rFonts w:ascii="Times New Roman" w:hAnsi="Times New Roman"/>
          <w:color w:val="auto"/>
          <w:sz w:val="24"/>
          <w:szCs w:val="24"/>
          <w:lang w:val="lv-LV"/>
        </w:rPr>
        <w:t>19</w:t>
      </w:r>
      <w:r w:rsidRPr="00005940">
        <w:rPr>
          <w:rFonts w:ascii="Times New Roman" w:hAnsi="Times New Roman"/>
          <w:color w:val="auto"/>
          <w:sz w:val="24"/>
          <w:szCs w:val="24"/>
          <w:lang w:val="lv-LV"/>
        </w:rPr>
        <w:t xml:space="preserve">., </w:t>
      </w:r>
      <w:r w:rsidR="00152F54" w:rsidRPr="00005940">
        <w:rPr>
          <w:rFonts w:ascii="Times New Roman" w:hAnsi="Times New Roman"/>
          <w:color w:val="auto"/>
          <w:sz w:val="24"/>
          <w:szCs w:val="24"/>
          <w:lang w:val="lv-LV"/>
        </w:rPr>
        <w:t>2</w:t>
      </w:r>
      <w:r w:rsidR="002B502F">
        <w:rPr>
          <w:rFonts w:ascii="Times New Roman" w:hAnsi="Times New Roman"/>
          <w:color w:val="auto"/>
          <w:sz w:val="24"/>
          <w:szCs w:val="24"/>
          <w:lang w:val="lv-LV"/>
        </w:rPr>
        <w:t>2</w:t>
      </w:r>
      <w:r w:rsidR="00152F54" w:rsidRPr="00005940">
        <w:rPr>
          <w:rFonts w:ascii="Times New Roman" w:hAnsi="Times New Roman"/>
          <w:color w:val="auto"/>
          <w:sz w:val="24"/>
          <w:szCs w:val="24"/>
          <w:lang w:val="lv-LV"/>
        </w:rPr>
        <w:t xml:space="preserve">., </w:t>
      </w:r>
      <w:r w:rsidR="00C252F2" w:rsidRPr="00005940">
        <w:rPr>
          <w:rFonts w:ascii="Times New Roman" w:hAnsi="Times New Roman"/>
          <w:color w:val="auto"/>
          <w:sz w:val="24"/>
          <w:szCs w:val="24"/>
          <w:lang w:val="lv-LV"/>
        </w:rPr>
        <w:t>2</w:t>
      </w:r>
      <w:r w:rsidR="002B502F">
        <w:rPr>
          <w:rFonts w:ascii="Times New Roman" w:hAnsi="Times New Roman"/>
          <w:color w:val="auto"/>
          <w:sz w:val="24"/>
          <w:szCs w:val="24"/>
          <w:lang w:val="lv-LV"/>
        </w:rPr>
        <w:t>7</w:t>
      </w:r>
      <w:r w:rsidRPr="00005940">
        <w:rPr>
          <w:rFonts w:ascii="Times New Roman" w:hAnsi="Times New Roman"/>
          <w:color w:val="auto"/>
          <w:sz w:val="24"/>
          <w:szCs w:val="24"/>
          <w:lang w:val="lv-LV"/>
        </w:rPr>
        <w:t>.</w:t>
      </w:r>
      <w:r w:rsidR="00B832E7" w:rsidRPr="00005940">
        <w:rPr>
          <w:rFonts w:ascii="Times New Roman" w:hAnsi="Times New Roman"/>
          <w:color w:val="auto"/>
          <w:sz w:val="24"/>
          <w:szCs w:val="24"/>
          <w:lang w:val="lv-LV"/>
        </w:rPr>
        <w:t xml:space="preserve">, </w:t>
      </w:r>
      <w:r w:rsidR="00C252F2" w:rsidRPr="00005940">
        <w:rPr>
          <w:rFonts w:ascii="Times New Roman" w:hAnsi="Times New Roman"/>
          <w:color w:val="auto"/>
          <w:sz w:val="24"/>
          <w:szCs w:val="24"/>
          <w:lang w:val="lv-LV"/>
        </w:rPr>
        <w:t>2</w:t>
      </w:r>
      <w:r w:rsidR="00BC7347">
        <w:rPr>
          <w:rFonts w:ascii="Times New Roman" w:hAnsi="Times New Roman"/>
          <w:color w:val="auto"/>
          <w:sz w:val="24"/>
          <w:szCs w:val="24"/>
          <w:lang w:val="lv-LV"/>
        </w:rPr>
        <w:t>6</w:t>
      </w:r>
      <w:r w:rsidRPr="00005940">
        <w:rPr>
          <w:rFonts w:ascii="Times New Roman" w:hAnsi="Times New Roman"/>
          <w:color w:val="auto"/>
          <w:sz w:val="24"/>
          <w:szCs w:val="24"/>
          <w:lang w:val="lv-LV"/>
        </w:rPr>
        <w:t>. punktā minētajām prasībām.</w:t>
      </w:r>
    </w:p>
    <w:p w:rsidR="00867372" w:rsidRPr="00005940" w:rsidRDefault="00867372" w:rsidP="000F6841">
      <w:pPr>
        <w:pStyle w:val="txt1"/>
        <w:numPr>
          <w:ilvl w:val="0"/>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Lai būtu iespējams noteikt, vai pretendents atbilst šajā Nolikumā izvirzītajām prasībām, ir </w:t>
      </w:r>
      <w:r w:rsidRPr="00005940">
        <w:rPr>
          <w:rFonts w:ascii="Times New Roman" w:hAnsi="Times New Roman"/>
          <w:b/>
          <w:bCs/>
          <w:color w:val="auto"/>
          <w:sz w:val="24"/>
          <w:szCs w:val="24"/>
          <w:lang w:val="lv-LV"/>
        </w:rPr>
        <w:t>jāiesniedz</w:t>
      </w:r>
      <w:r w:rsidRPr="00005940">
        <w:rPr>
          <w:rFonts w:ascii="Times New Roman" w:hAnsi="Times New Roman"/>
          <w:color w:val="auto"/>
          <w:sz w:val="24"/>
          <w:szCs w:val="24"/>
          <w:lang w:val="lv-LV"/>
        </w:rPr>
        <w:t xml:space="preserve"> </w:t>
      </w:r>
      <w:r w:rsidRPr="00005940">
        <w:rPr>
          <w:rFonts w:ascii="Times New Roman" w:hAnsi="Times New Roman"/>
          <w:b/>
          <w:bCs/>
          <w:color w:val="auto"/>
          <w:sz w:val="24"/>
          <w:szCs w:val="24"/>
          <w:lang w:val="lv-LV"/>
        </w:rPr>
        <w:t>šādi sava uzņēmuma vadītāja parakstīti dokumenti</w:t>
      </w:r>
      <w:r w:rsidRPr="00005940">
        <w:rPr>
          <w:rFonts w:ascii="Times New Roman" w:hAnsi="Times New Roman"/>
          <w:color w:val="auto"/>
          <w:sz w:val="24"/>
          <w:szCs w:val="24"/>
          <w:lang w:val="lv-LV"/>
        </w:rPr>
        <w:t>:</w:t>
      </w:r>
    </w:p>
    <w:p w:rsidR="00867372" w:rsidRPr="00005940" w:rsidRDefault="001517A8" w:rsidP="000F6841">
      <w:pPr>
        <w:pStyle w:val="txt1"/>
        <w:numPr>
          <w:ilvl w:val="1"/>
          <w:numId w:val="1"/>
        </w:numPr>
        <w:tabs>
          <w:tab w:val="clear" w:pos="792"/>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Pretendenta </w:t>
      </w:r>
      <w:r w:rsidRPr="00005940">
        <w:rPr>
          <w:rFonts w:ascii="Times New Roman" w:hAnsi="Times New Roman"/>
          <w:b/>
          <w:color w:val="auto"/>
          <w:sz w:val="24"/>
          <w:szCs w:val="24"/>
          <w:u w:val="single"/>
          <w:lang w:val="lv-LV"/>
        </w:rPr>
        <w:t>pieteikums</w:t>
      </w:r>
      <w:r w:rsidRPr="00005940">
        <w:rPr>
          <w:rFonts w:ascii="Times New Roman" w:hAnsi="Times New Roman"/>
          <w:color w:val="auto"/>
          <w:sz w:val="24"/>
          <w:szCs w:val="24"/>
          <w:lang w:val="lv-LV"/>
        </w:rPr>
        <w:t xml:space="preserve"> atklātam konkursam (saskaņā ar </w:t>
      </w:r>
      <w:r w:rsidRPr="00005940">
        <w:rPr>
          <w:rFonts w:ascii="Times New Roman" w:hAnsi="Times New Roman"/>
          <w:b/>
          <w:bCs/>
          <w:color w:val="auto"/>
          <w:sz w:val="24"/>
          <w:szCs w:val="24"/>
          <w:lang w:val="lv-LV"/>
        </w:rPr>
        <w:t xml:space="preserve">Pielikumu </w:t>
      </w:r>
      <w:proofErr w:type="spellStart"/>
      <w:r w:rsidRPr="00005940">
        <w:rPr>
          <w:rFonts w:ascii="Times New Roman" w:hAnsi="Times New Roman"/>
          <w:b/>
          <w:bCs/>
          <w:color w:val="auto"/>
          <w:sz w:val="24"/>
          <w:szCs w:val="24"/>
          <w:lang w:val="lv-LV"/>
        </w:rPr>
        <w:t>Nr</w:t>
      </w:r>
      <w:proofErr w:type="spellEnd"/>
      <w:r w:rsidRPr="00005940">
        <w:rPr>
          <w:rFonts w:ascii="Times New Roman" w:hAnsi="Times New Roman"/>
          <w:b/>
          <w:bCs/>
          <w:color w:val="auto"/>
          <w:sz w:val="24"/>
          <w:szCs w:val="24"/>
          <w:lang w:val="lv-LV"/>
        </w:rPr>
        <w:t>. 1</w:t>
      </w:r>
      <w:r w:rsidRPr="00005940">
        <w:rPr>
          <w:rFonts w:ascii="Times New Roman" w:hAnsi="Times New Roman"/>
          <w:color w:val="auto"/>
          <w:sz w:val="24"/>
          <w:szCs w:val="24"/>
          <w:lang w:val="lv-LV"/>
        </w:rPr>
        <w:t xml:space="preserve">), kurā tiek apliecināta dalība konkursā. </w:t>
      </w:r>
      <w:r w:rsidRPr="00005940">
        <w:rPr>
          <w:rFonts w:ascii="Times New Roman" w:hAnsi="Times New Roman"/>
          <w:bCs/>
          <w:color w:val="auto"/>
          <w:sz w:val="24"/>
          <w:szCs w:val="24"/>
          <w:lang w:val="lv-LV"/>
        </w:rPr>
        <w:t>Pieteikumu paraksta p</w:t>
      </w:r>
      <w:r w:rsidRPr="00005940">
        <w:rPr>
          <w:rFonts w:ascii="Times New Roman" w:hAnsi="Times New Roman"/>
          <w:color w:val="auto"/>
          <w:sz w:val="24"/>
          <w:szCs w:val="24"/>
          <w:lang w:val="lv-LV"/>
        </w:rPr>
        <w:t>retendenta pārstāvēt tiesīgā persona (atbilstoši ierakstiem komercreģistrā), vai tā pilnvarotā persona (pievienojot attiecīgu pilnvaru), vai personu grupas parakstīts pieteikums par gatavību piedalīties iepirkumā un izpildīt nolikumā noteiktās prasības.</w:t>
      </w:r>
      <w:r w:rsidRPr="00005940">
        <w:rPr>
          <w:rFonts w:ascii="Times New Roman" w:hAnsi="Times New Roman"/>
          <w:b/>
          <w:color w:val="auto"/>
          <w:sz w:val="24"/>
          <w:szCs w:val="24"/>
          <w:lang w:val="lv-LV"/>
        </w:rPr>
        <w:t xml:space="preserve"> </w:t>
      </w:r>
      <w:r w:rsidRPr="00005940">
        <w:rPr>
          <w:rFonts w:ascii="Times New Roman" w:hAnsi="Times New Roman"/>
          <w:color w:val="auto"/>
          <w:sz w:val="24"/>
          <w:szCs w:val="24"/>
          <w:lang w:val="lv-LV"/>
        </w:rPr>
        <w:t>Ja piedāvājumu kā pretendents iesniedz personu apvienība, tad pieteikumu paraksta visas personas, kas iekļautas apvienībā, un pieteikumā norāda personu, kura pārstāv personu apvienību konkursā, kā arī norāda katras personas atbildības apjomu</w:t>
      </w:r>
      <w:r w:rsidR="00867372" w:rsidRPr="00005940">
        <w:rPr>
          <w:rFonts w:ascii="Times New Roman" w:hAnsi="Times New Roman"/>
          <w:color w:val="auto"/>
          <w:sz w:val="24"/>
          <w:szCs w:val="24"/>
          <w:lang w:val="lv-LV"/>
        </w:rPr>
        <w:t>;</w:t>
      </w:r>
    </w:p>
    <w:p w:rsidR="00867372" w:rsidRPr="00005940" w:rsidRDefault="00652B5F" w:rsidP="000F6841">
      <w:pPr>
        <w:pStyle w:val="txt1"/>
        <w:numPr>
          <w:ilvl w:val="1"/>
          <w:numId w:val="1"/>
        </w:numPr>
        <w:tabs>
          <w:tab w:val="clear" w:pos="792"/>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LR Uzņēmumu reģistra/</w:t>
      </w:r>
      <w:r w:rsidR="00EB7358" w:rsidRPr="00005940">
        <w:rPr>
          <w:rFonts w:ascii="Times New Roman" w:hAnsi="Times New Roman"/>
          <w:color w:val="auto"/>
          <w:sz w:val="24"/>
          <w:szCs w:val="24"/>
          <w:lang w:val="lv-LV"/>
        </w:rPr>
        <w:t xml:space="preserve">Komercreģistra vai līdzvērtīgas uzņēmējdarbību/ komercdarbību reģistrējošas iestādes ārvalstīs izdotas reģistrācijas </w:t>
      </w:r>
      <w:r w:rsidR="00EB7358" w:rsidRPr="00005940">
        <w:rPr>
          <w:rFonts w:ascii="Times New Roman" w:hAnsi="Times New Roman"/>
          <w:b/>
          <w:color w:val="auto"/>
          <w:sz w:val="24"/>
          <w:szCs w:val="24"/>
          <w:u w:val="single"/>
          <w:lang w:val="lv-LV"/>
        </w:rPr>
        <w:t>apliecības kopija</w:t>
      </w:r>
      <w:r w:rsidR="00867372" w:rsidRPr="00005940">
        <w:rPr>
          <w:rFonts w:ascii="Times New Roman" w:hAnsi="Times New Roman"/>
          <w:color w:val="auto"/>
          <w:sz w:val="24"/>
          <w:szCs w:val="24"/>
          <w:lang w:val="lv-LV"/>
        </w:rPr>
        <w:t>;</w:t>
      </w:r>
    </w:p>
    <w:p w:rsidR="00373113" w:rsidRPr="00005940" w:rsidRDefault="005955C7" w:rsidP="000F6841">
      <w:pPr>
        <w:pStyle w:val="txt1"/>
        <w:numPr>
          <w:ilvl w:val="1"/>
          <w:numId w:val="1"/>
        </w:numPr>
        <w:tabs>
          <w:tab w:val="clear" w:pos="792"/>
        </w:tabs>
        <w:spacing w:after="120"/>
        <w:rPr>
          <w:rFonts w:ascii="Times New Roman" w:hAnsi="Times New Roman"/>
          <w:color w:val="auto"/>
          <w:sz w:val="24"/>
          <w:szCs w:val="24"/>
          <w:lang w:val="lv-LV"/>
        </w:rPr>
      </w:pPr>
      <w:r w:rsidRPr="005955C7">
        <w:rPr>
          <w:rFonts w:ascii="Times New Roman" w:hAnsi="Times New Roman"/>
          <w:color w:val="auto"/>
          <w:sz w:val="24"/>
          <w:szCs w:val="24"/>
          <w:lang w:val="lv-LV"/>
        </w:rPr>
        <w:t xml:space="preserve">Apstiprinājums, ka piedāvātajām precēm ir Eiropas Savienības valstī izdots </w:t>
      </w:r>
      <w:r w:rsidRPr="005955C7">
        <w:rPr>
          <w:rFonts w:ascii="Times New Roman" w:hAnsi="Times New Roman"/>
          <w:b/>
          <w:color w:val="auto"/>
          <w:sz w:val="24"/>
          <w:szCs w:val="24"/>
          <w:u w:val="single"/>
          <w:lang w:val="lv-LV"/>
        </w:rPr>
        <w:t>CE zīme</w:t>
      </w:r>
      <w:r w:rsidRPr="005955C7">
        <w:rPr>
          <w:rFonts w:ascii="Times New Roman" w:hAnsi="Times New Roman"/>
          <w:color w:val="auto"/>
          <w:sz w:val="24"/>
          <w:szCs w:val="24"/>
          <w:lang w:val="lv-LV"/>
        </w:rPr>
        <w:t xml:space="preserve"> un atbilstības sertifikāts</w:t>
      </w:r>
      <w:r w:rsidR="007E1D18" w:rsidRPr="00005940">
        <w:rPr>
          <w:rFonts w:ascii="Times New Roman" w:hAnsi="Times New Roman"/>
          <w:color w:val="auto"/>
          <w:sz w:val="24"/>
          <w:szCs w:val="24"/>
          <w:lang w:val="lv-LV"/>
        </w:rPr>
        <w:t>.</w:t>
      </w:r>
    </w:p>
    <w:p w:rsidR="00CB3283" w:rsidRPr="00906BC6" w:rsidRDefault="00CB3283" w:rsidP="00CB3283">
      <w:pPr>
        <w:pStyle w:val="Punkts"/>
        <w:numPr>
          <w:ilvl w:val="1"/>
          <w:numId w:val="1"/>
        </w:numPr>
        <w:tabs>
          <w:tab w:val="left" w:pos="851"/>
        </w:tabs>
        <w:spacing w:line="240" w:lineRule="auto"/>
        <w:ind w:right="-1"/>
        <w:jc w:val="both"/>
        <w:rPr>
          <w:rFonts w:ascii="Times New Roman" w:hAnsi="Times New Roman" w:cs="Times New Roman"/>
          <w:b w:val="0"/>
          <w:bCs w:val="0"/>
          <w:kern w:val="0"/>
          <w:sz w:val="24"/>
          <w:szCs w:val="24"/>
          <w:u w:val="single"/>
        </w:rPr>
      </w:pPr>
      <w:r w:rsidRPr="00D26F11">
        <w:rPr>
          <w:rFonts w:ascii="Times New Roman" w:hAnsi="Times New Roman" w:cs="Times New Roman"/>
          <w:b w:val="0"/>
          <w:bCs w:val="0"/>
          <w:kern w:val="0"/>
          <w:sz w:val="24"/>
          <w:szCs w:val="24"/>
        </w:rPr>
        <w:t>Pretendenta parakstīt</w:t>
      </w:r>
      <w:r>
        <w:rPr>
          <w:rFonts w:ascii="Times New Roman" w:hAnsi="Times New Roman" w:cs="Times New Roman"/>
          <w:b w:val="0"/>
          <w:bCs w:val="0"/>
          <w:kern w:val="0"/>
          <w:sz w:val="24"/>
          <w:szCs w:val="24"/>
        </w:rPr>
        <w:t>s</w:t>
      </w:r>
      <w:r w:rsidRPr="00D26F11">
        <w:rPr>
          <w:rFonts w:ascii="Times New Roman" w:hAnsi="Times New Roman" w:cs="Times New Roman"/>
          <w:b w:val="0"/>
          <w:bCs w:val="0"/>
          <w:kern w:val="0"/>
          <w:sz w:val="24"/>
          <w:szCs w:val="24"/>
        </w:rPr>
        <w:t xml:space="preserve"> </w:t>
      </w:r>
      <w:r>
        <w:rPr>
          <w:rFonts w:ascii="Times New Roman" w:hAnsi="Times New Roman" w:cs="Times New Roman"/>
          <w:bCs w:val="0"/>
          <w:kern w:val="0"/>
          <w:sz w:val="24"/>
          <w:szCs w:val="24"/>
          <w:u w:val="single"/>
        </w:rPr>
        <w:t>apliecinājums</w:t>
      </w:r>
      <w:r w:rsidRPr="00D26F11">
        <w:rPr>
          <w:rFonts w:ascii="Times New Roman" w:hAnsi="Times New Roman" w:cs="Times New Roman"/>
          <w:b w:val="0"/>
          <w:bCs w:val="0"/>
          <w:kern w:val="0"/>
          <w:sz w:val="24"/>
          <w:szCs w:val="24"/>
        </w:rPr>
        <w:t xml:space="preserve">, ka Pretendenta pēdējo trīs gadu (ja pretendenta darbojas mazāk kā trīs gadus, visā tā darbības laikā) </w:t>
      </w:r>
      <w:r w:rsidRPr="00906BC6">
        <w:rPr>
          <w:rFonts w:ascii="Times New Roman" w:hAnsi="Times New Roman" w:cs="Times New Roman"/>
          <w:bCs w:val="0"/>
          <w:kern w:val="0"/>
          <w:sz w:val="24"/>
          <w:szCs w:val="24"/>
          <w:u w:val="single"/>
        </w:rPr>
        <w:t>vidējais finanšu apgrozījums medicīnas preču tirgošanā ir</w:t>
      </w:r>
      <w:r w:rsidRPr="00906BC6">
        <w:rPr>
          <w:rFonts w:ascii="Times New Roman" w:hAnsi="Times New Roman" w:cs="Times New Roman"/>
          <w:b w:val="0"/>
          <w:bCs w:val="0"/>
          <w:kern w:val="0"/>
          <w:sz w:val="24"/>
          <w:szCs w:val="24"/>
          <w:u w:val="single"/>
        </w:rPr>
        <w:t xml:space="preserve"> </w:t>
      </w:r>
      <w:r w:rsidRPr="00906BC6">
        <w:rPr>
          <w:rFonts w:ascii="Times New Roman" w:hAnsi="Times New Roman"/>
          <w:sz w:val="24"/>
          <w:u w:val="single"/>
        </w:rPr>
        <w:t xml:space="preserve">vismaz </w:t>
      </w:r>
      <w:r w:rsidR="009C4647">
        <w:rPr>
          <w:rFonts w:ascii="Times New Roman" w:hAnsi="Times New Roman"/>
          <w:sz w:val="24"/>
          <w:u w:val="single"/>
        </w:rPr>
        <w:t>85</w:t>
      </w:r>
      <w:r w:rsidRPr="00906BC6">
        <w:rPr>
          <w:rFonts w:ascii="Times New Roman" w:hAnsi="Times New Roman"/>
          <w:sz w:val="24"/>
          <w:u w:val="single"/>
        </w:rPr>
        <w:t xml:space="preserve">0 000.00 </w:t>
      </w:r>
      <w:r w:rsidR="009C4647">
        <w:rPr>
          <w:rFonts w:ascii="Times New Roman" w:hAnsi="Times New Roman"/>
          <w:sz w:val="24"/>
          <w:u w:val="single"/>
        </w:rPr>
        <w:t>EUR</w:t>
      </w:r>
      <w:r w:rsidRPr="00906BC6">
        <w:rPr>
          <w:rFonts w:ascii="Times New Roman" w:hAnsi="Times New Roman" w:cs="Times New Roman"/>
          <w:b w:val="0"/>
          <w:bCs w:val="0"/>
          <w:kern w:val="0"/>
          <w:sz w:val="24"/>
          <w:szCs w:val="24"/>
          <w:u w:val="single"/>
        </w:rPr>
        <w:t>.</w:t>
      </w:r>
    </w:p>
    <w:p w:rsidR="00CB3283" w:rsidRPr="008061F4" w:rsidRDefault="00CB3283" w:rsidP="00CB3283">
      <w:pPr>
        <w:pStyle w:val="txt1"/>
        <w:numPr>
          <w:ilvl w:val="1"/>
          <w:numId w:val="1"/>
        </w:numPr>
        <w:tabs>
          <w:tab w:val="clear" w:pos="792"/>
        </w:tabs>
        <w:spacing w:after="120"/>
        <w:rPr>
          <w:rFonts w:ascii="Times New Roman" w:hAnsi="Times New Roman"/>
          <w:color w:val="auto"/>
          <w:sz w:val="24"/>
          <w:szCs w:val="24"/>
          <w:lang w:val="lv-LV"/>
        </w:rPr>
      </w:pPr>
      <w:r w:rsidRPr="008061F4">
        <w:rPr>
          <w:rFonts w:ascii="Times New Roman" w:hAnsi="Times New Roman"/>
          <w:b/>
          <w:bCs/>
          <w:snapToGrid/>
          <w:color w:val="auto"/>
          <w:kern w:val="22"/>
          <w:sz w:val="24"/>
          <w:szCs w:val="24"/>
          <w:u w:val="single"/>
          <w:lang w:val="lv-LV" w:eastAsia="ar-SA"/>
        </w:rPr>
        <w:lastRenderedPageBreak/>
        <w:t xml:space="preserve">Piedāvājuma nodrošinājums par summu </w:t>
      </w:r>
      <w:r w:rsidR="009C4647">
        <w:rPr>
          <w:rFonts w:ascii="Times New Roman" w:hAnsi="Times New Roman"/>
          <w:b/>
          <w:bCs/>
          <w:snapToGrid/>
          <w:color w:val="auto"/>
          <w:kern w:val="22"/>
          <w:sz w:val="24"/>
          <w:szCs w:val="24"/>
          <w:u w:val="single"/>
          <w:lang w:val="lv-LV" w:eastAsia="ar-SA"/>
        </w:rPr>
        <w:t>7</w:t>
      </w:r>
      <w:r w:rsidRPr="008061F4">
        <w:rPr>
          <w:rFonts w:ascii="Times New Roman" w:hAnsi="Times New Roman"/>
          <w:b/>
          <w:bCs/>
          <w:snapToGrid/>
          <w:color w:val="auto"/>
          <w:kern w:val="22"/>
          <w:sz w:val="24"/>
          <w:szCs w:val="24"/>
          <w:u w:val="single"/>
          <w:lang w:val="lv-LV" w:eastAsia="ar-SA"/>
        </w:rPr>
        <w:t xml:space="preserve"> 000,- </w:t>
      </w:r>
      <w:r w:rsidR="009C4647">
        <w:rPr>
          <w:rFonts w:ascii="Times New Roman" w:hAnsi="Times New Roman"/>
          <w:b/>
          <w:bCs/>
          <w:snapToGrid/>
          <w:color w:val="auto"/>
          <w:kern w:val="22"/>
          <w:sz w:val="24"/>
          <w:szCs w:val="24"/>
          <w:u w:val="single"/>
          <w:lang w:val="lv-LV" w:eastAsia="ar-SA"/>
        </w:rPr>
        <w:t>EUR</w:t>
      </w:r>
      <w:r w:rsidRPr="008061F4">
        <w:rPr>
          <w:rFonts w:ascii="Times New Roman" w:hAnsi="Times New Roman"/>
          <w:b/>
          <w:sz w:val="24"/>
          <w:szCs w:val="24"/>
          <w:lang w:val="lv-LV"/>
        </w:rPr>
        <w:t xml:space="preserve">, </w:t>
      </w:r>
      <w:r w:rsidRPr="008061F4">
        <w:rPr>
          <w:rFonts w:ascii="Times New Roman" w:hAnsi="Times New Roman"/>
          <w:sz w:val="24"/>
          <w:szCs w:val="24"/>
          <w:lang w:val="lv-LV"/>
        </w:rPr>
        <w:t xml:space="preserve">atbilstoši konkursa nolikuma </w:t>
      </w:r>
      <w:r>
        <w:rPr>
          <w:rFonts w:ascii="Times New Roman" w:hAnsi="Times New Roman"/>
          <w:sz w:val="24"/>
          <w:szCs w:val="24"/>
          <w:lang w:val="lv-LV"/>
        </w:rPr>
        <w:t>1</w:t>
      </w:r>
      <w:r w:rsidR="004757A8">
        <w:rPr>
          <w:rFonts w:ascii="Times New Roman" w:hAnsi="Times New Roman"/>
          <w:sz w:val="24"/>
          <w:szCs w:val="24"/>
          <w:lang w:val="lv-LV"/>
        </w:rPr>
        <w:t>7</w:t>
      </w:r>
      <w:r w:rsidRPr="008061F4">
        <w:rPr>
          <w:rFonts w:ascii="Times New Roman" w:hAnsi="Times New Roman"/>
          <w:sz w:val="24"/>
          <w:szCs w:val="24"/>
          <w:lang w:val="lv-LV"/>
        </w:rPr>
        <w:t>. punktam un pielikumam nr.</w:t>
      </w:r>
      <w:r>
        <w:rPr>
          <w:rFonts w:ascii="Times New Roman" w:hAnsi="Times New Roman"/>
          <w:sz w:val="24"/>
          <w:szCs w:val="24"/>
          <w:lang w:val="lv-LV"/>
        </w:rPr>
        <w:t>5</w:t>
      </w:r>
    </w:p>
    <w:p w:rsidR="00867372" w:rsidRPr="00005940" w:rsidRDefault="00867372" w:rsidP="00586323">
      <w:pPr>
        <w:pStyle w:val="txt1"/>
        <w:numPr>
          <w:ilvl w:val="0"/>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Pretendenti, kuri ir izturējuši pretendentu atlases dokumentu pārbaudi, piedalās tālākajā konkursa norisē – tehnisko piedāvājumu un finanšu piedāvājumu izvērtēšanā.</w:t>
      </w:r>
    </w:p>
    <w:p w:rsidR="005474B8" w:rsidRPr="00005940" w:rsidRDefault="005474B8" w:rsidP="005474B8">
      <w:pPr>
        <w:pStyle w:val="txt1"/>
        <w:tabs>
          <w:tab w:val="clear" w:pos="794"/>
        </w:tabs>
        <w:spacing w:after="120"/>
        <w:ind w:left="360"/>
        <w:rPr>
          <w:rFonts w:ascii="Times New Roman" w:hAnsi="Times New Roman"/>
          <w:color w:val="auto"/>
          <w:sz w:val="24"/>
          <w:szCs w:val="24"/>
          <w:lang w:val="lv-LV"/>
        </w:rPr>
      </w:pPr>
    </w:p>
    <w:p w:rsidR="00867372" w:rsidRPr="0012615B" w:rsidRDefault="00867372" w:rsidP="0012615B">
      <w:pPr>
        <w:pStyle w:val="Apakvirsraksts"/>
        <w:spacing w:after="120"/>
        <w:ind w:firstLine="0"/>
        <w:jc w:val="center"/>
        <w:rPr>
          <w:b/>
          <w:i/>
          <w:color w:val="auto"/>
          <w:sz w:val="24"/>
          <w:szCs w:val="24"/>
        </w:rPr>
      </w:pPr>
      <w:bookmarkStart w:id="23" w:name="_Toc119162224"/>
      <w:bookmarkStart w:id="24" w:name="_Toc121577956"/>
      <w:r w:rsidRPr="0012615B">
        <w:rPr>
          <w:b/>
          <w:i/>
          <w:color w:val="auto"/>
          <w:sz w:val="24"/>
          <w:szCs w:val="24"/>
        </w:rPr>
        <w:t>Tehniskais</w:t>
      </w:r>
      <w:r w:rsidR="00DB1D4A">
        <w:rPr>
          <w:b/>
          <w:i/>
          <w:color w:val="auto"/>
          <w:sz w:val="24"/>
          <w:szCs w:val="24"/>
        </w:rPr>
        <w:t xml:space="preserve"> un</w:t>
      </w:r>
      <w:r w:rsidRPr="0012615B">
        <w:rPr>
          <w:b/>
          <w:i/>
          <w:color w:val="auto"/>
          <w:sz w:val="24"/>
          <w:szCs w:val="24"/>
        </w:rPr>
        <w:t xml:space="preserve"> </w:t>
      </w:r>
      <w:r w:rsidR="00E22FBB" w:rsidRPr="0012615B">
        <w:rPr>
          <w:b/>
          <w:i/>
          <w:color w:val="auto"/>
          <w:sz w:val="24"/>
          <w:szCs w:val="24"/>
        </w:rPr>
        <w:t xml:space="preserve">Finanšu </w:t>
      </w:r>
      <w:r w:rsidRPr="0012615B">
        <w:rPr>
          <w:b/>
          <w:i/>
          <w:color w:val="auto"/>
          <w:sz w:val="24"/>
          <w:szCs w:val="24"/>
        </w:rPr>
        <w:t>piedāvājums</w:t>
      </w:r>
      <w:bookmarkEnd w:id="23"/>
      <w:bookmarkEnd w:id="24"/>
    </w:p>
    <w:p w:rsidR="00867372" w:rsidRPr="00005940" w:rsidRDefault="00E22FBB" w:rsidP="00234B5C">
      <w:pPr>
        <w:pStyle w:val="txt1"/>
        <w:numPr>
          <w:ilvl w:val="0"/>
          <w:numId w:val="1"/>
        </w:numPr>
        <w:tabs>
          <w:tab w:val="clear" w:pos="79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Pretendenta T</w:t>
      </w:r>
      <w:r w:rsidR="00867372" w:rsidRPr="00005940">
        <w:rPr>
          <w:rFonts w:ascii="Times New Roman" w:hAnsi="Times New Roman"/>
          <w:color w:val="auto"/>
          <w:sz w:val="24"/>
          <w:szCs w:val="24"/>
          <w:lang w:val="lv-LV"/>
        </w:rPr>
        <w:t>ehniskais piedāvājums</w:t>
      </w:r>
      <w:r w:rsidR="008845FC" w:rsidRPr="00005940">
        <w:rPr>
          <w:rFonts w:ascii="Times New Roman" w:hAnsi="Times New Roman"/>
          <w:color w:val="auto"/>
          <w:sz w:val="24"/>
          <w:szCs w:val="24"/>
          <w:lang w:val="lv-LV"/>
        </w:rPr>
        <w:t xml:space="preserve"> jānoformē un</w:t>
      </w:r>
      <w:r w:rsidR="00867372" w:rsidRPr="00005940">
        <w:rPr>
          <w:rFonts w:ascii="Times New Roman" w:hAnsi="Times New Roman"/>
          <w:color w:val="auto"/>
          <w:sz w:val="24"/>
          <w:szCs w:val="24"/>
          <w:lang w:val="lv-LV"/>
        </w:rPr>
        <w:t xml:space="preserve"> jāiesniedz rakstveidā atbilstoši Tehniskajai specifikācijai </w:t>
      </w:r>
      <w:r w:rsidR="00872082">
        <w:rPr>
          <w:rFonts w:ascii="Times New Roman" w:hAnsi="Times New Roman"/>
          <w:color w:val="auto"/>
          <w:sz w:val="24"/>
          <w:szCs w:val="24"/>
          <w:lang w:val="lv-LV"/>
        </w:rPr>
        <w:t>– Tehniskā piedāvājuma formai (</w:t>
      </w:r>
      <w:r w:rsidR="00867372" w:rsidRPr="00005940">
        <w:rPr>
          <w:rFonts w:ascii="Times New Roman" w:hAnsi="Times New Roman"/>
          <w:color w:val="auto"/>
          <w:sz w:val="24"/>
          <w:szCs w:val="24"/>
          <w:lang w:val="lv-LV"/>
        </w:rPr>
        <w:t>pielikum</w:t>
      </w:r>
      <w:r w:rsidR="00872082">
        <w:rPr>
          <w:rFonts w:ascii="Times New Roman" w:hAnsi="Times New Roman"/>
          <w:color w:val="auto"/>
          <w:sz w:val="24"/>
          <w:szCs w:val="24"/>
          <w:lang w:val="lv-LV"/>
        </w:rPr>
        <w:t xml:space="preserve">s </w:t>
      </w:r>
      <w:proofErr w:type="spellStart"/>
      <w:r w:rsidR="00872082">
        <w:rPr>
          <w:rFonts w:ascii="Times New Roman" w:hAnsi="Times New Roman"/>
          <w:color w:val="auto"/>
          <w:sz w:val="24"/>
          <w:szCs w:val="24"/>
          <w:lang w:val="lv-LV"/>
        </w:rPr>
        <w:t>Nr</w:t>
      </w:r>
      <w:proofErr w:type="spellEnd"/>
      <w:r w:rsidR="00872082">
        <w:rPr>
          <w:rFonts w:ascii="Times New Roman" w:hAnsi="Times New Roman"/>
          <w:color w:val="auto"/>
          <w:sz w:val="24"/>
          <w:szCs w:val="24"/>
          <w:lang w:val="lv-LV"/>
        </w:rPr>
        <w:t>. 2)</w:t>
      </w:r>
      <w:r w:rsidR="00867372" w:rsidRPr="00005940">
        <w:rPr>
          <w:rFonts w:ascii="Times New Roman" w:hAnsi="Times New Roman"/>
          <w:color w:val="auto"/>
          <w:sz w:val="24"/>
          <w:szCs w:val="24"/>
          <w:lang w:val="lv-LV"/>
        </w:rPr>
        <w:t>.</w:t>
      </w:r>
      <w:r w:rsidR="00872082">
        <w:rPr>
          <w:rFonts w:ascii="Times New Roman" w:hAnsi="Times New Roman"/>
          <w:color w:val="auto"/>
          <w:sz w:val="24"/>
          <w:szCs w:val="24"/>
          <w:lang w:val="lv-LV"/>
        </w:rPr>
        <w:t xml:space="preserve"> </w:t>
      </w:r>
    </w:p>
    <w:p w:rsidR="00867372" w:rsidRPr="00005940" w:rsidRDefault="00867372" w:rsidP="00234B5C">
      <w:pPr>
        <w:pStyle w:val="txt1"/>
        <w:numPr>
          <w:ilvl w:val="0"/>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Tehniskajam</w:t>
      </w:r>
      <w:r w:rsidR="00E22FBB">
        <w:rPr>
          <w:rFonts w:ascii="Times New Roman" w:hAnsi="Times New Roman"/>
          <w:color w:val="auto"/>
          <w:sz w:val="24"/>
          <w:szCs w:val="24"/>
          <w:lang w:val="lv-LV"/>
        </w:rPr>
        <w:t xml:space="preserve"> </w:t>
      </w:r>
      <w:r w:rsidRPr="00005940">
        <w:rPr>
          <w:rFonts w:ascii="Times New Roman" w:hAnsi="Times New Roman"/>
          <w:color w:val="auto"/>
          <w:sz w:val="24"/>
          <w:szCs w:val="24"/>
          <w:lang w:val="lv-LV"/>
        </w:rPr>
        <w:t>piedāvājumam jāsatur šāda informācija:</w:t>
      </w:r>
    </w:p>
    <w:p w:rsidR="00867372" w:rsidRPr="00005940" w:rsidRDefault="00BA6E4D"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pretendenta nosaukums;</w:t>
      </w:r>
    </w:p>
    <w:p w:rsidR="00867372" w:rsidRPr="004757A8" w:rsidRDefault="00867372" w:rsidP="00234B5C">
      <w:pPr>
        <w:pStyle w:val="txt1"/>
        <w:numPr>
          <w:ilvl w:val="1"/>
          <w:numId w:val="1"/>
        </w:numPr>
        <w:spacing w:after="120"/>
        <w:rPr>
          <w:rFonts w:ascii="Times New Roman" w:hAnsi="Times New Roman"/>
          <w:b/>
          <w:color w:val="auto"/>
          <w:sz w:val="24"/>
          <w:szCs w:val="24"/>
          <w:u w:val="single"/>
          <w:lang w:val="lv-LV"/>
        </w:rPr>
      </w:pPr>
      <w:r w:rsidRPr="004757A8">
        <w:rPr>
          <w:rFonts w:ascii="Times New Roman" w:hAnsi="Times New Roman"/>
          <w:b/>
          <w:color w:val="auto"/>
          <w:sz w:val="24"/>
          <w:szCs w:val="24"/>
          <w:u w:val="single"/>
          <w:lang w:val="lv-LV"/>
        </w:rPr>
        <w:t xml:space="preserve">Pretendents var iesniegt tikai vienu </w:t>
      </w:r>
      <w:r w:rsidR="004757A8" w:rsidRPr="004757A8">
        <w:rPr>
          <w:rFonts w:ascii="Times New Roman" w:hAnsi="Times New Roman"/>
          <w:b/>
          <w:color w:val="auto"/>
          <w:sz w:val="24"/>
          <w:szCs w:val="24"/>
          <w:u w:val="single"/>
          <w:lang w:val="lv-LV"/>
        </w:rPr>
        <w:t>Tehniskā</w:t>
      </w:r>
      <w:r w:rsidRPr="004757A8">
        <w:rPr>
          <w:rFonts w:ascii="Times New Roman" w:hAnsi="Times New Roman"/>
          <w:b/>
          <w:color w:val="auto"/>
          <w:sz w:val="24"/>
          <w:szCs w:val="24"/>
          <w:u w:val="single"/>
          <w:lang w:val="lv-LV"/>
        </w:rPr>
        <w:t xml:space="preserve"> piedāvājuma variantu</w:t>
      </w:r>
      <w:r w:rsidR="00872082" w:rsidRPr="004757A8">
        <w:rPr>
          <w:rFonts w:ascii="Times New Roman" w:hAnsi="Times New Roman"/>
          <w:b/>
          <w:color w:val="auto"/>
          <w:sz w:val="24"/>
          <w:szCs w:val="24"/>
          <w:u w:val="single"/>
          <w:lang w:val="lv-LV"/>
        </w:rPr>
        <w:t xml:space="preserve"> un par visu apjomu kopā.</w:t>
      </w:r>
    </w:p>
    <w:p w:rsidR="00867372" w:rsidRPr="00872082" w:rsidRDefault="00872082" w:rsidP="00234B5C">
      <w:pPr>
        <w:pStyle w:val="txt1"/>
        <w:numPr>
          <w:ilvl w:val="0"/>
          <w:numId w:val="1"/>
        </w:numPr>
        <w:tabs>
          <w:tab w:val="clear" w:pos="794"/>
        </w:tabs>
        <w:spacing w:after="120"/>
        <w:rPr>
          <w:rFonts w:ascii="Times New Roman" w:hAnsi="Times New Roman"/>
          <w:color w:val="auto"/>
          <w:sz w:val="24"/>
          <w:szCs w:val="24"/>
          <w:lang w:val="lv-LV"/>
        </w:rPr>
      </w:pPr>
      <w:r w:rsidRPr="00872082">
        <w:rPr>
          <w:rFonts w:ascii="Times New Roman" w:hAnsi="Times New Roman"/>
          <w:color w:val="auto"/>
          <w:sz w:val="24"/>
          <w:szCs w:val="24"/>
          <w:lang w:val="lv-LV"/>
        </w:rPr>
        <w:t>Finanšu piedāvājumu jāsagatavo atbilstoši Nolikumam pievienotajai finanšu piedāvājuma formai (Pielikums Nr.</w:t>
      </w:r>
      <w:r>
        <w:rPr>
          <w:rFonts w:ascii="Times New Roman" w:hAnsi="Times New Roman"/>
          <w:color w:val="auto"/>
          <w:sz w:val="24"/>
          <w:szCs w:val="24"/>
          <w:lang w:val="lv-LV"/>
        </w:rPr>
        <w:t>4</w:t>
      </w:r>
      <w:r w:rsidRPr="00872082">
        <w:rPr>
          <w:rFonts w:ascii="Times New Roman" w:hAnsi="Times New Roman"/>
          <w:color w:val="auto"/>
          <w:sz w:val="24"/>
          <w:szCs w:val="24"/>
          <w:lang w:val="lv-LV"/>
        </w:rPr>
        <w:t>).</w:t>
      </w:r>
      <w:r>
        <w:rPr>
          <w:rFonts w:ascii="Times New Roman" w:hAnsi="Times New Roman"/>
          <w:color w:val="auto"/>
          <w:sz w:val="24"/>
          <w:szCs w:val="24"/>
          <w:lang w:val="lv-LV"/>
        </w:rPr>
        <w:t xml:space="preserve"> </w:t>
      </w:r>
      <w:r w:rsidR="00867372" w:rsidRPr="00872082">
        <w:rPr>
          <w:rFonts w:ascii="Times New Roman" w:hAnsi="Times New Roman"/>
          <w:color w:val="auto"/>
          <w:sz w:val="24"/>
          <w:szCs w:val="24"/>
          <w:lang w:val="lv-LV"/>
        </w:rPr>
        <w:t>Finanšu piedāvājumā jānorāda:</w:t>
      </w:r>
    </w:p>
    <w:p w:rsidR="00AC0790" w:rsidRPr="00005940" w:rsidRDefault="00AC0790"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cena, kas izteikta Latvijas naudas vienībā –</w:t>
      </w:r>
      <w:r w:rsidR="00DB1D4A">
        <w:rPr>
          <w:rFonts w:ascii="Times New Roman" w:hAnsi="Times New Roman"/>
          <w:color w:val="auto"/>
          <w:sz w:val="24"/>
          <w:szCs w:val="24"/>
          <w:lang w:val="lv-LV"/>
        </w:rPr>
        <w:t xml:space="preserve"> </w:t>
      </w:r>
      <w:proofErr w:type="spellStart"/>
      <w:r w:rsidR="008D605D" w:rsidRPr="00DB1D4A">
        <w:rPr>
          <w:rFonts w:ascii="Times New Roman" w:hAnsi="Times New Roman"/>
          <w:i/>
          <w:color w:val="auto"/>
          <w:sz w:val="24"/>
          <w:szCs w:val="24"/>
          <w:lang w:val="lv-LV"/>
        </w:rPr>
        <w:t>euro</w:t>
      </w:r>
      <w:proofErr w:type="spellEnd"/>
      <w:r w:rsidR="008D605D" w:rsidRPr="00005940">
        <w:rPr>
          <w:rFonts w:ascii="Times New Roman" w:hAnsi="Times New Roman"/>
          <w:color w:val="auto"/>
          <w:sz w:val="24"/>
          <w:szCs w:val="24"/>
          <w:lang w:val="lv-LV"/>
        </w:rPr>
        <w:t xml:space="preserve"> (EUR)</w:t>
      </w:r>
      <w:r w:rsidRPr="00005940">
        <w:rPr>
          <w:rFonts w:ascii="Times New Roman" w:hAnsi="Times New Roman"/>
          <w:color w:val="auto"/>
          <w:sz w:val="24"/>
          <w:szCs w:val="24"/>
          <w:lang w:val="lv-LV"/>
        </w:rPr>
        <w:t>;</w:t>
      </w:r>
    </w:p>
    <w:p w:rsidR="00AC0790" w:rsidRPr="00005940" w:rsidRDefault="00AC0790"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galējā piedāvājuma cena (ne vairāk kā 2 cipariem aiz komata), un cenā nekādi grozījumi nav pieļaujami (iesniegta tiek pēdējā cena);</w:t>
      </w:r>
    </w:p>
    <w:p w:rsidR="00AC0790" w:rsidRPr="00005940" w:rsidRDefault="00AC0790"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piedāvātās Preces vienas vienības cena bez PVN un ar PVN, piedāvājuma kopējā cena bez PVN un ar PVN.</w:t>
      </w:r>
    </w:p>
    <w:p w:rsidR="00AC0790" w:rsidRPr="00005940" w:rsidRDefault="00AC0790"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cenā jābūt iekļautām visām izmaksām, kas saistītas ar Preces piegādi</w:t>
      </w:r>
      <w:r w:rsidR="00206125" w:rsidRPr="00005940">
        <w:rPr>
          <w:rFonts w:ascii="Times New Roman" w:hAnsi="Times New Roman"/>
          <w:color w:val="auto"/>
          <w:sz w:val="24"/>
          <w:szCs w:val="24"/>
          <w:lang w:val="lv-LV"/>
        </w:rPr>
        <w:t>, ieskaitot nodokļus, konsultāciju un apmācību programmu izmaksas, kuras rodas Pretendentam izpildot pasūtījumu</w:t>
      </w:r>
      <w:r w:rsidRPr="00005940">
        <w:rPr>
          <w:rFonts w:ascii="Times New Roman" w:hAnsi="Times New Roman"/>
          <w:color w:val="auto"/>
          <w:sz w:val="24"/>
          <w:szCs w:val="24"/>
          <w:lang w:val="lv-LV"/>
        </w:rPr>
        <w:t>.</w:t>
      </w:r>
    </w:p>
    <w:p w:rsidR="00C621BC" w:rsidRPr="00005940" w:rsidRDefault="00C621BC"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finanšu piedāvājuma dokument</w:t>
      </w:r>
      <w:r w:rsidR="002C492B" w:rsidRPr="00005940">
        <w:rPr>
          <w:rFonts w:ascii="Times New Roman" w:hAnsi="Times New Roman"/>
          <w:color w:val="auto"/>
          <w:sz w:val="24"/>
          <w:szCs w:val="24"/>
          <w:lang w:val="lv-LV"/>
        </w:rPr>
        <w:t>u paraksta Pretendenta vadītājs vai pilnvarotā persona.</w:t>
      </w:r>
    </w:p>
    <w:p w:rsidR="00867372" w:rsidRPr="00005940" w:rsidRDefault="0009522E"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Iepirkuma k</w:t>
      </w:r>
      <w:r w:rsidR="00867372" w:rsidRPr="00005940">
        <w:rPr>
          <w:rFonts w:ascii="Times New Roman" w:hAnsi="Times New Roman"/>
          <w:color w:val="auto"/>
          <w:sz w:val="24"/>
          <w:szCs w:val="24"/>
          <w:lang w:val="lv-LV"/>
        </w:rPr>
        <w:t xml:space="preserve">omisija salīdzinās iesniegto </w:t>
      </w:r>
      <w:r w:rsidR="00B36E75" w:rsidRPr="00005940">
        <w:rPr>
          <w:rFonts w:ascii="Times New Roman" w:hAnsi="Times New Roman"/>
          <w:color w:val="auto"/>
          <w:sz w:val="24"/>
          <w:szCs w:val="24"/>
          <w:lang w:val="lv-LV"/>
        </w:rPr>
        <w:t xml:space="preserve">finanšu </w:t>
      </w:r>
      <w:r w:rsidR="00867372" w:rsidRPr="00005940">
        <w:rPr>
          <w:rFonts w:ascii="Times New Roman" w:hAnsi="Times New Roman"/>
          <w:color w:val="auto"/>
          <w:sz w:val="24"/>
          <w:szCs w:val="24"/>
          <w:lang w:val="lv-LV"/>
        </w:rPr>
        <w:t>piedāvājumu cenas bez PVN.</w:t>
      </w:r>
    </w:p>
    <w:p w:rsidR="003C214B" w:rsidRPr="00005940" w:rsidRDefault="003C214B" w:rsidP="003C214B">
      <w:pPr>
        <w:pStyle w:val="txt1"/>
        <w:tabs>
          <w:tab w:val="clear" w:pos="794"/>
        </w:tabs>
        <w:spacing w:after="120"/>
        <w:ind w:left="792"/>
        <w:rPr>
          <w:rFonts w:ascii="Times New Roman" w:hAnsi="Times New Roman"/>
          <w:color w:val="auto"/>
          <w:sz w:val="24"/>
          <w:szCs w:val="24"/>
          <w:lang w:val="lv-LV"/>
        </w:rPr>
      </w:pPr>
    </w:p>
    <w:p w:rsidR="00867372" w:rsidRPr="00005940" w:rsidRDefault="00867372" w:rsidP="003C214B">
      <w:pPr>
        <w:pStyle w:val="txt1"/>
        <w:tabs>
          <w:tab w:val="clear" w:pos="794"/>
        </w:tabs>
        <w:spacing w:after="120"/>
        <w:ind w:left="360"/>
        <w:jc w:val="center"/>
        <w:rPr>
          <w:rFonts w:ascii="Times New Roman" w:hAnsi="Times New Roman"/>
          <w:color w:val="auto"/>
          <w:sz w:val="24"/>
          <w:szCs w:val="24"/>
          <w:lang w:val="lv-LV"/>
        </w:rPr>
      </w:pPr>
      <w:bookmarkStart w:id="25" w:name="_Toc121577958"/>
      <w:r w:rsidRPr="00005940">
        <w:rPr>
          <w:rFonts w:ascii="Times New Roman" w:hAnsi="Times New Roman"/>
          <w:i/>
          <w:color w:val="auto"/>
          <w:sz w:val="24"/>
          <w:szCs w:val="24"/>
          <w:lang w:val="lv-LV"/>
        </w:rPr>
        <w:t>Iepirkuma komisijas tiesības un pienākumi</w:t>
      </w:r>
      <w:bookmarkEnd w:id="25"/>
    </w:p>
    <w:p w:rsidR="005474B8" w:rsidRPr="00005940" w:rsidRDefault="005474B8" w:rsidP="00234B5C">
      <w:pPr>
        <w:pStyle w:val="txt1"/>
        <w:numPr>
          <w:ilvl w:val="0"/>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Iepirkuma komisija sastāv no </w:t>
      </w:r>
      <w:r w:rsidR="00BC2952" w:rsidRPr="00005940">
        <w:rPr>
          <w:rFonts w:ascii="Times New Roman" w:hAnsi="Times New Roman"/>
          <w:color w:val="auto"/>
          <w:sz w:val="24"/>
          <w:szCs w:val="24"/>
          <w:lang w:val="lv-LV"/>
        </w:rPr>
        <w:t xml:space="preserve">5 </w:t>
      </w:r>
      <w:r w:rsidRPr="00005940">
        <w:rPr>
          <w:rFonts w:ascii="Times New Roman" w:hAnsi="Times New Roman"/>
          <w:color w:val="auto"/>
          <w:sz w:val="24"/>
          <w:szCs w:val="24"/>
          <w:lang w:val="lv-LV"/>
        </w:rPr>
        <w:t xml:space="preserve">locekļiem, t. </w:t>
      </w:r>
      <w:proofErr w:type="spellStart"/>
      <w:r w:rsidRPr="00005940">
        <w:rPr>
          <w:rFonts w:ascii="Times New Roman" w:hAnsi="Times New Roman"/>
          <w:color w:val="auto"/>
          <w:sz w:val="24"/>
          <w:szCs w:val="24"/>
          <w:lang w:val="lv-LV"/>
        </w:rPr>
        <w:t>sk</w:t>
      </w:r>
      <w:proofErr w:type="spellEnd"/>
      <w:r w:rsidRPr="00005940">
        <w:rPr>
          <w:rFonts w:ascii="Times New Roman" w:hAnsi="Times New Roman"/>
          <w:color w:val="auto"/>
          <w:sz w:val="24"/>
          <w:szCs w:val="24"/>
          <w:lang w:val="lv-LV"/>
        </w:rPr>
        <w:t>., komisijas priekšsēdētāja</w:t>
      </w:r>
      <w:r w:rsidR="008E13EF" w:rsidRPr="00005940">
        <w:rPr>
          <w:rFonts w:ascii="Times New Roman" w:hAnsi="Times New Roman"/>
          <w:color w:val="auto"/>
          <w:sz w:val="24"/>
          <w:szCs w:val="24"/>
          <w:lang w:val="lv-LV"/>
        </w:rPr>
        <w:t>s</w:t>
      </w:r>
      <w:r w:rsidRPr="00005940">
        <w:rPr>
          <w:rFonts w:ascii="Times New Roman" w:hAnsi="Times New Roman"/>
          <w:color w:val="auto"/>
          <w:sz w:val="24"/>
          <w:szCs w:val="24"/>
          <w:lang w:val="lv-LV"/>
        </w:rPr>
        <w:t>.</w:t>
      </w:r>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Iepirkumu komisijai ir</w:t>
      </w:r>
      <w:r w:rsidRPr="00005940">
        <w:rPr>
          <w:rFonts w:ascii="Times New Roman" w:hAnsi="Times New Roman"/>
          <w:b/>
          <w:color w:val="auto"/>
          <w:sz w:val="24"/>
          <w:szCs w:val="24"/>
          <w:lang w:val="lv-LV"/>
        </w:rPr>
        <w:t xml:space="preserve"> tiesības:</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rakstiski pieprasīt pretendentam precizēt iesniegto informāciju par savu piedāvājumu, ja tas nepieciešams pretendentu atlasei, piedāvājumu atbilstības pārbaudei, kā arī piedāvājumu vērtēšanai un salīdzināšanai;</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pārbaudīt pretendenta sniegto ziņu patiesumu;</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lemt par konkursa termiņa pagarināšanu;</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noteikt konkursa uzvarētāju/s; </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noraidīt visus piedāvājumus, kas neatbilst Nolikuma prasībām;</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lastRenderedPageBreak/>
        <w:t>labot pretendentu piedāvājumos atrastās aritmētiskās kļūdas normatīvajos aktos noteiktajā kārtībā;</w:t>
      </w:r>
    </w:p>
    <w:p w:rsidR="00DF5005" w:rsidRPr="00005940" w:rsidRDefault="00DF5005"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Iepirkuma komisija ir tiesīga pieprasīt uzrādīt dokument</w:t>
      </w:r>
      <w:r w:rsidR="007834CF" w:rsidRPr="00005940">
        <w:rPr>
          <w:rFonts w:ascii="Times New Roman" w:hAnsi="Times New Roman"/>
          <w:color w:val="auto"/>
          <w:sz w:val="24"/>
          <w:szCs w:val="24"/>
          <w:lang w:val="lv-LV"/>
        </w:rPr>
        <w:t>u</w:t>
      </w:r>
      <w:r w:rsidRPr="00005940">
        <w:rPr>
          <w:rFonts w:ascii="Times New Roman" w:hAnsi="Times New Roman"/>
          <w:color w:val="auto"/>
          <w:sz w:val="24"/>
          <w:szCs w:val="24"/>
          <w:lang w:val="lv-LV"/>
        </w:rPr>
        <w:t xml:space="preserve"> oriģinālu</w:t>
      </w:r>
      <w:r w:rsidR="007834CF" w:rsidRPr="00005940">
        <w:rPr>
          <w:rFonts w:ascii="Times New Roman" w:hAnsi="Times New Roman"/>
          <w:color w:val="auto"/>
          <w:sz w:val="24"/>
          <w:szCs w:val="24"/>
          <w:lang w:val="lv-LV"/>
        </w:rPr>
        <w:t>s</w:t>
      </w:r>
      <w:r w:rsidRPr="00005940">
        <w:rPr>
          <w:rFonts w:ascii="Times New Roman" w:hAnsi="Times New Roman"/>
          <w:color w:val="auto"/>
          <w:sz w:val="24"/>
          <w:szCs w:val="24"/>
          <w:lang w:val="lv-LV"/>
        </w:rPr>
        <w:t>.</w:t>
      </w:r>
    </w:p>
    <w:p w:rsidR="005474B8" w:rsidRPr="00005940" w:rsidRDefault="005474B8" w:rsidP="00234B5C">
      <w:pPr>
        <w:pStyle w:val="txt1"/>
        <w:numPr>
          <w:ilvl w:val="2"/>
          <w:numId w:val="1"/>
        </w:numPr>
        <w:tabs>
          <w:tab w:val="clear" w:pos="794"/>
        </w:tabs>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veikt citas darbības saskaņā ar 2006. gada 25. aprīļa likumu “Publisko iepirkumu likums” un šo Nolikumu.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Iepirkumu komisijas </w:t>
      </w:r>
      <w:r w:rsidRPr="00005940">
        <w:rPr>
          <w:rFonts w:ascii="Times New Roman" w:hAnsi="Times New Roman"/>
          <w:b/>
          <w:color w:val="auto"/>
          <w:sz w:val="24"/>
          <w:szCs w:val="24"/>
          <w:lang w:val="lv-LV"/>
        </w:rPr>
        <w:t>pienākumi</w:t>
      </w:r>
      <w:r w:rsidRPr="00005940">
        <w:rPr>
          <w:rFonts w:ascii="Times New Roman" w:hAnsi="Times New Roman"/>
          <w:color w:val="auto"/>
          <w:sz w:val="24"/>
          <w:szCs w:val="24"/>
          <w:lang w:val="lv-LV"/>
        </w:rPr>
        <w:t>:</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apstiprināt konkursa nolikumu;</w:t>
      </w:r>
    </w:p>
    <w:p w:rsidR="005474B8" w:rsidRPr="00005940" w:rsidRDefault="00660BCB"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pēc piegādātāja iepriekšēja pieprasījuma, </w:t>
      </w:r>
      <w:r w:rsidR="005474B8" w:rsidRPr="00005940">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nodrošināt visām ieinteresētajām personām iespēju iepazīties ar konkursa Nolikumu uz vietas;</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5 (piecu) dienu laikā un ne vēlāk kā 6 (sešas) dienas pirms piedāvājumu iesniegšanas termiņa beigām sniegt rakstiskas atbildes uz iespējamo pretendentu rakstiskiem jautājumiem par konkursa norisi un informēt pārējās ieinteresētās personas, kuras saņēmušas Nolikumu;</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protokolēt iepirkuma komisijas sanāksmes;</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informēt par konkursa Nolikuma grozījumiem visus pretendentus un citas personas, kuras saņēmušas konkursa Nolikumu;</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izskatīt pretendentu iesniegtos piedāvājumus;</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pieņemt lēmumu par konkursa rezultātiem;</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5474B8" w:rsidRPr="00005940" w:rsidRDefault="005474B8" w:rsidP="00234B5C">
      <w:pPr>
        <w:pStyle w:val="txt1"/>
        <w:numPr>
          <w:ilvl w:val="2"/>
          <w:numId w:val="1"/>
        </w:numPr>
        <w:tabs>
          <w:tab w:val="clear" w:pos="79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veikt citas darbības saskaņā ar 2006. gada 25. aprīļa likumu “Publisko iepirkumu likums” un šo Nolikumu.</w:t>
      </w:r>
    </w:p>
    <w:p w:rsidR="00885F39" w:rsidRPr="00005940" w:rsidRDefault="00885F39" w:rsidP="00885F39">
      <w:pPr>
        <w:widowControl w:val="0"/>
        <w:tabs>
          <w:tab w:val="num" w:pos="1497"/>
          <w:tab w:val="left" w:pos="1701"/>
          <w:tab w:val="left" w:pos="1843"/>
        </w:tabs>
        <w:suppressAutoHyphens/>
        <w:ind w:left="2127"/>
        <w:jc w:val="both"/>
        <w:rPr>
          <w:snapToGrid w:val="0"/>
          <w:color w:val="000000"/>
        </w:rPr>
      </w:pPr>
    </w:p>
    <w:p w:rsidR="005474B8" w:rsidRPr="00005940" w:rsidRDefault="005474B8" w:rsidP="00A345CE">
      <w:pPr>
        <w:pStyle w:val="txt1"/>
        <w:tabs>
          <w:tab w:val="clear" w:pos="794"/>
        </w:tabs>
        <w:spacing w:after="120"/>
        <w:ind w:left="360"/>
        <w:jc w:val="center"/>
        <w:rPr>
          <w:rFonts w:ascii="Times New Roman" w:hAnsi="Times New Roman"/>
          <w:i/>
          <w:color w:val="auto"/>
          <w:sz w:val="24"/>
          <w:szCs w:val="24"/>
          <w:lang w:val="lv-LV"/>
        </w:rPr>
      </w:pPr>
      <w:bookmarkStart w:id="26" w:name="_Toc121577959"/>
      <w:r w:rsidRPr="00005940">
        <w:rPr>
          <w:rFonts w:ascii="Times New Roman" w:hAnsi="Times New Roman"/>
          <w:i/>
          <w:color w:val="auto"/>
          <w:sz w:val="24"/>
          <w:szCs w:val="24"/>
          <w:lang w:val="lv-LV"/>
        </w:rPr>
        <w:t>Pretendenta tiesības un pienākumi</w:t>
      </w:r>
      <w:bookmarkEnd w:id="26"/>
    </w:p>
    <w:p w:rsidR="005474B8" w:rsidRPr="00005940" w:rsidRDefault="005474B8" w:rsidP="00234B5C">
      <w:pPr>
        <w:pStyle w:val="txt1"/>
        <w:numPr>
          <w:ilvl w:val="0"/>
          <w:numId w:val="1"/>
        </w:numPr>
        <w:tabs>
          <w:tab w:val="clear" w:pos="794"/>
        </w:tabs>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Pretendenta</w:t>
      </w:r>
      <w:r w:rsidRPr="00005940">
        <w:rPr>
          <w:rFonts w:ascii="Times New Roman" w:hAnsi="Times New Roman"/>
          <w:b/>
          <w:color w:val="auto"/>
          <w:sz w:val="24"/>
          <w:szCs w:val="24"/>
          <w:lang w:val="lv-LV"/>
        </w:rPr>
        <w:t xml:space="preserve"> tiesības:</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pieprasīt un saņemt rakstisku informāciju par konkursa norisi;</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piedalīties piedāvājuma atvēršanas sanāksmē un saņemt </w:t>
      </w:r>
      <w:r w:rsidR="00E8107B" w:rsidRPr="00005940">
        <w:rPr>
          <w:rFonts w:ascii="Times New Roman" w:hAnsi="Times New Roman"/>
          <w:color w:val="auto"/>
          <w:sz w:val="24"/>
          <w:szCs w:val="24"/>
          <w:lang w:val="lv-LV"/>
        </w:rPr>
        <w:t>protokolus, kas atspoguļo iepirkuma procedūras atsevišķo posmu norisi, ziņojumu, iepirkuma procedūras dokumentus, izņemot piedāvājumus</w:t>
      </w:r>
      <w:r w:rsidRPr="00005940">
        <w:rPr>
          <w:rFonts w:ascii="Times New Roman" w:hAnsi="Times New Roman"/>
          <w:color w:val="auto"/>
          <w:sz w:val="24"/>
          <w:szCs w:val="24"/>
          <w:lang w:val="lv-LV"/>
        </w:rPr>
        <w:t>;</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saņemt informāciju par izdarītajiem grozījumiem konkursa Nolikumā;</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005940" w:rsidRDefault="00C86ABB"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lastRenderedPageBreak/>
        <w:t xml:space="preserve">atsaukt vai izmainīt savu piedāvājumu jebkurā konkursa procedūras brīdī līdz nolikuma </w:t>
      </w:r>
      <w:r w:rsidR="004757A8">
        <w:rPr>
          <w:rFonts w:ascii="Times New Roman" w:hAnsi="Times New Roman"/>
          <w:color w:val="auto"/>
          <w:sz w:val="24"/>
          <w:szCs w:val="24"/>
          <w:lang w:val="lv-LV"/>
        </w:rPr>
        <w:t>16.2</w:t>
      </w:r>
      <w:r w:rsidRPr="00005940">
        <w:rPr>
          <w:rFonts w:ascii="Times New Roman" w:hAnsi="Times New Roman"/>
          <w:color w:val="auto"/>
          <w:sz w:val="24"/>
          <w:szCs w:val="24"/>
          <w:lang w:val="lv-LV"/>
        </w:rPr>
        <w:t>. apakšpunktā noteiktajam termiņam, par to rakstiski brīdinot iepirkuma komisiju;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pēc Nolikuma </w:t>
      </w:r>
      <w:r w:rsidR="004757A8">
        <w:rPr>
          <w:rFonts w:ascii="Times New Roman" w:hAnsi="Times New Roman"/>
          <w:color w:val="auto"/>
          <w:sz w:val="24"/>
          <w:szCs w:val="24"/>
          <w:lang w:val="lv-LV"/>
        </w:rPr>
        <w:t>16.2</w:t>
      </w:r>
      <w:r w:rsidR="00660BCB" w:rsidRPr="00005940">
        <w:rPr>
          <w:rFonts w:ascii="Times New Roman" w:hAnsi="Times New Roman"/>
          <w:color w:val="auto"/>
          <w:sz w:val="24"/>
          <w:szCs w:val="24"/>
          <w:lang w:val="lv-LV"/>
        </w:rPr>
        <w:t>.</w:t>
      </w:r>
      <w:r w:rsidRPr="00005940">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iesniegt Iepirkumu uzraudzības birojam likuma “Publisko iepirkumu likums” 83. pantā noteiktajā kārtībā līdz iepirkuma līguma noslēgšanai sūdzību par Pasūtītāja darbību attiecībā uz konkursa likumību, ja pretendents uzskata, ka Pasūtītājs vai iepirkuma komisija nav ievērojusi iepirkumu regulējošo normatīvo aktu prasības un tādejādi pārkāpuši sūdzības iesniedzēja likumīgās tiesības. </w:t>
      </w:r>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ja attiecībā uz iepirkuma priekšmetu vai atsevišķām tā daļām nepieciešams ievērot komercnoslēpumu, Pretendents to norāda savā piedāvājumā.</w:t>
      </w:r>
    </w:p>
    <w:p w:rsidR="005474B8" w:rsidRPr="00005940" w:rsidRDefault="005474B8" w:rsidP="00234B5C">
      <w:pPr>
        <w:pStyle w:val="txt1"/>
        <w:numPr>
          <w:ilvl w:val="0"/>
          <w:numId w:val="1"/>
        </w:numPr>
        <w:tabs>
          <w:tab w:val="clear" w:pos="794"/>
        </w:tabs>
        <w:spacing w:after="120"/>
        <w:rPr>
          <w:rFonts w:ascii="Times New Roman" w:hAnsi="Times New Roman"/>
          <w:b/>
          <w:color w:val="auto"/>
          <w:sz w:val="24"/>
          <w:szCs w:val="24"/>
          <w:lang w:val="lv-LV"/>
        </w:rPr>
      </w:pPr>
      <w:r w:rsidRPr="00005940">
        <w:rPr>
          <w:rFonts w:ascii="Times New Roman" w:hAnsi="Times New Roman"/>
          <w:color w:val="auto"/>
          <w:sz w:val="24"/>
          <w:szCs w:val="24"/>
          <w:lang w:val="lv-LV"/>
        </w:rPr>
        <w:t>Pretendenta</w:t>
      </w:r>
      <w:r w:rsidRPr="00005940">
        <w:rPr>
          <w:rFonts w:ascii="Times New Roman" w:hAnsi="Times New Roman"/>
          <w:b/>
          <w:color w:val="auto"/>
          <w:sz w:val="24"/>
          <w:szCs w:val="24"/>
          <w:lang w:val="lv-LV"/>
        </w:rPr>
        <w:t xml:space="preserve"> pienākumi:</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iesniegt piedāvājumu, kas atbilst visām šā Nolikuma prasībām;</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segt visas izmaksas, kas saistītas ar piedāvājuma sagatavošanu un iesniegšanu;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rakstveidā sniegt papildus informāciju vai paskaidrojumu par piedāvājumu, ja to pieprasa iepirkuma komisija;</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pretendenta saimnieciskās darbības apturēšanu vai pārtraukšanu;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tiesvedības uzsākšanu par pretendenta darbības izbeigšanu, maksātnespēju vai bankrotu.</w:t>
      </w:r>
    </w:p>
    <w:p w:rsidR="005474B8" w:rsidRPr="00005940" w:rsidRDefault="005474B8" w:rsidP="00234B5C">
      <w:pPr>
        <w:pStyle w:val="txt1"/>
        <w:numPr>
          <w:ilvl w:val="1"/>
          <w:numId w:val="1"/>
        </w:numPr>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Ja Pretendents - nereģistrēta personu apvienība tiek atzīta par iepirkuma uzvarētāju šādai personu apvienībai līdz iepirkuma līguma noslēgšanai ir jāizveido pilnsabiedrība un rakstveidā jāinformē Pasūtītāju par personu, kas pārstāvēs sabiedrību līguma parakstīšanā, paziņojumam pievienojot pilnsabiedrības reģistrācijas apliecības kopiju.</w:t>
      </w:r>
    </w:p>
    <w:p w:rsidR="00A345CE" w:rsidRPr="00005940" w:rsidRDefault="00A345CE" w:rsidP="00F96F6E">
      <w:pPr>
        <w:pStyle w:val="txt1"/>
        <w:tabs>
          <w:tab w:val="clear" w:pos="794"/>
        </w:tabs>
        <w:spacing w:after="120"/>
        <w:ind w:left="1439"/>
        <w:rPr>
          <w:rFonts w:ascii="Times New Roman" w:hAnsi="Times New Roman"/>
          <w:color w:val="auto"/>
          <w:sz w:val="24"/>
          <w:szCs w:val="24"/>
          <w:lang w:val="lv-LV"/>
        </w:rPr>
      </w:pPr>
    </w:p>
    <w:p w:rsidR="00867372" w:rsidRPr="00005940" w:rsidRDefault="00867372" w:rsidP="003C214B">
      <w:pPr>
        <w:pStyle w:val="txt1"/>
        <w:tabs>
          <w:tab w:val="clear" w:pos="794"/>
        </w:tabs>
        <w:spacing w:after="120"/>
        <w:ind w:left="360"/>
        <w:jc w:val="center"/>
        <w:rPr>
          <w:rFonts w:ascii="Times New Roman" w:hAnsi="Times New Roman"/>
          <w:color w:val="auto"/>
          <w:sz w:val="24"/>
          <w:szCs w:val="24"/>
          <w:lang w:val="lv-LV"/>
        </w:rPr>
      </w:pPr>
      <w:bookmarkStart w:id="27" w:name="_Toc121577960"/>
      <w:r w:rsidRPr="00005940">
        <w:rPr>
          <w:rFonts w:ascii="Times New Roman" w:hAnsi="Times New Roman"/>
          <w:i/>
          <w:color w:val="auto"/>
          <w:sz w:val="24"/>
          <w:szCs w:val="24"/>
          <w:lang w:val="lv-LV"/>
        </w:rPr>
        <w:t>Piedāvājumu noformējuma pārbaude, pretendentu atlase, tehnisko piedāvājumu atbilstības pārbaude un piedāvājumu vērtēšana.</w:t>
      </w:r>
      <w:bookmarkEnd w:id="27"/>
    </w:p>
    <w:p w:rsidR="005474B8" w:rsidRPr="00005940" w:rsidRDefault="005474B8" w:rsidP="00234B5C">
      <w:pPr>
        <w:pStyle w:val="txt1"/>
        <w:numPr>
          <w:ilvl w:val="0"/>
          <w:numId w:val="1"/>
        </w:numPr>
        <w:tabs>
          <w:tab w:val="clear" w:pos="794"/>
        </w:tabs>
        <w:spacing w:after="120"/>
        <w:rPr>
          <w:rFonts w:ascii="Times New Roman" w:hAnsi="Times New Roman"/>
          <w:color w:val="auto"/>
          <w:sz w:val="24"/>
          <w:szCs w:val="24"/>
          <w:lang w:val="lv-LV"/>
        </w:rPr>
      </w:pPr>
      <w:bookmarkStart w:id="28" w:name="_Toc170542782"/>
      <w:bookmarkStart w:id="29" w:name="_Toc170543830"/>
      <w:bookmarkStart w:id="30" w:name="_Toc170544072"/>
      <w:bookmarkStart w:id="31" w:name="_Toc121577961"/>
      <w:r w:rsidRPr="00005940">
        <w:rPr>
          <w:rFonts w:ascii="Times New Roman" w:hAnsi="Times New Roman"/>
          <w:color w:val="auto"/>
          <w:sz w:val="24"/>
          <w:szCs w:val="24"/>
          <w:lang w:val="lv-LV"/>
        </w:rPr>
        <w:t>Piedāvājumu noformējuma pārbaudi, Pretendentu atlasi, tehnisko piedāvājumu atbilstības pārbaudi un piedāvājumu vērtēšanu (turpmāk tekstā – Piedāvājumu vērtēšanu) iepirkuma komisija veic slēgtā sēdē.</w:t>
      </w:r>
      <w:bookmarkEnd w:id="28"/>
      <w:bookmarkEnd w:id="29"/>
      <w:bookmarkEnd w:id="30"/>
    </w:p>
    <w:p w:rsidR="005474B8" w:rsidRPr="00005940" w:rsidRDefault="005474B8" w:rsidP="00234B5C">
      <w:pPr>
        <w:pStyle w:val="txt1"/>
        <w:numPr>
          <w:ilvl w:val="0"/>
          <w:numId w:val="1"/>
        </w:numPr>
        <w:tabs>
          <w:tab w:val="clear" w:pos="794"/>
        </w:tabs>
        <w:spacing w:after="120"/>
        <w:rPr>
          <w:rFonts w:ascii="Times New Roman" w:hAnsi="Times New Roman"/>
          <w:color w:val="auto"/>
          <w:sz w:val="24"/>
          <w:szCs w:val="24"/>
          <w:lang w:val="lv-LV"/>
        </w:rPr>
      </w:pPr>
      <w:bookmarkStart w:id="32" w:name="_Toc170542783"/>
      <w:bookmarkStart w:id="33" w:name="_Toc170543831"/>
      <w:bookmarkStart w:id="34" w:name="_Toc170544073"/>
      <w:r w:rsidRPr="00005940">
        <w:rPr>
          <w:rFonts w:ascii="Times New Roman" w:hAnsi="Times New Roman"/>
          <w:color w:val="auto"/>
          <w:sz w:val="24"/>
          <w:szCs w:val="24"/>
          <w:lang w:val="lv-LV"/>
        </w:rPr>
        <w:t>Piedāvājumu vērtēšanu komisija veic šādos 4 (četros) posmos:</w:t>
      </w:r>
      <w:bookmarkEnd w:id="32"/>
      <w:bookmarkEnd w:id="33"/>
      <w:bookmarkEnd w:id="34"/>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b/>
          <w:color w:val="auto"/>
          <w:sz w:val="24"/>
          <w:szCs w:val="24"/>
          <w:lang w:val="lv-LV"/>
        </w:rPr>
        <w:t>1. posms – Piedāvājumu noformējuma pārbaude</w:t>
      </w:r>
    </w:p>
    <w:p w:rsidR="005474B8" w:rsidRPr="00005940" w:rsidRDefault="005474B8" w:rsidP="005474B8">
      <w:pPr>
        <w:widowControl w:val="0"/>
        <w:tabs>
          <w:tab w:val="left" w:pos="0"/>
          <w:tab w:val="num" w:pos="567"/>
          <w:tab w:val="left" w:pos="900"/>
        </w:tabs>
        <w:autoSpaceDE w:val="0"/>
        <w:autoSpaceDN w:val="0"/>
        <w:ind w:left="360"/>
        <w:jc w:val="both"/>
        <w:outlineLvl w:val="1"/>
        <w:rPr>
          <w:lang w:eastAsia="ar-SA"/>
        </w:rPr>
      </w:pPr>
      <w:r w:rsidRPr="00005940">
        <w:rPr>
          <w:lang w:eastAsia="ar-SA"/>
        </w:rPr>
        <w:t xml:space="preserve">Iepirkuma komisija veic piedāvājuma noformējuma pārbaudi. Piedāvājumus, kas neatbilst piedāvājuma noformējuma prasībām, iepirkuma komisijai ir tiesības Pretendentu izslēgt no turpmākas dalības nākamajā piedāvājumu vērtēšanas posmā. Pirms Pretendenta izslēgšanas no </w:t>
      </w:r>
      <w:r w:rsidRPr="00005940">
        <w:rPr>
          <w:lang w:eastAsia="ar-SA"/>
        </w:rPr>
        <w:lastRenderedPageBreak/>
        <w:t>turpmākās dalības iepirkuma procedūrā, komisija izvērtē Pretendenta iesniegto dokumenta/u trūkuma būtiskumu un to ietekmi uz iespēju izvērtēt pretendenta atbilstību kvalifikācijas prasībām un iesniegto piedāvājumu pēc būtības.</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b/>
          <w:color w:val="auto"/>
          <w:sz w:val="24"/>
          <w:szCs w:val="24"/>
          <w:lang w:val="lv-LV"/>
        </w:rPr>
        <w:t xml:space="preserve">2. posms – Pretendentu atlase </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r w:rsidRPr="00005940">
        <w:rPr>
          <w:lang w:eastAsia="ar-SA"/>
        </w:rPr>
        <w:t xml:space="preserve">Iepirkuma komisija nosaka Pretendenta iesniegto pretendentu atlases dokumentu (saskaņā ar nolikuma </w:t>
      </w:r>
      <w:r w:rsidRPr="00005940">
        <w:rPr>
          <w:bCs/>
          <w:lang w:eastAsia="ar-SA"/>
        </w:rPr>
        <w:t>n</w:t>
      </w:r>
      <w:r w:rsidRPr="00005940">
        <w:rPr>
          <w:lang w:eastAsia="ar-SA"/>
        </w:rPr>
        <w:t>odaļu „Iesniedzamie pretendentu atlases dokumenti”) un tajos iekļautās informācijas atbilstību nolikuma nodaļā „Prasības Pretendentiem” norādītajām prasībām. Piedāvājumus, kas neatbilst šīm prasībām, iepirkuma komisija noraida un izslēdz no turpmākas dalības nākamajā piedāvājumu vērtēšanas posmā.</w:t>
      </w:r>
    </w:p>
    <w:p w:rsidR="00794F3B" w:rsidRPr="00005940" w:rsidRDefault="00E34CFC" w:rsidP="00794F3B">
      <w:pPr>
        <w:widowControl w:val="0"/>
        <w:tabs>
          <w:tab w:val="num" w:pos="567"/>
          <w:tab w:val="left" w:pos="900"/>
        </w:tabs>
        <w:autoSpaceDE w:val="0"/>
        <w:autoSpaceDN w:val="0"/>
        <w:ind w:left="426"/>
        <w:jc w:val="both"/>
        <w:outlineLvl w:val="1"/>
      </w:pPr>
      <w:r w:rsidRPr="00005940">
        <w:rPr>
          <w:lang w:eastAsia="ar-SA"/>
        </w:rPr>
        <w:t xml:space="preserve">Ja tikai viens pretendents atbilst visām atklāta konkursa nolikumā vai paziņojumā par līgumu noteiktajām </w:t>
      </w:r>
      <w:r w:rsidRPr="00005940">
        <w:rPr>
          <w:b/>
          <w:u w:val="single"/>
          <w:lang w:eastAsia="ar-SA"/>
        </w:rPr>
        <w:t>pretendentu atlases prasībām</w:t>
      </w:r>
      <w:r w:rsidRPr="00005940">
        <w:rPr>
          <w:lang w:eastAsia="ar-SA"/>
        </w:rPr>
        <w:t>,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w:t>
      </w:r>
      <w:r w:rsidR="00794F3B" w:rsidRPr="00005940">
        <w:rPr>
          <w:lang w:eastAsia="ar-SA"/>
        </w:rPr>
        <w:t xml:space="preserve"> </w:t>
      </w:r>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b/>
          <w:color w:val="auto"/>
          <w:sz w:val="24"/>
          <w:szCs w:val="24"/>
          <w:lang w:val="lv-LV"/>
        </w:rPr>
        <w:t>3. posms – Tehnisko piedāvājumu atbilstības pārbaude</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r w:rsidRPr="0000594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A04F71" w:rsidRPr="00005940" w:rsidRDefault="005474B8" w:rsidP="005474B8">
      <w:pPr>
        <w:autoSpaceDE w:val="0"/>
        <w:autoSpaceDN w:val="0"/>
        <w:adjustRightInd w:val="0"/>
        <w:ind w:left="426"/>
        <w:jc w:val="both"/>
        <w:rPr>
          <w:lang w:eastAsia="ar-SA"/>
        </w:rPr>
      </w:pPr>
      <w:r w:rsidRPr="00005940">
        <w:rPr>
          <w:lang w:eastAsia="ar-SA"/>
        </w:rPr>
        <w:t>Piedāvājumu vērtēšanas gaitā pasūtītājs ir tiesīgs</w:t>
      </w:r>
      <w:r w:rsidR="00A04F71" w:rsidRPr="00005940">
        <w:rPr>
          <w:lang w:eastAsia="ar-SA"/>
        </w:rPr>
        <w:t xml:space="preserve"> </w:t>
      </w:r>
      <w:r w:rsidR="003E72D5" w:rsidRPr="00005940">
        <w:rPr>
          <w:lang w:eastAsia="ar-SA"/>
        </w:rPr>
        <w:t>pieprasīt</w:t>
      </w:r>
      <w:r w:rsidR="00A04F71" w:rsidRPr="00005940">
        <w:rPr>
          <w:lang w:eastAsia="ar-SA"/>
        </w:rPr>
        <w:t>:</w:t>
      </w:r>
    </w:p>
    <w:p w:rsidR="005474B8" w:rsidRPr="00005940" w:rsidRDefault="005474B8" w:rsidP="00BC2952">
      <w:pPr>
        <w:numPr>
          <w:ilvl w:val="0"/>
          <w:numId w:val="5"/>
        </w:numPr>
        <w:autoSpaceDE w:val="0"/>
        <w:autoSpaceDN w:val="0"/>
        <w:adjustRightInd w:val="0"/>
        <w:jc w:val="both"/>
        <w:rPr>
          <w:lang w:eastAsia="ar-SA"/>
        </w:rPr>
      </w:pPr>
      <w:r w:rsidRPr="00005940">
        <w:rPr>
          <w:lang w:eastAsia="ar-SA"/>
        </w:rPr>
        <w:t xml:space="preserve"> lai tiek izskaidrota tehniskajā p</w:t>
      </w:r>
      <w:r w:rsidR="003E72D5" w:rsidRPr="00005940">
        <w:rPr>
          <w:lang w:eastAsia="ar-SA"/>
        </w:rPr>
        <w:t>iedāvājumā iekļautā informācija</w:t>
      </w:r>
      <w:r w:rsidR="00A04F71" w:rsidRPr="00005940">
        <w:rPr>
          <w:lang w:eastAsia="ar-SA"/>
        </w:rPr>
        <w:t>;</w:t>
      </w:r>
    </w:p>
    <w:p w:rsidR="00A04F71" w:rsidRPr="00005940" w:rsidRDefault="003E72D5" w:rsidP="00BC2952">
      <w:pPr>
        <w:numPr>
          <w:ilvl w:val="0"/>
          <w:numId w:val="5"/>
        </w:numPr>
        <w:autoSpaceDE w:val="0"/>
        <w:autoSpaceDN w:val="0"/>
        <w:adjustRightInd w:val="0"/>
        <w:jc w:val="both"/>
        <w:rPr>
          <w:lang w:eastAsia="ar-SA"/>
        </w:rPr>
      </w:pPr>
      <w:r w:rsidRPr="00005940">
        <w:rPr>
          <w:lang w:eastAsia="ar-SA"/>
        </w:rPr>
        <w:t>l</w:t>
      </w:r>
      <w:r w:rsidR="00A04F71" w:rsidRPr="00005940">
        <w:rPr>
          <w:lang w:eastAsia="ar-SA"/>
        </w:rPr>
        <w:t>ai tiek iesniegta Prece</w:t>
      </w:r>
      <w:r w:rsidR="002B1D4C">
        <w:rPr>
          <w:lang w:eastAsia="ar-SA"/>
        </w:rPr>
        <w:t>/s, preču atbilstības pārbaudei</w:t>
      </w:r>
      <w:r w:rsidR="00A04F71" w:rsidRPr="00005940">
        <w:rPr>
          <w:lang w:eastAsia="ar-SA"/>
        </w:rPr>
        <w:t>.</w:t>
      </w:r>
    </w:p>
    <w:p w:rsidR="005474B8" w:rsidRPr="00005940" w:rsidRDefault="005474B8" w:rsidP="005474B8">
      <w:pPr>
        <w:autoSpaceDE w:val="0"/>
        <w:autoSpaceDN w:val="0"/>
        <w:adjustRightInd w:val="0"/>
        <w:ind w:left="426"/>
        <w:jc w:val="both"/>
        <w:rPr>
          <w:lang w:eastAsia="ar-SA"/>
        </w:rPr>
      </w:pPr>
      <w:r w:rsidRPr="00005940">
        <w:rPr>
          <w:b/>
          <w:bCs/>
          <w:lang w:eastAsia="ar-SA"/>
        </w:rPr>
        <w:t>Ja piedāvājumā iesniegtās Preces preču atbilstības pārbaudes laikā tiek konstatēta Preces neatbilstība Tehniskajā piedāvājumā norādītajai informācijai vai Tehniskajai specifikācijai, iepirkum</w:t>
      </w:r>
      <w:r w:rsidR="003E72D5" w:rsidRPr="00005940">
        <w:rPr>
          <w:b/>
          <w:bCs/>
          <w:lang w:eastAsia="ar-SA"/>
        </w:rPr>
        <w:t>a</w:t>
      </w:r>
      <w:r w:rsidRPr="00005940">
        <w:rPr>
          <w:b/>
          <w:bCs/>
          <w:lang w:eastAsia="ar-SA"/>
        </w:rPr>
        <w:t xml:space="preserve"> komisija izslēdz </w:t>
      </w:r>
      <w:r w:rsidR="003E72D5" w:rsidRPr="00005940">
        <w:rPr>
          <w:b/>
          <w:bCs/>
          <w:lang w:eastAsia="ar-SA"/>
        </w:rPr>
        <w:t xml:space="preserve">pretendentu </w:t>
      </w:r>
      <w:r w:rsidRPr="00005940">
        <w:rPr>
          <w:b/>
          <w:bCs/>
          <w:lang w:eastAsia="ar-SA"/>
        </w:rPr>
        <w:t>no dalības iepirkumā.</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p>
    <w:p w:rsidR="005474B8" w:rsidRPr="00005940" w:rsidRDefault="005474B8" w:rsidP="00234B5C">
      <w:pPr>
        <w:pStyle w:val="txt1"/>
        <w:numPr>
          <w:ilvl w:val="1"/>
          <w:numId w:val="1"/>
        </w:numPr>
        <w:spacing w:after="120"/>
        <w:rPr>
          <w:rFonts w:ascii="Times New Roman" w:hAnsi="Times New Roman"/>
          <w:b/>
          <w:color w:val="auto"/>
          <w:sz w:val="24"/>
          <w:szCs w:val="24"/>
          <w:lang w:val="lv-LV"/>
        </w:rPr>
      </w:pPr>
      <w:r w:rsidRPr="00005940">
        <w:rPr>
          <w:rFonts w:ascii="Times New Roman" w:hAnsi="Times New Roman"/>
          <w:b/>
          <w:color w:val="auto"/>
          <w:sz w:val="24"/>
          <w:szCs w:val="24"/>
          <w:lang w:val="lv-LV"/>
        </w:rPr>
        <w:t>4. posms – Piedāvājumu vērtēšana:</w:t>
      </w:r>
    </w:p>
    <w:p w:rsidR="005474B8" w:rsidRPr="00005940" w:rsidRDefault="005474B8" w:rsidP="005474B8">
      <w:pPr>
        <w:widowControl w:val="0"/>
        <w:tabs>
          <w:tab w:val="num" w:pos="567"/>
          <w:tab w:val="left" w:pos="900"/>
        </w:tabs>
        <w:autoSpaceDE w:val="0"/>
        <w:autoSpaceDN w:val="0"/>
        <w:ind w:left="426"/>
        <w:jc w:val="both"/>
        <w:outlineLvl w:val="1"/>
        <w:rPr>
          <w:lang w:eastAsia="lv-LV"/>
        </w:rPr>
      </w:pPr>
      <w:r w:rsidRPr="00005940">
        <w:rPr>
          <w:lang w:eastAsia="ar-SA"/>
        </w:rPr>
        <w:t xml:space="preserve">Iepirkumu komisija vērtē tikai tos piedāvājumus, kuri netika </w:t>
      </w:r>
      <w:r w:rsidRPr="00005940">
        <w:rPr>
          <w:lang w:eastAsia="lv-LV"/>
        </w:rPr>
        <w:t>noraidīti 1., 2. un 3. posmā.</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r w:rsidRPr="00005940">
        <w:rPr>
          <w:lang w:eastAsia="ar-SA"/>
        </w:rPr>
        <w:t>Iepirkuma komisija pārbauda, vai finanšu piedāvājumā nav aritmētisko kļūdu.</w:t>
      </w:r>
    </w:p>
    <w:p w:rsidR="005474B8" w:rsidRPr="00005940" w:rsidRDefault="005474B8" w:rsidP="005474B8">
      <w:pPr>
        <w:widowControl w:val="0"/>
        <w:tabs>
          <w:tab w:val="num" w:pos="567"/>
          <w:tab w:val="left" w:pos="900"/>
        </w:tabs>
        <w:autoSpaceDE w:val="0"/>
        <w:autoSpaceDN w:val="0"/>
        <w:ind w:left="426"/>
        <w:jc w:val="both"/>
        <w:outlineLvl w:val="1"/>
        <w:rPr>
          <w:lang w:eastAsia="ar-SA"/>
        </w:rPr>
      </w:pPr>
      <w:r w:rsidRPr="00005940">
        <w:rPr>
          <w:lang w:eastAsia="ar-SA"/>
        </w:rPr>
        <w:t>Iepirkuma komisija pārbauda, vai piedāvājums nav nepamatoti lēts.</w:t>
      </w:r>
    </w:p>
    <w:p w:rsidR="00C91AB3" w:rsidRDefault="005474B8" w:rsidP="005474B8">
      <w:pPr>
        <w:widowControl w:val="0"/>
        <w:tabs>
          <w:tab w:val="num" w:pos="567"/>
          <w:tab w:val="left" w:pos="900"/>
        </w:tabs>
        <w:autoSpaceDE w:val="0"/>
        <w:autoSpaceDN w:val="0"/>
        <w:ind w:left="426"/>
        <w:jc w:val="both"/>
        <w:outlineLvl w:val="1"/>
        <w:rPr>
          <w:lang w:eastAsia="ar-SA"/>
        </w:rPr>
      </w:pPr>
      <w:r w:rsidRPr="00005940">
        <w:rPr>
          <w:lang w:eastAsia="ar-SA"/>
        </w:rPr>
        <w:t>Iepirkuma komisija nosaka piedāvājumu ar viszemāko cenu. Iepirkuma komisija Pretendentu, kura piedāvājuma cena ir viszemākā, atzīst par Pretendentu, kuram piešķiramas līguma slēgšanas ti</w:t>
      </w:r>
      <w:r w:rsidR="00036688" w:rsidRPr="00005940">
        <w:rPr>
          <w:lang w:eastAsia="ar-SA"/>
        </w:rPr>
        <w:t>esības.</w:t>
      </w:r>
      <w:r w:rsidR="00994AC8" w:rsidRPr="00005940">
        <w:rPr>
          <w:lang w:eastAsia="ar-SA"/>
        </w:rPr>
        <w:t xml:space="preserve"> </w:t>
      </w:r>
    </w:p>
    <w:p w:rsidR="002B502F" w:rsidRPr="00005940" w:rsidRDefault="002B502F" w:rsidP="005474B8">
      <w:pPr>
        <w:widowControl w:val="0"/>
        <w:tabs>
          <w:tab w:val="num" w:pos="567"/>
          <w:tab w:val="left" w:pos="900"/>
        </w:tabs>
        <w:autoSpaceDE w:val="0"/>
        <w:autoSpaceDN w:val="0"/>
        <w:ind w:left="426"/>
        <w:jc w:val="both"/>
        <w:outlineLvl w:val="1"/>
        <w:rPr>
          <w:lang w:eastAsia="ar-SA"/>
        </w:rPr>
      </w:pPr>
    </w:p>
    <w:p w:rsidR="00867372" w:rsidRPr="00005940" w:rsidRDefault="00867372" w:rsidP="009363D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jc w:val="center"/>
        <w:rPr>
          <w:rFonts w:ascii="Times New Roman" w:hAnsi="Times New Roman"/>
          <w:i/>
          <w:color w:val="auto"/>
          <w:sz w:val="24"/>
          <w:szCs w:val="24"/>
          <w:lang w:val="lv-LV"/>
        </w:rPr>
      </w:pPr>
      <w:r w:rsidRPr="00005940">
        <w:rPr>
          <w:rFonts w:ascii="Times New Roman" w:hAnsi="Times New Roman"/>
          <w:i/>
          <w:color w:val="auto"/>
          <w:sz w:val="24"/>
          <w:szCs w:val="24"/>
          <w:lang w:val="lv-LV"/>
        </w:rPr>
        <w:t>Nepamatoti lēts piedāvājums</w:t>
      </w:r>
      <w:bookmarkEnd w:id="31"/>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35" w:name="_Toc170542791"/>
      <w:bookmarkStart w:id="36" w:name="_Toc170543839"/>
      <w:bookmarkStart w:id="37" w:name="_Toc170544081"/>
      <w:bookmarkStart w:id="38" w:name="_Toc121577962"/>
      <w:r w:rsidRPr="00005940">
        <w:rPr>
          <w:rFonts w:ascii="Times New Roman" w:hAnsi="Times New Roman"/>
          <w:color w:val="auto"/>
          <w:sz w:val="24"/>
          <w:szCs w:val="24"/>
          <w:lang w:val="lv-LV"/>
        </w:rPr>
        <w:t>Ja Pretendenta iesniegtais piedāvājums ir nepamatoti lēts, iepirkuma komisija pirms šā pretendenta iespējamās noraidīšanas rakstveidā pieprasa Publisko iepirkumu likuma 48. panta prasībām atbilstošu detalizētu paskaidrojumu par būtiskajiem piedāvājuma nosacījumiem.</w:t>
      </w:r>
      <w:bookmarkEnd w:id="35"/>
      <w:bookmarkEnd w:id="36"/>
      <w:bookmarkEnd w:id="37"/>
    </w:p>
    <w:p w:rsidR="00AF01DE" w:rsidRPr="00005940" w:rsidRDefault="00AF01DE" w:rsidP="00234B5C">
      <w:pPr>
        <w:pStyle w:val="txt1"/>
        <w:numPr>
          <w:ilvl w:val="0"/>
          <w:numId w:val="1"/>
        </w:numPr>
        <w:tabs>
          <w:tab w:val="clear" w:pos="794"/>
        </w:tabs>
        <w:spacing w:after="120"/>
        <w:rPr>
          <w:rFonts w:ascii="Times New Roman" w:hAnsi="Times New Roman"/>
          <w:sz w:val="24"/>
          <w:szCs w:val="24"/>
        </w:rPr>
      </w:pPr>
      <w:bookmarkStart w:id="39" w:name="_Toc170888880"/>
      <w:r w:rsidRPr="00005940">
        <w:rPr>
          <w:rFonts w:ascii="Times New Roman" w:hAnsi="Times New Roman"/>
          <w:color w:val="auto"/>
          <w:sz w:val="24"/>
          <w:szCs w:val="24"/>
          <w:lang w:val="lv-LV"/>
        </w:rPr>
        <w:t>Ja iepirkuma komisija konstatē, ka piedāvājums ir nepamatoti lēts tāpēc, ka Pretendents saņēmis valsts atbalstu, piedāvājumu pēc konsultācijām ar pretendentu var noraidīt, tikai pamatojoties uz to, ka Pretendents nevar Pasūtītāja noteiktā saprātīgā termiņā pierādīt, ka saņemtais komercdarbības atbalsts ir likumīgs. Ja Pasūtītājs noraida piedāvājumu šā iemesla</w:t>
      </w:r>
      <w:r w:rsidRPr="00005940">
        <w:rPr>
          <w:rFonts w:ascii="Times New Roman" w:hAnsi="Times New Roman"/>
          <w:sz w:val="24"/>
          <w:szCs w:val="24"/>
        </w:rPr>
        <w:t xml:space="preserve"> </w:t>
      </w:r>
      <w:proofErr w:type="spellStart"/>
      <w:r w:rsidRPr="00005940">
        <w:rPr>
          <w:rFonts w:ascii="Times New Roman" w:hAnsi="Times New Roman"/>
          <w:sz w:val="24"/>
          <w:szCs w:val="24"/>
        </w:rPr>
        <w:t>dēļ</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tas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informē</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Eiropas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Komisiju</w:t>
      </w:r>
      <w:proofErr w:type="spellEnd"/>
      <w:r w:rsidRPr="00005940">
        <w:rPr>
          <w:rFonts w:ascii="Times New Roman" w:hAnsi="Times New Roman"/>
          <w:sz w:val="24"/>
          <w:szCs w:val="24"/>
        </w:rPr>
        <w:t xml:space="preserve"> un </w:t>
      </w:r>
      <w:proofErr w:type="spellStart"/>
      <w:r w:rsidRPr="00005940">
        <w:rPr>
          <w:rFonts w:ascii="Times New Roman" w:hAnsi="Times New Roman"/>
          <w:sz w:val="24"/>
          <w:szCs w:val="24"/>
        </w:rPr>
        <w:t>Iepirkumu</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uzraudzības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biroju</w:t>
      </w:r>
      <w:proofErr w:type="spellEnd"/>
      <w:r w:rsidRPr="00005940">
        <w:rPr>
          <w:rFonts w:ascii="Times New Roman" w:hAnsi="Times New Roman"/>
          <w:sz w:val="24"/>
          <w:szCs w:val="24"/>
        </w:rPr>
        <w:t xml:space="preserve"> par </w:t>
      </w:r>
      <w:proofErr w:type="spellStart"/>
      <w:r w:rsidRPr="00005940">
        <w:rPr>
          <w:rFonts w:ascii="Times New Roman" w:hAnsi="Times New Roman"/>
          <w:sz w:val="24"/>
          <w:szCs w:val="24"/>
        </w:rPr>
        <w:t>piedāvājuma</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noraidīšanu</w:t>
      </w:r>
      <w:proofErr w:type="spellEnd"/>
      <w:r w:rsidRPr="00005940">
        <w:rPr>
          <w:rFonts w:ascii="Times New Roman" w:hAnsi="Times New Roman"/>
          <w:sz w:val="24"/>
          <w:szCs w:val="24"/>
        </w:rPr>
        <w:t xml:space="preserve"> un </w:t>
      </w:r>
      <w:proofErr w:type="spellStart"/>
      <w:r w:rsidRPr="00005940">
        <w:rPr>
          <w:rFonts w:ascii="Times New Roman" w:hAnsi="Times New Roman"/>
          <w:sz w:val="24"/>
          <w:szCs w:val="24"/>
        </w:rPr>
        <w:t>noraidīšanas</w:t>
      </w:r>
      <w:proofErr w:type="spellEnd"/>
      <w:r w:rsidRPr="00005940">
        <w:rPr>
          <w:rFonts w:ascii="Times New Roman" w:hAnsi="Times New Roman"/>
          <w:sz w:val="24"/>
          <w:szCs w:val="24"/>
        </w:rPr>
        <w:t xml:space="preserve"> </w:t>
      </w:r>
      <w:proofErr w:type="spellStart"/>
      <w:r w:rsidRPr="00005940">
        <w:rPr>
          <w:rFonts w:ascii="Times New Roman" w:hAnsi="Times New Roman"/>
          <w:sz w:val="24"/>
          <w:szCs w:val="24"/>
        </w:rPr>
        <w:t>iemeslu</w:t>
      </w:r>
      <w:proofErr w:type="spellEnd"/>
      <w:r w:rsidRPr="00005940">
        <w:rPr>
          <w:rFonts w:ascii="Times New Roman" w:hAnsi="Times New Roman"/>
          <w:sz w:val="24"/>
          <w:szCs w:val="24"/>
        </w:rPr>
        <w:t>.</w:t>
      </w:r>
      <w:bookmarkEnd w:id="39"/>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40" w:name="_Toc170888881"/>
      <w:r w:rsidRPr="00005940">
        <w:rPr>
          <w:rFonts w:ascii="Times New Roman" w:hAnsi="Times New Roman"/>
          <w:color w:val="auto"/>
          <w:sz w:val="24"/>
          <w:szCs w:val="24"/>
          <w:lang w:val="lv-LV"/>
        </w:rPr>
        <w:t>Ja izvērtējot Pretendenta sniegto skaidrojumu, iepirkuma komisija konstatē, ka Pretendents nevar pierādīt, ka tam ir pieejami būtiski piedāvājuma nosacījumi, kas ļauj noteikt tik zemu cenu, komisija atzīst piedāvājumu par nepamatoti lētu un to noraida.</w:t>
      </w:r>
      <w:bookmarkEnd w:id="40"/>
      <w:r w:rsidRPr="00005940">
        <w:rPr>
          <w:rFonts w:ascii="Times New Roman" w:hAnsi="Times New Roman"/>
          <w:color w:val="auto"/>
          <w:sz w:val="24"/>
          <w:szCs w:val="24"/>
          <w:lang w:val="lv-LV"/>
        </w:rPr>
        <w:t xml:space="preserve"> </w:t>
      </w:r>
    </w:p>
    <w:p w:rsidR="00867372" w:rsidRPr="00005940" w:rsidRDefault="00867372" w:rsidP="009363D6">
      <w:pPr>
        <w:pStyle w:val="Apakvirsraksts"/>
        <w:spacing w:after="120"/>
        <w:ind w:firstLine="0"/>
        <w:jc w:val="center"/>
        <w:rPr>
          <w:i/>
          <w:color w:val="auto"/>
          <w:sz w:val="24"/>
          <w:szCs w:val="24"/>
        </w:rPr>
      </w:pPr>
      <w:r w:rsidRPr="00005940">
        <w:rPr>
          <w:i/>
          <w:color w:val="auto"/>
          <w:sz w:val="24"/>
          <w:szCs w:val="24"/>
        </w:rPr>
        <w:lastRenderedPageBreak/>
        <w:t xml:space="preserve">Aritmētisko kļūdu </w:t>
      </w:r>
      <w:bookmarkEnd w:id="38"/>
      <w:r w:rsidRPr="00005940">
        <w:rPr>
          <w:i/>
          <w:color w:val="auto"/>
          <w:sz w:val="24"/>
          <w:szCs w:val="24"/>
        </w:rPr>
        <w:t>labošana</w:t>
      </w:r>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41" w:name="_Toc170542786"/>
      <w:bookmarkStart w:id="42" w:name="_Toc170543834"/>
      <w:bookmarkStart w:id="43" w:name="_Toc170544076"/>
      <w:r w:rsidRPr="00005940">
        <w:rPr>
          <w:rFonts w:ascii="Times New Roman" w:hAnsi="Times New Roman"/>
          <w:color w:val="auto"/>
          <w:sz w:val="24"/>
          <w:szCs w:val="24"/>
          <w:lang w:val="lv-LV"/>
        </w:rPr>
        <w:t>Piedāvājumu vērtēšanas laikā iepirkuma komisija pārbauda, vai piedāvājumā nav aritmētisko kļūdu.</w:t>
      </w:r>
      <w:bookmarkEnd w:id="41"/>
      <w:bookmarkEnd w:id="42"/>
      <w:bookmarkEnd w:id="43"/>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44" w:name="_Toc170542787"/>
      <w:bookmarkStart w:id="45" w:name="_Toc170543835"/>
      <w:bookmarkStart w:id="46" w:name="_Toc170544077"/>
      <w:r w:rsidRPr="00005940">
        <w:rPr>
          <w:rFonts w:ascii="Times New Roman" w:hAnsi="Times New Roman"/>
          <w:color w:val="auto"/>
          <w:sz w:val="24"/>
          <w:szCs w:val="24"/>
          <w:lang w:val="lv-LV"/>
        </w:rPr>
        <w:t>Ja iepirkuma komisija piedāvājumā konstatē aritmētiskās kļūdas, tā šīs kļūdas izlabo.</w:t>
      </w:r>
      <w:bookmarkEnd w:id="44"/>
      <w:bookmarkEnd w:id="45"/>
      <w:bookmarkEnd w:id="46"/>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47" w:name="_Toc170542788"/>
      <w:bookmarkStart w:id="48" w:name="_Toc170543836"/>
      <w:bookmarkStart w:id="49" w:name="_Toc170544078"/>
      <w:r w:rsidRPr="00005940">
        <w:rPr>
          <w:rFonts w:ascii="Times New Roman" w:hAnsi="Times New Roman"/>
          <w:color w:val="auto"/>
          <w:sz w:val="24"/>
          <w:szCs w:val="24"/>
          <w:lang w:val="lv-LV"/>
        </w:rPr>
        <w:t>Par kļūdu labojumu un laboto piedāvājuma summu komisija paziņo Pretendentam, kura pieļautās kļūdas labotas.</w:t>
      </w:r>
      <w:bookmarkEnd w:id="47"/>
      <w:bookmarkEnd w:id="48"/>
      <w:bookmarkEnd w:id="49"/>
    </w:p>
    <w:p w:rsidR="00AF01DE" w:rsidRPr="00005940" w:rsidRDefault="00AF01DE" w:rsidP="00234B5C">
      <w:pPr>
        <w:pStyle w:val="txt1"/>
        <w:numPr>
          <w:ilvl w:val="0"/>
          <w:numId w:val="1"/>
        </w:numPr>
        <w:tabs>
          <w:tab w:val="clear" w:pos="794"/>
        </w:tabs>
        <w:spacing w:after="120"/>
        <w:rPr>
          <w:rFonts w:ascii="Times New Roman" w:hAnsi="Times New Roman"/>
          <w:color w:val="auto"/>
          <w:sz w:val="24"/>
          <w:szCs w:val="24"/>
          <w:lang w:val="lv-LV"/>
        </w:rPr>
      </w:pPr>
      <w:bookmarkStart w:id="50" w:name="_Toc170542789"/>
      <w:bookmarkStart w:id="51" w:name="_Toc170543837"/>
      <w:bookmarkStart w:id="52" w:name="_Toc170544079"/>
      <w:r w:rsidRPr="00005940">
        <w:rPr>
          <w:rFonts w:ascii="Times New Roman" w:hAnsi="Times New Roman"/>
          <w:color w:val="auto"/>
          <w:sz w:val="24"/>
          <w:szCs w:val="24"/>
          <w:lang w:val="lv-LV"/>
        </w:rPr>
        <w:t>Vērtējot finanšu piedāvājumu, iepirkuma komisija ņem vērā labojumus.</w:t>
      </w:r>
      <w:bookmarkEnd w:id="50"/>
      <w:bookmarkEnd w:id="51"/>
      <w:bookmarkEnd w:id="52"/>
    </w:p>
    <w:p w:rsidR="002B502F" w:rsidRDefault="002B502F" w:rsidP="009363D6">
      <w:pPr>
        <w:pStyle w:val="Apakvirsraksts"/>
        <w:spacing w:after="120"/>
        <w:ind w:firstLine="0"/>
        <w:jc w:val="center"/>
        <w:rPr>
          <w:i/>
          <w:color w:val="auto"/>
          <w:sz w:val="24"/>
          <w:szCs w:val="24"/>
        </w:rPr>
      </w:pPr>
    </w:p>
    <w:p w:rsidR="00867372" w:rsidRPr="00005940" w:rsidRDefault="00867372" w:rsidP="009363D6">
      <w:pPr>
        <w:pStyle w:val="Apakvirsraksts"/>
        <w:spacing w:after="120"/>
        <w:ind w:firstLine="0"/>
        <w:jc w:val="center"/>
        <w:rPr>
          <w:i/>
          <w:color w:val="auto"/>
          <w:sz w:val="24"/>
          <w:szCs w:val="24"/>
        </w:rPr>
      </w:pPr>
      <w:r w:rsidRPr="00005940">
        <w:rPr>
          <w:i/>
          <w:color w:val="auto"/>
          <w:sz w:val="24"/>
          <w:szCs w:val="24"/>
        </w:rPr>
        <w:t xml:space="preserve">Iepirkuma procedūras izbeigšana vai pārtraukšana </w:t>
      </w:r>
    </w:p>
    <w:p w:rsidR="00867372" w:rsidRPr="00005940" w:rsidRDefault="00867372" w:rsidP="00BC2952">
      <w:pPr>
        <w:pStyle w:val="txt1"/>
        <w:numPr>
          <w:ilvl w:val="0"/>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Saskaņā ar likuma „Publisko iepirkuma likums” 38. pantu Pasūtītājs ir tiesīgs izbeigt vai pārtraukt iepirkuma procedūru. Pasūtītājs pieņem lēmumu izbeigt iepirkuma procedūru šādos gadījumos:</w:t>
      </w:r>
    </w:p>
    <w:p w:rsidR="00867372" w:rsidRPr="00005940" w:rsidRDefault="00867372"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22" w:hanging="748"/>
        <w:rPr>
          <w:rFonts w:ascii="Times New Roman" w:hAnsi="Times New Roman"/>
          <w:color w:val="auto"/>
          <w:sz w:val="24"/>
          <w:szCs w:val="24"/>
          <w:lang w:val="lv-LV"/>
        </w:rPr>
      </w:pPr>
      <w:r w:rsidRPr="00005940">
        <w:rPr>
          <w:rFonts w:ascii="Times New Roman" w:hAnsi="Times New Roman"/>
          <w:color w:val="auto"/>
          <w:sz w:val="24"/>
          <w:szCs w:val="24"/>
          <w:lang w:val="lv-LV"/>
        </w:rPr>
        <w:t>iepirkuma procedūrai nav iesniegti piedāvājumi;</w:t>
      </w:r>
    </w:p>
    <w:p w:rsidR="00867372" w:rsidRPr="00005940" w:rsidRDefault="00867372"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22" w:hanging="748"/>
        <w:rPr>
          <w:rFonts w:ascii="Times New Roman" w:hAnsi="Times New Roman"/>
          <w:color w:val="auto"/>
          <w:sz w:val="24"/>
          <w:szCs w:val="24"/>
          <w:lang w:val="lv-LV"/>
        </w:rPr>
      </w:pPr>
      <w:r w:rsidRPr="00005940">
        <w:rPr>
          <w:rFonts w:ascii="Times New Roman" w:hAnsi="Times New Roman"/>
          <w:color w:val="auto"/>
          <w:sz w:val="24"/>
          <w:szCs w:val="24"/>
          <w:lang w:val="lv-LV"/>
        </w:rPr>
        <w:t>iesniegtie piedāvājumi neatbilst iepirkuma procedūras dokumentos noteiktajām prasībām;</w:t>
      </w:r>
    </w:p>
    <w:p w:rsidR="00867372" w:rsidRPr="00005940" w:rsidRDefault="00867372"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1122" w:hanging="748"/>
        <w:rPr>
          <w:rFonts w:ascii="Times New Roman" w:hAnsi="Times New Roman"/>
          <w:color w:val="auto"/>
          <w:sz w:val="24"/>
          <w:szCs w:val="24"/>
          <w:lang w:val="lv-LV"/>
        </w:rPr>
      </w:pPr>
      <w:r w:rsidRPr="00005940">
        <w:rPr>
          <w:rFonts w:ascii="Times New Roman" w:hAnsi="Times New Roman"/>
          <w:color w:val="auto"/>
          <w:sz w:val="24"/>
          <w:szCs w:val="24"/>
          <w:lang w:val="lv-LV"/>
        </w:rPr>
        <w:t>pretendenti neatbilst izvirzītajām kvalifikācijas prasībām.</w:t>
      </w:r>
    </w:p>
    <w:p w:rsidR="00867372" w:rsidRPr="00005940" w:rsidRDefault="00867372" w:rsidP="00BC2952">
      <w:pPr>
        <w:pStyle w:val="txt1"/>
        <w:numPr>
          <w:ilvl w:val="0"/>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r w:rsidR="00D64B05" w:rsidRPr="00005940">
        <w:rPr>
          <w:rStyle w:val="apple-converted-space"/>
          <w:rFonts w:ascii="Times New Roman" w:hAnsi="Times New Roman"/>
          <w:color w:val="414142"/>
          <w:sz w:val="24"/>
          <w:szCs w:val="24"/>
          <w:shd w:val="clear" w:color="auto" w:fill="F1F1F1"/>
        </w:rPr>
        <w:t> </w:t>
      </w:r>
      <w:r w:rsidR="00D64B05" w:rsidRPr="00005940">
        <w:rPr>
          <w:rFonts w:ascii="Times New Roman" w:hAnsi="Times New Roman"/>
          <w:color w:val="auto"/>
          <w:sz w:val="24"/>
          <w:szCs w:val="24"/>
          <w:lang w:val="lv-LV"/>
        </w:rPr>
        <w:t>ja tam ir objektīvs pamatojums.</w:t>
      </w:r>
    </w:p>
    <w:p w:rsidR="00867372" w:rsidRPr="00005940" w:rsidRDefault="00867372" w:rsidP="00BC2952">
      <w:pPr>
        <w:pStyle w:val="txt1"/>
        <w:numPr>
          <w:ilvl w:val="0"/>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Pasūtītājs publicē paziņojumu par iepirkuma procedūras rezultātiem, kā arī nosūta pamatojumu Iepirkumu uzraudzības birojam un visiem pretendentiem.</w:t>
      </w:r>
    </w:p>
    <w:p w:rsidR="003D0F5D" w:rsidRPr="00005940" w:rsidRDefault="003D0F5D" w:rsidP="009363D6">
      <w:pPr>
        <w:pStyle w:val="Apakvirsraksts"/>
        <w:spacing w:after="120"/>
        <w:ind w:firstLine="0"/>
        <w:jc w:val="center"/>
        <w:rPr>
          <w:i/>
          <w:color w:val="auto"/>
          <w:sz w:val="24"/>
          <w:szCs w:val="24"/>
        </w:rPr>
      </w:pPr>
      <w:bookmarkStart w:id="53" w:name="_Toc119162232"/>
      <w:bookmarkStart w:id="54" w:name="_Toc121577964"/>
    </w:p>
    <w:p w:rsidR="00AF01DE" w:rsidRPr="00005940" w:rsidRDefault="00AF01DE" w:rsidP="00A345CE">
      <w:pPr>
        <w:pStyle w:val="Apakvirsraksts"/>
        <w:spacing w:after="120"/>
        <w:ind w:firstLine="0"/>
        <w:jc w:val="center"/>
        <w:rPr>
          <w:i/>
          <w:color w:val="auto"/>
          <w:sz w:val="24"/>
          <w:szCs w:val="24"/>
        </w:rPr>
      </w:pPr>
      <w:bookmarkStart w:id="55" w:name="_Toc170543852"/>
      <w:bookmarkStart w:id="56" w:name="_Toc170544094"/>
      <w:bookmarkEnd w:id="53"/>
      <w:bookmarkEnd w:id="54"/>
      <w:r w:rsidRPr="00005940">
        <w:rPr>
          <w:i/>
          <w:color w:val="auto"/>
          <w:sz w:val="24"/>
          <w:szCs w:val="24"/>
        </w:rPr>
        <w:t>Lēmuma izziņošana un līguma slēgšana</w:t>
      </w:r>
      <w:bookmarkEnd w:id="55"/>
      <w:bookmarkEnd w:id="56"/>
    </w:p>
    <w:p w:rsidR="00AF01DE" w:rsidRPr="00005940" w:rsidRDefault="00AF01DE" w:rsidP="00BC2952">
      <w:pPr>
        <w:widowControl w:val="0"/>
        <w:numPr>
          <w:ilvl w:val="0"/>
          <w:numId w:val="6"/>
        </w:numPr>
        <w:tabs>
          <w:tab w:val="left" w:pos="794"/>
        </w:tabs>
        <w:suppressAutoHyphens/>
        <w:jc w:val="both"/>
        <w:rPr>
          <w:b/>
          <w:bCs/>
          <w:snapToGrid w:val="0"/>
          <w:color w:val="000000"/>
        </w:rPr>
      </w:pPr>
      <w:r w:rsidRPr="00005940">
        <w:rPr>
          <w:b/>
          <w:bCs/>
          <w:snapToGrid w:val="0"/>
          <w:color w:val="000000"/>
        </w:rPr>
        <w:t>Paziņojums par lēmuma pieņemšanu:</w:t>
      </w:r>
    </w:p>
    <w:p w:rsidR="00AF01DE" w:rsidRPr="00005940" w:rsidRDefault="00AF01DE" w:rsidP="00BC2952">
      <w:pPr>
        <w:widowControl w:val="0"/>
        <w:numPr>
          <w:ilvl w:val="1"/>
          <w:numId w:val="6"/>
        </w:numPr>
        <w:suppressAutoHyphens/>
        <w:ind w:left="1134" w:hanging="774"/>
        <w:jc w:val="both"/>
        <w:rPr>
          <w:snapToGrid w:val="0"/>
          <w:color w:val="000000"/>
        </w:rPr>
      </w:pPr>
      <w:r w:rsidRPr="00005940">
        <w:rPr>
          <w:lang w:eastAsia="ar-SA"/>
        </w:rPr>
        <w:t>Pasūtītājs 3 (trīs) darbdienu laikā vienlaikus informē visus pretendentus par pieņemto lēmumu attiecībā uz iepirkuma līguma</w:t>
      </w:r>
      <w:r w:rsidRPr="00005940">
        <w:rPr>
          <w:snapToGrid w:val="0"/>
          <w:color w:val="000000"/>
        </w:rPr>
        <w:t>.</w:t>
      </w:r>
    </w:p>
    <w:p w:rsidR="00AF01DE" w:rsidRPr="00005940" w:rsidRDefault="00AF01DE" w:rsidP="00BC2952">
      <w:pPr>
        <w:widowControl w:val="0"/>
        <w:numPr>
          <w:ilvl w:val="0"/>
          <w:numId w:val="6"/>
        </w:numPr>
        <w:suppressAutoHyphens/>
        <w:jc w:val="both"/>
        <w:rPr>
          <w:b/>
          <w:bCs/>
          <w:snapToGrid w:val="0"/>
          <w:color w:val="000000"/>
        </w:rPr>
      </w:pPr>
      <w:r w:rsidRPr="00005940">
        <w:rPr>
          <w:b/>
          <w:bCs/>
          <w:snapToGrid w:val="0"/>
          <w:color w:val="000000"/>
        </w:rPr>
        <w:t>Iepirkuma līguma slēgšana:</w:t>
      </w:r>
    </w:p>
    <w:p w:rsidR="00AF01DE" w:rsidRPr="00005940" w:rsidRDefault="00AF01DE" w:rsidP="00BC2952">
      <w:pPr>
        <w:widowControl w:val="0"/>
        <w:numPr>
          <w:ilvl w:val="1"/>
          <w:numId w:val="6"/>
        </w:numPr>
        <w:suppressAutoHyphens/>
        <w:ind w:left="1134" w:hanging="774"/>
        <w:jc w:val="both"/>
        <w:rPr>
          <w:snapToGrid w:val="0"/>
          <w:color w:val="000000"/>
        </w:rPr>
      </w:pPr>
      <w:r w:rsidRPr="00005940">
        <w:rPr>
          <w:snapToGrid w:val="0"/>
          <w:color w:val="000000"/>
        </w:rPr>
        <w:t xml:space="preserve">Iepirkuma līgumu ar izraudzīto pretendentu slēgs ievērojot Publisko iepirkumu likuma 67. panta piektajā daļā noteikto nogaidīšanas termiņu, kad likumam atbilstošs paziņojums par iepirkuma procedūras rezultātiem tiks </w:t>
      </w:r>
      <w:r w:rsidR="00206468" w:rsidRPr="00005940">
        <w:rPr>
          <w:snapToGrid w:val="0"/>
          <w:color w:val="000000"/>
        </w:rPr>
        <w:t>nosūtīta visiem pretendentiem pa faksu vai elektroniski, izmantojot drošu elektronisko parakstu, vai nodota personiski, un papildus viena darbdiena</w:t>
      </w:r>
      <w:r w:rsidRPr="00005940">
        <w:rPr>
          <w:snapToGrid w:val="0"/>
          <w:color w:val="000000"/>
        </w:rPr>
        <w:t xml:space="preserve">. </w:t>
      </w:r>
      <w:r w:rsidRPr="00005940">
        <w:rPr>
          <w:lang w:eastAsia="ar-SA"/>
        </w:rPr>
        <w:t>Pretendents nevar deleģēt trešajām personām tiesības slēgt līgumu ar Pasūtītāju.</w:t>
      </w:r>
    </w:p>
    <w:p w:rsidR="00AF01DE" w:rsidRPr="00005940" w:rsidRDefault="00AF01DE" w:rsidP="00BC2952">
      <w:pPr>
        <w:widowControl w:val="0"/>
        <w:numPr>
          <w:ilvl w:val="1"/>
          <w:numId w:val="6"/>
        </w:numPr>
        <w:suppressAutoHyphens/>
        <w:ind w:left="1200" w:hanging="840"/>
        <w:jc w:val="both"/>
        <w:rPr>
          <w:snapToGrid w:val="0"/>
          <w:color w:val="000000"/>
        </w:rPr>
      </w:pPr>
      <w:r w:rsidRPr="00005940">
        <w:rPr>
          <w:snapToGrid w:val="0"/>
          <w:color w:val="000000"/>
        </w:rPr>
        <w:t>Pamatojoties uz iepirkuma komisijas lēmumu, Pasūtītājs nosūta Pretendentam, kura piedāvājums atzīts par uzvarētāju uzaicinājumu noslēgt iepirkuma līgumu.</w:t>
      </w:r>
    </w:p>
    <w:p w:rsidR="002B502F" w:rsidRPr="002B502F" w:rsidRDefault="00AF01DE" w:rsidP="00BC2952">
      <w:pPr>
        <w:widowControl w:val="0"/>
        <w:numPr>
          <w:ilvl w:val="1"/>
          <w:numId w:val="6"/>
        </w:numPr>
        <w:suppressAutoHyphens/>
        <w:ind w:left="1196" w:hanging="839"/>
        <w:jc w:val="both"/>
        <w:rPr>
          <w:snapToGrid w:val="0"/>
          <w:color w:val="000000"/>
        </w:rPr>
      </w:pPr>
      <w:r w:rsidRPr="00005940">
        <w:rPr>
          <w:snapToGrid w:val="0"/>
          <w:color w:val="000000"/>
        </w:rPr>
        <w:t>Iepirkuma līgums slēdzams saskaņā ar konkursa Nolikumam pievienotā līgumprojekta (</w:t>
      </w:r>
      <w:r w:rsidRPr="00005940">
        <w:rPr>
          <w:b/>
          <w:bCs/>
          <w:snapToGrid w:val="0"/>
          <w:color w:val="000000"/>
        </w:rPr>
        <w:t xml:space="preserve">Pielikums </w:t>
      </w:r>
      <w:proofErr w:type="spellStart"/>
      <w:r w:rsidRPr="00005940">
        <w:rPr>
          <w:b/>
          <w:bCs/>
          <w:snapToGrid w:val="0"/>
          <w:color w:val="000000"/>
        </w:rPr>
        <w:t>Nr</w:t>
      </w:r>
      <w:proofErr w:type="spellEnd"/>
      <w:r w:rsidRPr="00005940">
        <w:rPr>
          <w:b/>
          <w:bCs/>
          <w:snapToGrid w:val="0"/>
          <w:color w:val="000000"/>
        </w:rPr>
        <w:t xml:space="preserve">. </w:t>
      </w:r>
      <w:r w:rsidR="005955C7">
        <w:rPr>
          <w:b/>
          <w:bCs/>
          <w:snapToGrid w:val="0"/>
          <w:color w:val="000000"/>
        </w:rPr>
        <w:t>3</w:t>
      </w:r>
      <w:r w:rsidRPr="00005940">
        <w:rPr>
          <w:b/>
          <w:bCs/>
          <w:snapToGrid w:val="0"/>
          <w:color w:val="000000"/>
        </w:rPr>
        <w:t>)</w:t>
      </w:r>
      <w:r w:rsidRPr="00005940">
        <w:rPr>
          <w:snapToGrid w:val="0"/>
          <w:color w:val="000000"/>
        </w:rPr>
        <w:t xml:space="preserve"> noteikumiem, kā arī pretendenta piedāvājumā ietvertajām ziņām.</w:t>
      </w:r>
      <w:r w:rsidRPr="00005940">
        <w:rPr>
          <w:b/>
          <w:snapToGrid w:val="0"/>
          <w:color w:val="000000"/>
        </w:rPr>
        <w:t xml:space="preserve"> </w:t>
      </w:r>
    </w:p>
    <w:p w:rsidR="00AF01DE" w:rsidRPr="00005940" w:rsidRDefault="00AF01DE" w:rsidP="00BC2952">
      <w:pPr>
        <w:widowControl w:val="0"/>
        <w:numPr>
          <w:ilvl w:val="1"/>
          <w:numId w:val="6"/>
        </w:numPr>
        <w:suppressAutoHyphens/>
        <w:ind w:left="1196" w:hanging="839"/>
        <w:jc w:val="both"/>
        <w:rPr>
          <w:snapToGrid w:val="0"/>
          <w:color w:val="000000"/>
        </w:rPr>
      </w:pPr>
      <w:r w:rsidRPr="00005940">
        <w:rPr>
          <w:b/>
          <w:snapToGrid w:val="0"/>
          <w:color w:val="000000"/>
        </w:rPr>
        <w:t>Ja pretendentam ir iebildumi vai komentāri par Nolikum</w:t>
      </w:r>
      <w:r w:rsidR="00206468" w:rsidRPr="00005940">
        <w:rPr>
          <w:b/>
          <w:snapToGrid w:val="0"/>
          <w:color w:val="000000"/>
        </w:rPr>
        <w:t>u, tajā skaitā</w:t>
      </w:r>
      <w:r w:rsidRPr="00005940">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AF01DE" w:rsidRPr="00005940" w:rsidRDefault="00AF01DE" w:rsidP="00BC2952">
      <w:pPr>
        <w:widowControl w:val="0"/>
        <w:numPr>
          <w:ilvl w:val="0"/>
          <w:numId w:val="6"/>
        </w:numPr>
        <w:suppressAutoHyphens/>
        <w:jc w:val="both"/>
        <w:rPr>
          <w:snapToGrid w:val="0"/>
          <w:color w:val="000000"/>
        </w:rPr>
      </w:pPr>
      <w:r w:rsidRPr="00005940">
        <w:rPr>
          <w:snapToGrid w:val="0"/>
          <w:color w:val="000000"/>
        </w:rPr>
        <w:t>Pasūtītājs ir tiesīgs atteikties no līguma slēgšanas</w:t>
      </w:r>
      <w:r w:rsidR="00660BCB" w:rsidRPr="00005940">
        <w:rPr>
          <w:snapToGrid w:val="0"/>
          <w:color w:val="000000"/>
        </w:rPr>
        <w:t xml:space="preserve"> vai līguma slēgšanas atsevišķās daļās</w:t>
      </w:r>
      <w:r w:rsidRPr="00005940">
        <w:rPr>
          <w:snapToGrid w:val="0"/>
          <w:color w:val="000000"/>
        </w:rPr>
        <w:t>, ja līgumcenas samaksai nav pieejams pietiekošs finansējums.</w:t>
      </w:r>
    </w:p>
    <w:p w:rsidR="002B502F" w:rsidRPr="00005940" w:rsidRDefault="002B502F" w:rsidP="00660BCB">
      <w:pPr>
        <w:widowControl w:val="0"/>
        <w:suppressAutoHyphens/>
        <w:ind w:left="480"/>
        <w:jc w:val="both"/>
        <w:rPr>
          <w:snapToGrid w:val="0"/>
          <w:color w:val="000000"/>
        </w:rPr>
      </w:pPr>
    </w:p>
    <w:p w:rsidR="00867372" w:rsidRPr="00005940" w:rsidRDefault="00867372" w:rsidP="00A1702A">
      <w:pPr>
        <w:pStyle w:val="Apakvirsraksts"/>
        <w:spacing w:after="120"/>
        <w:ind w:firstLine="0"/>
        <w:jc w:val="center"/>
        <w:rPr>
          <w:i/>
          <w:color w:val="auto"/>
          <w:sz w:val="24"/>
          <w:szCs w:val="24"/>
        </w:rPr>
      </w:pPr>
      <w:bookmarkStart w:id="57" w:name="_Toc119162233"/>
      <w:bookmarkStart w:id="58" w:name="_Toc121577965"/>
      <w:r w:rsidRPr="00005940">
        <w:rPr>
          <w:i/>
          <w:color w:val="auto"/>
          <w:sz w:val="24"/>
          <w:szCs w:val="24"/>
        </w:rPr>
        <w:lastRenderedPageBreak/>
        <w:t>Citi noteikumi</w:t>
      </w:r>
      <w:bookmarkEnd w:id="57"/>
      <w:bookmarkEnd w:id="58"/>
    </w:p>
    <w:p w:rsidR="00867372" w:rsidRPr="00005940" w:rsidRDefault="00867372" w:rsidP="00BC2952">
      <w:pPr>
        <w:pStyle w:val="txt1"/>
        <w:numPr>
          <w:ilvl w:val="0"/>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b/>
          <w:bCs/>
          <w:color w:val="auto"/>
          <w:sz w:val="24"/>
          <w:szCs w:val="24"/>
          <w:lang w:val="lv-LV"/>
        </w:rPr>
        <w:t>Visi izdevumi, kas saistīti ar konkursa piedāvājuma sagatavošanu un iesniegšanu, jāsedz konkursa pretendentam</w:t>
      </w:r>
      <w:r w:rsidRPr="00005940">
        <w:rPr>
          <w:rFonts w:ascii="Times New Roman" w:hAnsi="Times New Roman"/>
          <w:color w:val="auto"/>
          <w:sz w:val="24"/>
          <w:szCs w:val="24"/>
          <w:lang w:val="lv-LV"/>
        </w:rPr>
        <w:t>.</w:t>
      </w:r>
    </w:p>
    <w:p w:rsidR="00867372" w:rsidRPr="00005940" w:rsidRDefault="00867372" w:rsidP="00BC2952">
      <w:pPr>
        <w:pStyle w:val="txt1"/>
        <w:numPr>
          <w:ilvl w:val="0"/>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005940">
        <w:rPr>
          <w:rFonts w:ascii="Times New Roman" w:hAnsi="Times New Roman"/>
          <w:color w:val="auto"/>
          <w:sz w:val="24"/>
          <w:szCs w:val="24"/>
          <w:lang w:val="lv-LV"/>
        </w:rPr>
        <w:t xml:space="preserve">Konkursa nolikums </w:t>
      </w:r>
      <w:r w:rsidR="00660BCB" w:rsidRPr="00005940">
        <w:rPr>
          <w:rFonts w:ascii="Times New Roman" w:hAnsi="Times New Roman"/>
          <w:color w:val="auto"/>
          <w:sz w:val="24"/>
          <w:szCs w:val="24"/>
          <w:lang w:val="lv-LV"/>
        </w:rPr>
        <w:t>parakstīts</w:t>
      </w:r>
      <w:r w:rsidRPr="00005940">
        <w:rPr>
          <w:rFonts w:ascii="Times New Roman" w:hAnsi="Times New Roman"/>
          <w:color w:val="auto"/>
          <w:sz w:val="24"/>
          <w:szCs w:val="24"/>
          <w:lang w:val="lv-LV"/>
        </w:rPr>
        <w:t xml:space="preserve"> latviešu valodā uz </w:t>
      </w:r>
      <w:r w:rsidR="007450D6">
        <w:rPr>
          <w:rFonts w:ascii="Times New Roman" w:hAnsi="Times New Roman"/>
          <w:color w:val="auto"/>
          <w:sz w:val="24"/>
          <w:szCs w:val="24"/>
          <w:lang w:val="lv-LV"/>
        </w:rPr>
        <w:t>3</w:t>
      </w:r>
      <w:r w:rsidR="004757A8">
        <w:rPr>
          <w:rFonts w:ascii="Times New Roman" w:hAnsi="Times New Roman"/>
          <w:color w:val="auto"/>
          <w:sz w:val="24"/>
          <w:szCs w:val="24"/>
          <w:lang w:val="lv-LV"/>
        </w:rPr>
        <w:t>0</w:t>
      </w:r>
      <w:r w:rsidRPr="00005940">
        <w:rPr>
          <w:rFonts w:ascii="Times New Roman" w:hAnsi="Times New Roman"/>
          <w:color w:val="auto"/>
          <w:sz w:val="24"/>
          <w:szCs w:val="24"/>
          <w:lang w:val="lv-LV"/>
        </w:rPr>
        <w:t xml:space="preserve"> lapām. Nolikums sastāv no nolikuma teksta uz </w:t>
      </w:r>
      <w:r w:rsidR="006367F9" w:rsidRPr="00005940">
        <w:rPr>
          <w:rFonts w:ascii="Times New Roman" w:hAnsi="Times New Roman"/>
          <w:color w:val="auto"/>
          <w:sz w:val="24"/>
          <w:szCs w:val="24"/>
          <w:lang w:val="lv-LV"/>
        </w:rPr>
        <w:t>1</w:t>
      </w:r>
      <w:r w:rsidR="00660BCB" w:rsidRPr="00005940">
        <w:rPr>
          <w:rFonts w:ascii="Times New Roman" w:hAnsi="Times New Roman"/>
          <w:color w:val="auto"/>
          <w:sz w:val="24"/>
          <w:szCs w:val="24"/>
          <w:lang w:val="lv-LV"/>
        </w:rPr>
        <w:t>7</w:t>
      </w:r>
      <w:r w:rsidRPr="00005940">
        <w:rPr>
          <w:rFonts w:ascii="Times New Roman" w:hAnsi="Times New Roman"/>
          <w:color w:val="auto"/>
          <w:sz w:val="24"/>
          <w:szCs w:val="24"/>
          <w:lang w:val="lv-LV"/>
        </w:rPr>
        <w:t xml:space="preserve"> lapām un </w:t>
      </w:r>
      <w:r w:rsidR="00236BEF" w:rsidRPr="00005940">
        <w:rPr>
          <w:rFonts w:ascii="Times New Roman" w:hAnsi="Times New Roman"/>
          <w:color w:val="auto"/>
          <w:sz w:val="24"/>
          <w:szCs w:val="24"/>
          <w:lang w:val="lv-LV"/>
        </w:rPr>
        <w:t>4</w:t>
      </w:r>
      <w:r w:rsidRPr="00005940">
        <w:rPr>
          <w:rFonts w:ascii="Times New Roman" w:hAnsi="Times New Roman"/>
          <w:color w:val="auto"/>
          <w:sz w:val="24"/>
          <w:szCs w:val="24"/>
          <w:lang w:val="lv-LV"/>
        </w:rPr>
        <w:t xml:space="preserve"> pielikumiem, kas ir šī Nolikuma neatņemamas sastāvdaļas:</w:t>
      </w:r>
    </w:p>
    <w:p w:rsidR="00236BEF" w:rsidRPr="00005940" w:rsidRDefault="00236BEF" w:rsidP="00BC2952">
      <w:pPr>
        <w:pStyle w:val="txt1"/>
        <w:numPr>
          <w:ilvl w:val="1"/>
          <w:numId w:val="6"/>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005940">
        <w:rPr>
          <w:rFonts w:ascii="Times New Roman" w:hAnsi="Times New Roman"/>
          <w:sz w:val="24"/>
          <w:szCs w:val="24"/>
          <w:lang w:val="lv-LV"/>
        </w:rPr>
        <w:t xml:space="preserve">Pielikums </w:t>
      </w:r>
      <w:proofErr w:type="spellStart"/>
      <w:r w:rsidRPr="00005940">
        <w:rPr>
          <w:rFonts w:ascii="Times New Roman" w:hAnsi="Times New Roman"/>
          <w:sz w:val="24"/>
          <w:szCs w:val="24"/>
          <w:lang w:val="lv-LV"/>
        </w:rPr>
        <w:t>Nr</w:t>
      </w:r>
      <w:proofErr w:type="spellEnd"/>
      <w:r w:rsidRPr="00005940">
        <w:rPr>
          <w:rFonts w:ascii="Times New Roman" w:hAnsi="Times New Roman"/>
          <w:sz w:val="24"/>
          <w:szCs w:val="24"/>
          <w:lang w:val="lv-LV"/>
        </w:rPr>
        <w:t xml:space="preserve">. 1 – Pretendenta pieteikums atklātam konkursam uz </w:t>
      </w:r>
      <w:r w:rsidR="004757A8">
        <w:rPr>
          <w:rFonts w:ascii="Times New Roman" w:hAnsi="Times New Roman"/>
          <w:sz w:val="24"/>
          <w:szCs w:val="24"/>
          <w:lang w:val="lv-LV"/>
        </w:rPr>
        <w:t>1</w:t>
      </w:r>
      <w:r w:rsidRPr="00005940">
        <w:rPr>
          <w:rFonts w:ascii="Times New Roman" w:hAnsi="Times New Roman"/>
          <w:sz w:val="24"/>
          <w:szCs w:val="24"/>
          <w:lang w:val="lv-LV"/>
        </w:rPr>
        <w:t xml:space="preserve"> </w:t>
      </w:r>
      <w:proofErr w:type="spellStart"/>
      <w:r w:rsidRPr="00005940">
        <w:rPr>
          <w:rFonts w:ascii="Times New Roman" w:hAnsi="Times New Roman"/>
          <w:sz w:val="24"/>
          <w:szCs w:val="24"/>
          <w:lang w:val="lv-LV"/>
        </w:rPr>
        <w:t>lpp</w:t>
      </w:r>
      <w:proofErr w:type="spellEnd"/>
      <w:r w:rsidRPr="00005940">
        <w:rPr>
          <w:rFonts w:ascii="Times New Roman" w:hAnsi="Times New Roman"/>
          <w:sz w:val="24"/>
          <w:szCs w:val="24"/>
          <w:lang w:val="lv-LV"/>
        </w:rPr>
        <w:t>.</w:t>
      </w:r>
    </w:p>
    <w:p w:rsidR="00236BEF" w:rsidRPr="00005940" w:rsidRDefault="00236BEF"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005940">
        <w:rPr>
          <w:rFonts w:ascii="Times New Roman" w:hAnsi="Times New Roman"/>
          <w:sz w:val="24"/>
          <w:szCs w:val="24"/>
          <w:lang w:val="lv-LV"/>
        </w:rPr>
        <w:t xml:space="preserve">Pielikums </w:t>
      </w:r>
      <w:proofErr w:type="spellStart"/>
      <w:r w:rsidRPr="00005940">
        <w:rPr>
          <w:rFonts w:ascii="Times New Roman" w:hAnsi="Times New Roman"/>
          <w:sz w:val="24"/>
          <w:szCs w:val="24"/>
          <w:lang w:val="lv-LV"/>
        </w:rPr>
        <w:t>Nr</w:t>
      </w:r>
      <w:proofErr w:type="spellEnd"/>
      <w:r w:rsidRPr="00005940">
        <w:rPr>
          <w:rFonts w:ascii="Times New Roman" w:hAnsi="Times New Roman"/>
          <w:sz w:val="24"/>
          <w:szCs w:val="24"/>
          <w:lang w:val="lv-LV"/>
        </w:rPr>
        <w:t xml:space="preserve">. 2 – Tehniskā specifikācija un </w:t>
      </w:r>
      <w:r w:rsidR="002A1A0A">
        <w:rPr>
          <w:rFonts w:ascii="Times New Roman" w:hAnsi="Times New Roman"/>
          <w:sz w:val="24"/>
          <w:szCs w:val="24"/>
          <w:lang w:val="lv-LV"/>
        </w:rPr>
        <w:t>tehniskā</w:t>
      </w:r>
      <w:r w:rsidRPr="00005940">
        <w:rPr>
          <w:rFonts w:ascii="Times New Roman" w:hAnsi="Times New Roman"/>
          <w:sz w:val="24"/>
          <w:szCs w:val="24"/>
          <w:lang w:val="lv-LV"/>
        </w:rPr>
        <w:t xml:space="preserve"> piedāvājuma forma uz </w:t>
      </w:r>
      <w:r w:rsidR="004757A8">
        <w:rPr>
          <w:rFonts w:ascii="Times New Roman" w:hAnsi="Times New Roman"/>
          <w:sz w:val="24"/>
          <w:szCs w:val="24"/>
          <w:lang w:val="lv-LV"/>
        </w:rPr>
        <w:t>5</w:t>
      </w:r>
      <w:r w:rsidRPr="00005940">
        <w:rPr>
          <w:rFonts w:ascii="Times New Roman" w:hAnsi="Times New Roman"/>
          <w:sz w:val="24"/>
          <w:szCs w:val="24"/>
          <w:lang w:val="lv-LV"/>
        </w:rPr>
        <w:t xml:space="preserve"> </w:t>
      </w:r>
      <w:proofErr w:type="spellStart"/>
      <w:r w:rsidRPr="00005940">
        <w:rPr>
          <w:rFonts w:ascii="Times New Roman" w:hAnsi="Times New Roman"/>
          <w:sz w:val="24"/>
          <w:szCs w:val="24"/>
          <w:lang w:val="lv-LV"/>
        </w:rPr>
        <w:t>lpp</w:t>
      </w:r>
      <w:proofErr w:type="spellEnd"/>
      <w:r w:rsidRPr="00005940">
        <w:rPr>
          <w:rFonts w:ascii="Times New Roman" w:hAnsi="Times New Roman"/>
          <w:sz w:val="24"/>
          <w:szCs w:val="24"/>
          <w:lang w:val="lv-LV"/>
        </w:rPr>
        <w:t>.</w:t>
      </w:r>
    </w:p>
    <w:p w:rsidR="00236BEF" w:rsidRPr="00005940" w:rsidRDefault="00236BEF"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005940">
        <w:rPr>
          <w:rFonts w:ascii="Times New Roman" w:hAnsi="Times New Roman"/>
          <w:sz w:val="24"/>
          <w:szCs w:val="24"/>
          <w:lang w:val="lv-LV"/>
        </w:rPr>
        <w:t xml:space="preserve">Pielikums </w:t>
      </w:r>
      <w:proofErr w:type="spellStart"/>
      <w:r w:rsidRPr="00005940">
        <w:rPr>
          <w:rFonts w:ascii="Times New Roman" w:hAnsi="Times New Roman"/>
          <w:sz w:val="24"/>
          <w:szCs w:val="24"/>
          <w:lang w:val="lv-LV"/>
        </w:rPr>
        <w:t>Nr</w:t>
      </w:r>
      <w:proofErr w:type="spellEnd"/>
      <w:r w:rsidRPr="00005940">
        <w:rPr>
          <w:rFonts w:ascii="Times New Roman" w:hAnsi="Times New Roman"/>
          <w:sz w:val="24"/>
          <w:szCs w:val="24"/>
          <w:lang w:val="lv-LV"/>
        </w:rPr>
        <w:t>.</w:t>
      </w:r>
      <w:r w:rsidR="00F47B13">
        <w:rPr>
          <w:rFonts w:ascii="Times New Roman" w:hAnsi="Times New Roman"/>
          <w:sz w:val="24"/>
          <w:szCs w:val="24"/>
          <w:lang w:val="lv-LV"/>
        </w:rPr>
        <w:t xml:space="preserve"> </w:t>
      </w:r>
      <w:r w:rsidRPr="00005940">
        <w:rPr>
          <w:rFonts w:ascii="Times New Roman" w:hAnsi="Times New Roman"/>
          <w:sz w:val="24"/>
          <w:szCs w:val="24"/>
          <w:lang w:val="lv-LV"/>
        </w:rPr>
        <w:t>3 – Iepirkuma līguma projekts uz 4 lp.</w:t>
      </w:r>
    </w:p>
    <w:p w:rsidR="00236BEF" w:rsidRDefault="00236BEF"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005940">
        <w:rPr>
          <w:rFonts w:ascii="Times New Roman" w:hAnsi="Times New Roman"/>
          <w:sz w:val="24"/>
          <w:szCs w:val="24"/>
          <w:lang w:val="lv-LV"/>
        </w:rPr>
        <w:t xml:space="preserve">Pielikums </w:t>
      </w:r>
      <w:proofErr w:type="spellStart"/>
      <w:r w:rsidRPr="00005940">
        <w:rPr>
          <w:rFonts w:ascii="Times New Roman" w:hAnsi="Times New Roman"/>
          <w:sz w:val="24"/>
          <w:szCs w:val="24"/>
          <w:lang w:val="lv-LV"/>
        </w:rPr>
        <w:t>Nr</w:t>
      </w:r>
      <w:proofErr w:type="spellEnd"/>
      <w:r w:rsidRPr="00005940">
        <w:rPr>
          <w:rFonts w:ascii="Times New Roman" w:hAnsi="Times New Roman"/>
          <w:sz w:val="24"/>
          <w:szCs w:val="24"/>
          <w:lang w:val="lv-LV"/>
        </w:rPr>
        <w:t xml:space="preserve">. 4 – </w:t>
      </w:r>
      <w:r w:rsidR="002A1A0A">
        <w:rPr>
          <w:rFonts w:ascii="Times New Roman" w:hAnsi="Times New Roman"/>
          <w:sz w:val="24"/>
          <w:szCs w:val="24"/>
          <w:lang w:val="lv-LV"/>
        </w:rPr>
        <w:t xml:space="preserve">Finanšu piedāvājuma forma uz 2 </w:t>
      </w:r>
      <w:r w:rsidRPr="00005940">
        <w:rPr>
          <w:rFonts w:ascii="Times New Roman" w:hAnsi="Times New Roman"/>
          <w:sz w:val="24"/>
          <w:szCs w:val="24"/>
          <w:lang w:val="lv-LV"/>
        </w:rPr>
        <w:t xml:space="preserve">lp </w:t>
      </w:r>
    </w:p>
    <w:p w:rsidR="007450D6" w:rsidRPr="00005940" w:rsidRDefault="007450D6" w:rsidP="00BC2952">
      <w:pPr>
        <w:pStyle w:val="txt1"/>
        <w:numPr>
          <w:ilvl w:val="1"/>
          <w:numId w:val="6"/>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 xml:space="preserve">Pielikums </w:t>
      </w:r>
      <w:proofErr w:type="spellStart"/>
      <w:r>
        <w:rPr>
          <w:rFonts w:ascii="Times New Roman" w:hAnsi="Times New Roman"/>
          <w:sz w:val="24"/>
          <w:szCs w:val="24"/>
          <w:lang w:val="lv-LV"/>
        </w:rPr>
        <w:t>Nr</w:t>
      </w:r>
      <w:proofErr w:type="spellEnd"/>
      <w:r>
        <w:rPr>
          <w:rFonts w:ascii="Times New Roman" w:hAnsi="Times New Roman"/>
          <w:sz w:val="24"/>
          <w:szCs w:val="24"/>
          <w:lang w:val="lv-LV"/>
        </w:rPr>
        <w:t>. 5 – Piedāvājuma nodrošinājuma forma uz 1 lp.</w:t>
      </w:r>
    </w:p>
    <w:p w:rsidR="00236BEF" w:rsidRDefault="00236BEF" w:rsidP="00AB281E">
      <w:pPr>
        <w:tabs>
          <w:tab w:val="left" w:pos="6732"/>
        </w:tabs>
      </w:pPr>
    </w:p>
    <w:p w:rsidR="00AE55DA" w:rsidRDefault="00AE55DA" w:rsidP="00AB281E">
      <w:pPr>
        <w:tabs>
          <w:tab w:val="left" w:pos="6732"/>
        </w:tabs>
      </w:pPr>
    </w:p>
    <w:p w:rsidR="00AE55DA" w:rsidRDefault="00AE55DA" w:rsidP="00AB281E">
      <w:pPr>
        <w:tabs>
          <w:tab w:val="left" w:pos="6732"/>
        </w:tabs>
      </w:pPr>
    </w:p>
    <w:p w:rsidR="00AE55DA" w:rsidRDefault="00AE55DA" w:rsidP="00AB281E">
      <w:pPr>
        <w:tabs>
          <w:tab w:val="left" w:pos="6732"/>
        </w:tabs>
      </w:pPr>
    </w:p>
    <w:p w:rsidR="00600158" w:rsidRPr="00005940" w:rsidRDefault="00867372" w:rsidP="008D605D">
      <w:pPr>
        <w:tabs>
          <w:tab w:val="left" w:pos="6732"/>
        </w:tabs>
      </w:pPr>
      <w:r w:rsidRPr="00005940">
        <w:t>Iepirkuma komisijas priekšsēdētāj</w:t>
      </w:r>
      <w:r w:rsidR="00AF01DE" w:rsidRPr="00005940">
        <w:t>a</w:t>
      </w:r>
      <w:r w:rsidR="00B75530" w:rsidRPr="00005940">
        <w:tab/>
      </w:r>
      <w:r w:rsidR="00B75530" w:rsidRPr="00005940">
        <w:tab/>
      </w:r>
      <w:r w:rsidR="00AF01DE" w:rsidRPr="00005940">
        <w:t>Inese Rantiņa</w:t>
      </w:r>
    </w:p>
    <w:p w:rsidR="003A13A9" w:rsidRPr="00005940" w:rsidRDefault="003A13A9" w:rsidP="00E518B8">
      <w:pPr>
        <w:tabs>
          <w:tab w:val="left" w:pos="6732"/>
        </w:tabs>
        <w:jc w:val="right"/>
        <w:sectPr w:rsidR="003A13A9" w:rsidRPr="00005940" w:rsidSect="007A0BBC">
          <w:footerReference w:type="default" r:id="rId12"/>
          <w:type w:val="continuous"/>
          <w:pgSz w:w="11907" w:h="16840" w:code="9"/>
          <w:pgMar w:top="1134" w:right="1275" w:bottom="1418" w:left="1134" w:header="709" w:footer="709" w:gutter="0"/>
          <w:cols w:space="708"/>
          <w:titlePg/>
          <w:docGrid w:linePitch="360"/>
        </w:sectPr>
      </w:pPr>
    </w:p>
    <w:p w:rsidR="002A1A0A" w:rsidRDefault="002A1A0A" w:rsidP="00236BEF">
      <w:pPr>
        <w:tabs>
          <w:tab w:val="left" w:pos="1333"/>
          <w:tab w:val="left" w:pos="7753"/>
          <w:tab w:val="left" w:pos="8993"/>
          <w:tab w:val="left" w:pos="10393"/>
          <w:tab w:val="left" w:pos="11593"/>
          <w:tab w:val="left" w:pos="12833"/>
        </w:tabs>
        <w:ind w:left="93"/>
        <w:jc w:val="right"/>
        <w:rPr>
          <w:b/>
          <w:bCs/>
          <w:color w:val="000000"/>
          <w:lang w:eastAsia="lv-LV"/>
        </w:rPr>
        <w:sectPr w:rsidR="002A1A0A" w:rsidSect="007A0BBC">
          <w:type w:val="continuous"/>
          <w:pgSz w:w="11907" w:h="16840" w:code="9"/>
          <w:pgMar w:top="1134" w:right="1134" w:bottom="1418" w:left="993" w:header="709" w:footer="709" w:gutter="0"/>
          <w:cols w:space="708"/>
          <w:titlePg/>
          <w:docGrid w:linePitch="360"/>
        </w:sectPr>
      </w:pPr>
    </w:p>
    <w:p w:rsidR="001F1725" w:rsidRPr="00005940" w:rsidRDefault="003A13A9" w:rsidP="00236BEF">
      <w:pPr>
        <w:tabs>
          <w:tab w:val="left" w:pos="1333"/>
          <w:tab w:val="left" w:pos="7753"/>
          <w:tab w:val="left" w:pos="8993"/>
          <w:tab w:val="left" w:pos="10393"/>
          <w:tab w:val="left" w:pos="11593"/>
          <w:tab w:val="left" w:pos="12833"/>
        </w:tabs>
        <w:ind w:left="93"/>
        <w:jc w:val="right"/>
        <w:rPr>
          <w:b/>
          <w:bCs/>
          <w:color w:val="000000"/>
          <w:lang w:eastAsia="lv-LV"/>
        </w:rPr>
      </w:pPr>
      <w:r w:rsidRPr="00005940">
        <w:rPr>
          <w:b/>
          <w:bCs/>
          <w:color w:val="000000"/>
          <w:lang w:eastAsia="lv-LV"/>
        </w:rPr>
        <w:lastRenderedPageBreak/>
        <w:t>P</w:t>
      </w:r>
      <w:r w:rsidR="001F1725" w:rsidRPr="00005940">
        <w:rPr>
          <w:b/>
          <w:bCs/>
          <w:color w:val="000000"/>
          <w:lang w:eastAsia="lv-LV"/>
        </w:rPr>
        <w:t xml:space="preserve">ielikums </w:t>
      </w:r>
      <w:proofErr w:type="spellStart"/>
      <w:r w:rsidR="001F1725" w:rsidRPr="00005940">
        <w:rPr>
          <w:b/>
          <w:bCs/>
          <w:color w:val="000000"/>
          <w:lang w:eastAsia="lv-LV"/>
        </w:rPr>
        <w:t>Nr</w:t>
      </w:r>
      <w:proofErr w:type="spellEnd"/>
      <w:r w:rsidR="001F1725" w:rsidRPr="00005940">
        <w:rPr>
          <w:b/>
          <w:bCs/>
          <w:color w:val="000000"/>
          <w:lang w:eastAsia="lv-LV"/>
        </w:rPr>
        <w:t>. 1</w:t>
      </w:r>
    </w:p>
    <w:p w:rsidR="001F1725" w:rsidRPr="00005940" w:rsidRDefault="001F1725" w:rsidP="001F1725">
      <w:pPr>
        <w:pStyle w:val="Pamatteksts3"/>
        <w:keepNext/>
        <w:keepLines/>
        <w:suppressLineNumbers/>
        <w:jc w:val="both"/>
        <w:rPr>
          <w:sz w:val="24"/>
          <w:szCs w:val="24"/>
        </w:rPr>
      </w:pPr>
    </w:p>
    <w:p w:rsidR="002E591E" w:rsidRPr="00005940"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005940">
        <w:rPr>
          <w:b/>
          <w:bCs/>
          <w:color w:val="000000"/>
          <w:lang w:eastAsia="lv-LV"/>
        </w:rPr>
        <w:t>Atklāta konkursa „</w:t>
      </w:r>
      <w:r w:rsidR="005C46B7">
        <w:rPr>
          <w:b/>
          <w:bCs/>
          <w:color w:val="000000"/>
          <w:lang w:eastAsia="lv-LV"/>
        </w:rPr>
        <w:t>Pleca locītavas endoprotēžu piegāde</w:t>
      </w:r>
      <w:r w:rsidRPr="00005940">
        <w:rPr>
          <w:b/>
          <w:bCs/>
          <w:color w:val="000000"/>
          <w:lang w:eastAsia="lv-LV"/>
        </w:rPr>
        <w:t xml:space="preserve">”, </w:t>
      </w:r>
    </w:p>
    <w:p w:rsidR="00A1702A" w:rsidRPr="00005940"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005940">
        <w:rPr>
          <w:bCs/>
          <w:color w:val="000000"/>
          <w:lang w:eastAsia="lv-LV"/>
        </w:rPr>
        <w:t xml:space="preserve">identifikācijas </w:t>
      </w:r>
      <w:proofErr w:type="spellStart"/>
      <w:r w:rsidRPr="00005940">
        <w:rPr>
          <w:bCs/>
          <w:color w:val="000000"/>
          <w:lang w:eastAsia="lv-LV"/>
        </w:rPr>
        <w:t>Nr</w:t>
      </w:r>
      <w:proofErr w:type="spellEnd"/>
      <w:r w:rsidRPr="00005940">
        <w:rPr>
          <w:bCs/>
          <w:color w:val="000000"/>
          <w:lang w:eastAsia="lv-LV"/>
        </w:rPr>
        <w:t xml:space="preserve">. </w:t>
      </w:r>
      <w:r w:rsidR="005C46B7">
        <w:rPr>
          <w:bCs/>
          <w:color w:val="000000"/>
          <w:lang w:eastAsia="lv-LV"/>
        </w:rPr>
        <w:t>VSIA TOS 2014/2K</w:t>
      </w:r>
    </w:p>
    <w:p w:rsidR="00076159" w:rsidRPr="00005940" w:rsidRDefault="00076159" w:rsidP="00076159">
      <w:pPr>
        <w:jc w:val="center"/>
      </w:pPr>
    </w:p>
    <w:p w:rsidR="00E72F3A" w:rsidRPr="00005940" w:rsidRDefault="00E72F3A" w:rsidP="00E72F3A">
      <w:pPr>
        <w:pStyle w:val="Virsraksts3"/>
        <w:rPr>
          <w:caps/>
        </w:rPr>
      </w:pPr>
      <w:r w:rsidRPr="00005940">
        <w:rPr>
          <w:caps/>
        </w:rPr>
        <w:t>PIETEIKUMS Atklātam konkursam</w:t>
      </w:r>
    </w:p>
    <w:p w:rsidR="00E72F3A" w:rsidRPr="00005940" w:rsidRDefault="00E72F3A" w:rsidP="00E72F3A">
      <w:pPr>
        <w:jc w:val="both"/>
      </w:pPr>
    </w:p>
    <w:tbl>
      <w:tblPr>
        <w:tblW w:w="9588" w:type="dxa"/>
        <w:tblLook w:val="0000" w:firstRow="0" w:lastRow="0" w:firstColumn="0" w:lastColumn="0" w:noHBand="0" w:noVBand="0"/>
      </w:tblPr>
      <w:tblGrid>
        <w:gridCol w:w="3108"/>
        <w:gridCol w:w="6480"/>
      </w:tblGrid>
      <w:tr w:rsidR="00E72F3A" w:rsidRPr="00005940" w:rsidTr="00FD63CB">
        <w:tc>
          <w:tcPr>
            <w:tcW w:w="3108" w:type="dxa"/>
          </w:tcPr>
          <w:p w:rsidR="00E72F3A" w:rsidRPr="00005940" w:rsidRDefault="00E72F3A" w:rsidP="00FD63CB">
            <w:pPr>
              <w:pStyle w:val="Pamatteksts"/>
              <w:spacing w:line="240" w:lineRule="auto"/>
              <w:rPr>
                <w:rFonts w:ascii="Times New Roman" w:hAnsi="Times New Roman" w:cs="Times New Roman"/>
              </w:rPr>
            </w:pPr>
            <w:r w:rsidRPr="00005940">
              <w:rPr>
                <w:rFonts w:ascii="Times New Roman" w:hAnsi="Times New Roman" w:cs="Times New Roman"/>
                <w:b/>
                <w:bCs/>
              </w:rPr>
              <w:t>Uzņēmuma nosaukums</w:t>
            </w:r>
            <w:r w:rsidRPr="00005940">
              <w:rPr>
                <w:rFonts w:ascii="Times New Roman" w:hAnsi="Times New Roman" w:cs="Times New Roman"/>
              </w:rPr>
              <w:t>:</w:t>
            </w:r>
          </w:p>
        </w:tc>
        <w:tc>
          <w:tcPr>
            <w:tcW w:w="6480" w:type="dxa"/>
            <w:tcBorders>
              <w:bottom w:val="single" w:sz="4" w:space="0" w:color="auto"/>
            </w:tcBorders>
          </w:tcPr>
          <w:p w:rsidR="00E72F3A" w:rsidRPr="00005940" w:rsidRDefault="00E72F3A" w:rsidP="00FD63CB">
            <w:pPr>
              <w:pStyle w:val="Pamatteksts"/>
              <w:spacing w:line="240" w:lineRule="auto"/>
              <w:rPr>
                <w:rFonts w:ascii="Times New Roman" w:hAnsi="Times New Roman" w:cs="Times New Roman"/>
              </w:rPr>
            </w:pPr>
          </w:p>
        </w:tc>
      </w:tr>
    </w:tbl>
    <w:p w:rsidR="00E72F3A" w:rsidRPr="00005940" w:rsidRDefault="00E72F3A" w:rsidP="00E72F3A">
      <w:pPr>
        <w:pStyle w:val="Pamatteksts"/>
        <w:spacing w:line="240" w:lineRule="auto"/>
        <w:rPr>
          <w:rFonts w:ascii="Times New Roman" w:hAnsi="Times New Roman" w:cs="Times New Roman"/>
        </w:rPr>
      </w:pPr>
    </w:p>
    <w:tbl>
      <w:tblPr>
        <w:tblW w:w="9588" w:type="dxa"/>
        <w:tblLook w:val="0000" w:firstRow="0" w:lastRow="0" w:firstColumn="0" w:lastColumn="0" w:noHBand="0" w:noVBand="0"/>
      </w:tblPr>
      <w:tblGrid>
        <w:gridCol w:w="3348"/>
        <w:gridCol w:w="6240"/>
      </w:tblGrid>
      <w:tr w:rsidR="00E72F3A" w:rsidRPr="00005940" w:rsidTr="00FD63CB">
        <w:tc>
          <w:tcPr>
            <w:tcW w:w="3348" w:type="dxa"/>
          </w:tcPr>
          <w:p w:rsidR="00E72F3A" w:rsidRPr="00005940" w:rsidRDefault="00E72F3A" w:rsidP="00FD63CB">
            <w:pPr>
              <w:pStyle w:val="Pamatteksts"/>
              <w:spacing w:line="240" w:lineRule="auto"/>
              <w:rPr>
                <w:rFonts w:ascii="Times New Roman" w:hAnsi="Times New Roman" w:cs="Times New Roman"/>
              </w:rPr>
            </w:pPr>
            <w:r w:rsidRPr="00005940">
              <w:rPr>
                <w:rFonts w:ascii="Times New Roman" w:hAnsi="Times New Roman" w:cs="Times New Roman"/>
                <w:b/>
                <w:bCs/>
              </w:rPr>
              <w:t xml:space="preserve">Reģistrācijas </w:t>
            </w:r>
            <w:proofErr w:type="spellStart"/>
            <w:r w:rsidRPr="00005940">
              <w:rPr>
                <w:rFonts w:ascii="Times New Roman" w:hAnsi="Times New Roman" w:cs="Times New Roman"/>
                <w:b/>
                <w:bCs/>
              </w:rPr>
              <w:t>Nr</w:t>
            </w:r>
            <w:proofErr w:type="spellEnd"/>
            <w:r w:rsidRPr="00005940">
              <w:rPr>
                <w:rFonts w:ascii="Times New Roman" w:hAnsi="Times New Roman" w:cs="Times New Roman"/>
                <w:b/>
                <w:bCs/>
              </w:rPr>
              <w:t>., datums</w:t>
            </w:r>
            <w:r w:rsidRPr="00005940">
              <w:rPr>
                <w:rFonts w:ascii="Times New Roman" w:hAnsi="Times New Roman" w:cs="Times New Roman"/>
              </w:rPr>
              <w:t>:</w:t>
            </w:r>
          </w:p>
        </w:tc>
        <w:tc>
          <w:tcPr>
            <w:tcW w:w="6240" w:type="dxa"/>
            <w:tcBorders>
              <w:bottom w:val="single" w:sz="4" w:space="0" w:color="auto"/>
            </w:tcBorders>
          </w:tcPr>
          <w:p w:rsidR="00E72F3A" w:rsidRPr="00005940" w:rsidRDefault="00E72F3A" w:rsidP="00FD63CB">
            <w:pPr>
              <w:pStyle w:val="Pamatteksts"/>
              <w:spacing w:line="240" w:lineRule="auto"/>
              <w:rPr>
                <w:rFonts w:ascii="Times New Roman" w:hAnsi="Times New Roman" w:cs="Times New Roman"/>
              </w:rPr>
            </w:pPr>
          </w:p>
        </w:tc>
      </w:tr>
    </w:tbl>
    <w:p w:rsidR="00E72F3A" w:rsidRPr="00005940" w:rsidRDefault="00E72F3A" w:rsidP="00E72F3A">
      <w:pPr>
        <w:pStyle w:val="Pamatteksts"/>
        <w:spacing w:line="240" w:lineRule="auto"/>
        <w:rPr>
          <w:rFonts w:ascii="Times New Roman" w:hAnsi="Times New Roman" w:cs="Times New Roman"/>
        </w:rPr>
      </w:pPr>
    </w:p>
    <w:tbl>
      <w:tblPr>
        <w:tblW w:w="9606" w:type="dxa"/>
        <w:tblLook w:val="0000" w:firstRow="0" w:lastRow="0" w:firstColumn="0" w:lastColumn="0" w:noHBand="0" w:noVBand="0"/>
      </w:tblPr>
      <w:tblGrid>
        <w:gridCol w:w="5211"/>
        <w:gridCol w:w="4395"/>
      </w:tblGrid>
      <w:tr w:rsidR="00E72F3A" w:rsidRPr="00005940" w:rsidTr="00FD63CB">
        <w:tc>
          <w:tcPr>
            <w:tcW w:w="5211" w:type="dxa"/>
          </w:tcPr>
          <w:p w:rsidR="00E72F3A" w:rsidRPr="00005940" w:rsidRDefault="00E72F3A" w:rsidP="00FD63CB">
            <w:pPr>
              <w:pStyle w:val="Pamatteksts"/>
              <w:spacing w:line="240" w:lineRule="auto"/>
              <w:jc w:val="left"/>
              <w:rPr>
                <w:rFonts w:ascii="Times New Roman" w:hAnsi="Times New Roman" w:cs="Times New Roman"/>
              </w:rPr>
            </w:pPr>
            <w:r w:rsidRPr="00005940">
              <w:rPr>
                <w:rFonts w:ascii="Times New Roman" w:hAnsi="Times New Roman" w:cs="Times New Roman"/>
                <w:b/>
                <w:bCs/>
              </w:rPr>
              <w:t xml:space="preserve">Nodokļu maksātāja reģistrācijas </w:t>
            </w:r>
            <w:proofErr w:type="spellStart"/>
            <w:r w:rsidRPr="00005940">
              <w:rPr>
                <w:rFonts w:ascii="Times New Roman" w:hAnsi="Times New Roman" w:cs="Times New Roman"/>
                <w:b/>
                <w:bCs/>
              </w:rPr>
              <w:t>Nr</w:t>
            </w:r>
            <w:proofErr w:type="spellEnd"/>
            <w:r w:rsidRPr="00005940">
              <w:rPr>
                <w:rFonts w:ascii="Times New Roman" w:hAnsi="Times New Roman" w:cs="Times New Roman"/>
                <w:b/>
                <w:bCs/>
              </w:rPr>
              <w:t>., datums</w:t>
            </w:r>
            <w:r w:rsidRPr="00005940">
              <w:rPr>
                <w:rFonts w:ascii="Times New Roman" w:hAnsi="Times New Roman" w:cs="Times New Roman"/>
              </w:rPr>
              <w:t>:</w:t>
            </w:r>
          </w:p>
        </w:tc>
        <w:tc>
          <w:tcPr>
            <w:tcW w:w="4395" w:type="dxa"/>
            <w:tcBorders>
              <w:bottom w:val="single" w:sz="4" w:space="0" w:color="auto"/>
            </w:tcBorders>
          </w:tcPr>
          <w:p w:rsidR="00E72F3A" w:rsidRPr="00005940" w:rsidRDefault="00E72F3A" w:rsidP="00FD63CB">
            <w:pPr>
              <w:pStyle w:val="Pamatteksts"/>
              <w:spacing w:line="240" w:lineRule="auto"/>
              <w:rPr>
                <w:rFonts w:ascii="Times New Roman" w:hAnsi="Times New Roman" w:cs="Times New Roman"/>
              </w:rPr>
            </w:pPr>
          </w:p>
        </w:tc>
      </w:tr>
    </w:tbl>
    <w:p w:rsidR="00E72F3A" w:rsidRPr="00005940" w:rsidRDefault="00E72F3A" w:rsidP="00E72F3A">
      <w:pPr>
        <w:pStyle w:val="Pamatteksts"/>
        <w:spacing w:line="240" w:lineRule="auto"/>
        <w:rPr>
          <w:rFonts w:ascii="Times New Roman" w:hAnsi="Times New Roman" w:cs="Times New Roman"/>
        </w:rPr>
      </w:pPr>
    </w:p>
    <w:tbl>
      <w:tblPr>
        <w:tblW w:w="0" w:type="auto"/>
        <w:tblLook w:val="0000" w:firstRow="0" w:lastRow="0" w:firstColumn="0" w:lastColumn="0" w:noHBand="0" w:noVBand="0"/>
      </w:tblPr>
      <w:tblGrid>
        <w:gridCol w:w="1908"/>
        <w:gridCol w:w="7663"/>
      </w:tblGrid>
      <w:tr w:rsidR="00E72F3A" w:rsidRPr="00005940" w:rsidTr="00FD63CB">
        <w:tc>
          <w:tcPr>
            <w:tcW w:w="1908" w:type="dxa"/>
          </w:tcPr>
          <w:p w:rsidR="00E72F3A" w:rsidRPr="00005940" w:rsidRDefault="00E72F3A" w:rsidP="00FD63CB">
            <w:pPr>
              <w:pStyle w:val="Pamatteksts"/>
              <w:spacing w:line="240" w:lineRule="auto"/>
              <w:rPr>
                <w:rFonts w:ascii="Times New Roman" w:hAnsi="Times New Roman" w:cs="Times New Roman"/>
              </w:rPr>
            </w:pPr>
            <w:r w:rsidRPr="00005940">
              <w:rPr>
                <w:rFonts w:ascii="Times New Roman" w:hAnsi="Times New Roman" w:cs="Times New Roman"/>
                <w:b/>
                <w:bCs/>
              </w:rPr>
              <w:t>Amatpersona</w:t>
            </w:r>
            <w:r w:rsidRPr="00005940">
              <w:rPr>
                <w:rFonts w:ascii="Times New Roman" w:hAnsi="Times New Roman" w:cs="Times New Roman"/>
              </w:rPr>
              <w:t>:</w:t>
            </w:r>
          </w:p>
        </w:tc>
        <w:tc>
          <w:tcPr>
            <w:tcW w:w="7663" w:type="dxa"/>
            <w:tcBorders>
              <w:bottom w:val="single" w:sz="4" w:space="0" w:color="auto"/>
            </w:tcBorders>
          </w:tcPr>
          <w:p w:rsidR="00E72F3A" w:rsidRPr="00005940" w:rsidRDefault="00E72F3A" w:rsidP="00FD63CB">
            <w:pPr>
              <w:pStyle w:val="Pamatteksts"/>
              <w:spacing w:line="240" w:lineRule="auto"/>
              <w:rPr>
                <w:rFonts w:ascii="Times New Roman" w:hAnsi="Times New Roman" w:cs="Times New Roman"/>
              </w:rPr>
            </w:pPr>
          </w:p>
        </w:tc>
      </w:tr>
    </w:tbl>
    <w:p w:rsidR="00E72F3A" w:rsidRPr="00005940" w:rsidRDefault="00E72F3A" w:rsidP="00E72F3A">
      <w:pPr>
        <w:pStyle w:val="Pamatteksts"/>
        <w:spacing w:line="240" w:lineRule="auto"/>
        <w:jc w:val="center"/>
        <w:rPr>
          <w:rFonts w:ascii="Times New Roman" w:hAnsi="Times New Roman" w:cs="Times New Roman"/>
          <w:i/>
          <w:iCs/>
        </w:rPr>
      </w:pPr>
      <w:r w:rsidRPr="00005940">
        <w:rPr>
          <w:rFonts w:ascii="Times New Roman" w:hAnsi="Times New Roman" w:cs="Times New Roman"/>
          <w:i/>
          <w:iCs/>
        </w:rPr>
        <w:t>(amatpersonas i</w:t>
      </w:r>
      <w:r w:rsidR="002C492B" w:rsidRPr="00005940">
        <w:rPr>
          <w:rFonts w:ascii="Times New Roman" w:hAnsi="Times New Roman" w:cs="Times New Roman"/>
          <w:i/>
          <w:iCs/>
        </w:rPr>
        <w:t>eņemamais amats, vārds, uzvārds</w:t>
      </w:r>
      <w:r w:rsidRPr="00005940">
        <w:rPr>
          <w:rFonts w:ascii="Times New Roman" w:hAnsi="Times New Roman" w:cs="Times New Roman"/>
          <w:i/>
          <w:iCs/>
        </w:rPr>
        <w:t>)</w:t>
      </w:r>
    </w:p>
    <w:p w:rsidR="00E72F3A" w:rsidRPr="00005940" w:rsidRDefault="00E72F3A" w:rsidP="00E72F3A">
      <w:pPr>
        <w:pStyle w:val="Pamatteksts"/>
        <w:spacing w:line="240" w:lineRule="auto"/>
        <w:rPr>
          <w:rFonts w:ascii="Times New Roman" w:hAnsi="Times New Roman" w:cs="Times New Roman"/>
          <w:i/>
          <w:iCs/>
        </w:rPr>
      </w:pPr>
    </w:p>
    <w:p w:rsidR="00E72F3A" w:rsidRPr="00005940" w:rsidRDefault="00E72F3A" w:rsidP="00E72F3A">
      <w:pPr>
        <w:autoSpaceDE w:val="0"/>
        <w:autoSpaceDN w:val="0"/>
        <w:adjustRightInd w:val="0"/>
        <w:spacing w:after="120"/>
        <w:rPr>
          <w:b/>
        </w:rPr>
      </w:pPr>
      <w:r w:rsidRPr="00005940">
        <w:rPr>
          <w:b/>
        </w:rPr>
        <w:t xml:space="preserve">Ar šī pieteikuma iesniegšanu: </w:t>
      </w:r>
    </w:p>
    <w:p w:rsidR="00AF01DE" w:rsidRPr="00005940" w:rsidRDefault="00AF01DE" w:rsidP="00BC2952">
      <w:pPr>
        <w:numPr>
          <w:ilvl w:val="0"/>
          <w:numId w:val="4"/>
        </w:numPr>
        <w:tabs>
          <w:tab w:val="clear" w:pos="1800"/>
          <w:tab w:val="num" w:pos="426"/>
        </w:tabs>
        <w:suppressAutoHyphens/>
        <w:ind w:left="426" w:hanging="426"/>
        <w:jc w:val="both"/>
      </w:pPr>
      <w:r w:rsidRPr="00005940">
        <w:t xml:space="preserve">piesakās piedalīties atklātā konkursā </w:t>
      </w:r>
      <w:r w:rsidRPr="00005940">
        <w:rPr>
          <w:b/>
        </w:rPr>
        <w:t>„</w:t>
      </w:r>
      <w:r w:rsidR="005C46B7">
        <w:rPr>
          <w:b/>
          <w:bCs/>
          <w:color w:val="000000"/>
          <w:lang w:eastAsia="lv-LV"/>
        </w:rPr>
        <w:t>Pleca locītavas endoprotēžu piegāde</w:t>
      </w:r>
      <w:r w:rsidRPr="00005940">
        <w:rPr>
          <w:b/>
        </w:rPr>
        <w:t>”</w:t>
      </w:r>
      <w:r w:rsidRPr="00005940">
        <w:t xml:space="preserve"> (iepirkuma identifikācijas </w:t>
      </w:r>
      <w:proofErr w:type="spellStart"/>
      <w:r w:rsidRPr="00005940">
        <w:t>Nr</w:t>
      </w:r>
      <w:proofErr w:type="spellEnd"/>
      <w:r w:rsidRPr="00005940">
        <w:t xml:space="preserve">. </w:t>
      </w:r>
      <w:r w:rsidR="005C46B7">
        <w:t>VSIA TOS 2014/2K</w:t>
      </w:r>
      <w:r w:rsidRPr="00005940">
        <w:t>), ko rīko Pasūtītājs – valsts sabiedrība ar ierobežotu atbildību “Traumatoloģijas un ortopēdijas slimnīca”, reģistrācijas nr.40003410729, juridiskā adrese Duntes iela 22, Rīga, LV-1005;</w:t>
      </w:r>
    </w:p>
    <w:p w:rsidR="00AF01DE" w:rsidRPr="00005940" w:rsidRDefault="00AF01DE" w:rsidP="00BC2952">
      <w:pPr>
        <w:numPr>
          <w:ilvl w:val="0"/>
          <w:numId w:val="4"/>
        </w:numPr>
        <w:tabs>
          <w:tab w:val="clear" w:pos="1800"/>
          <w:tab w:val="num" w:pos="426"/>
        </w:tabs>
        <w:suppressAutoHyphens/>
        <w:ind w:left="426" w:hanging="426"/>
        <w:jc w:val="both"/>
      </w:pPr>
      <w:r w:rsidRPr="00005940">
        <w:t>apņemas ievērot atklāta konkursa nolikumā par iepirkumu izvirzītās prasības;</w:t>
      </w:r>
    </w:p>
    <w:p w:rsidR="00AF01DE" w:rsidRPr="00005940" w:rsidRDefault="00AF01DE" w:rsidP="00BC2952">
      <w:pPr>
        <w:numPr>
          <w:ilvl w:val="0"/>
          <w:numId w:val="4"/>
        </w:numPr>
        <w:tabs>
          <w:tab w:val="clear" w:pos="1800"/>
          <w:tab w:val="num" w:pos="426"/>
        </w:tabs>
        <w:suppressAutoHyphens/>
        <w:ind w:left="426" w:hanging="426"/>
        <w:jc w:val="both"/>
      </w:pPr>
      <w:r w:rsidRPr="00005940">
        <w:t>apliecina, ka visas par viņu un Piedāvājumu sniegtās ziņas ir patiesas;</w:t>
      </w:r>
    </w:p>
    <w:p w:rsidR="00AD67E9" w:rsidRPr="00005940" w:rsidRDefault="00AD67E9" w:rsidP="00BC2952">
      <w:pPr>
        <w:numPr>
          <w:ilvl w:val="0"/>
          <w:numId w:val="4"/>
        </w:numPr>
        <w:tabs>
          <w:tab w:val="clear" w:pos="1800"/>
          <w:tab w:val="num" w:pos="426"/>
        </w:tabs>
        <w:suppressAutoHyphens/>
        <w:ind w:left="426" w:hanging="426"/>
        <w:jc w:val="both"/>
      </w:pPr>
      <w:r w:rsidRPr="00005940">
        <w:t>pretendents apņemas piegādāt preces saskaņā ar tehnisko specifikāciju un tehnisko piedāvājumu, kā arī pretendenta kvalifikācija un tā piedāvājums atbilst Nolikumā norādītajām prasībām.</w:t>
      </w:r>
    </w:p>
    <w:p w:rsidR="00586323" w:rsidRPr="00005940" w:rsidRDefault="00E72F3A" w:rsidP="00BC2952">
      <w:pPr>
        <w:numPr>
          <w:ilvl w:val="0"/>
          <w:numId w:val="4"/>
        </w:numPr>
        <w:tabs>
          <w:tab w:val="clear" w:pos="1800"/>
          <w:tab w:val="num" w:pos="426"/>
        </w:tabs>
        <w:suppressAutoHyphens/>
        <w:ind w:left="426" w:hanging="426"/>
        <w:jc w:val="both"/>
      </w:pPr>
      <w:r w:rsidRPr="00005940">
        <w:t>apņemas slēgt līgumu un izpil</w:t>
      </w:r>
      <w:r w:rsidR="00F30119" w:rsidRPr="00005940">
        <w:t>dīt visus šī līguma nosacījumus</w:t>
      </w:r>
      <w:r w:rsidR="00586323" w:rsidRPr="00005940">
        <w:t xml:space="preserve"> par </w:t>
      </w:r>
      <w:r w:rsidR="004757A8">
        <w:t>kopējo cenu __________EUR bez PVN.</w:t>
      </w:r>
    </w:p>
    <w:p w:rsidR="00E72F3A" w:rsidRPr="00005940" w:rsidRDefault="00E72F3A" w:rsidP="00234B5C">
      <w:pPr>
        <w:suppressAutoHyphens/>
        <w:ind w:left="426"/>
        <w:jc w:val="both"/>
      </w:pPr>
    </w:p>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 xml:space="preserve"> Paraksts</w:t>
      </w:r>
      <w:r w:rsidR="00624DEE" w:rsidRPr="004757A8">
        <w:rPr>
          <w:rFonts w:ascii="Times New Roman" w:hAnsi="Times New Roman" w:cs="Times New Roman"/>
          <w:sz w:val="22"/>
          <w:szCs w:val="22"/>
        </w:rPr>
        <w:t>*</w:t>
      </w:r>
      <w:r w:rsidRPr="004757A8">
        <w:rPr>
          <w:rFonts w:ascii="Times New Roman" w:hAnsi="Times New Roman" w:cs="Times New Roman"/>
          <w:sz w:val="22"/>
          <w:szCs w:val="22"/>
        </w:rPr>
        <w:t>:</w:t>
      </w:r>
    </w:p>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 xml:space="preserve">                   _______________________________________</w:t>
      </w:r>
    </w:p>
    <w:p w:rsidR="00E72F3A" w:rsidRPr="004757A8" w:rsidRDefault="00E72F3A" w:rsidP="00E72F3A">
      <w:pPr>
        <w:pStyle w:val="Pamatteksts"/>
        <w:spacing w:line="240" w:lineRule="auto"/>
        <w:rPr>
          <w:rFonts w:ascii="Times New Roman" w:hAnsi="Times New Roman" w:cs="Times New Roman"/>
          <w:i/>
          <w:iCs/>
          <w:sz w:val="22"/>
          <w:szCs w:val="22"/>
          <w:vertAlign w:val="superscript"/>
        </w:rPr>
      </w:pPr>
      <w:r w:rsidRPr="004757A8">
        <w:rPr>
          <w:rFonts w:ascii="Times New Roman" w:hAnsi="Times New Roman" w:cs="Times New Roman"/>
          <w:i/>
          <w:iCs/>
          <w:sz w:val="22"/>
          <w:szCs w:val="22"/>
          <w:vertAlign w:val="superscript"/>
        </w:rPr>
        <w:t xml:space="preserve">                                  (uzņēmuma (uzņēmējsabiedrības) vadītājs vai pilnvarotais pārstāvis)</w:t>
      </w:r>
    </w:p>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 xml:space="preserve">                                                                                                     </w:t>
      </w:r>
      <w:proofErr w:type="spellStart"/>
      <w:r w:rsidRPr="004757A8">
        <w:rPr>
          <w:rFonts w:ascii="Times New Roman" w:hAnsi="Times New Roman" w:cs="Times New Roman"/>
          <w:sz w:val="22"/>
          <w:szCs w:val="22"/>
        </w:rPr>
        <w:t>Z.v</w:t>
      </w:r>
      <w:proofErr w:type="spellEnd"/>
      <w:r w:rsidRPr="004757A8">
        <w:rPr>
          <w:rFonts w:ascii="Times New Roman" w:hAnsi="Times New Roman" w:cs="Times New Roman"/>
          <w:sz w:val="22"/>
          <w:szCs w:val="22"/>
        </w:rPr>
        <w:t xml:space="preserve">.     </w:t>
      </w:r>
    </w:p>
    <w:p w:rsidR="00E72F3A" w:rsidRPr="004757A8" w:rsidRDefault="00E72F3A" w:rsidP="00E72F3A">
      <w:pPr>
        <w:pStyle w:val="Pamatteksts"/>
        <w:spacing w:line="240" w:lineRule="auto"/>
        <w:rPr>
          <w:rFonts w:ascii="Times New Roman" w:hAnsi="Times New Roman" w:cs="Times New Roman"/>
          <w:sz w:val="22"/>
          <w:szCs w:val="22"/>
        </w:rPr>
      </w:pPr>
    </w:p>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b/>
          <w:bCs/>
          <w:sz w:val="22"/>
          <w:szCs w:val="22"/>
          <w:u w:val="single"/>
        </w:rPr>
        <w:t>Uzņēmuma adrese</w:t>
      </w:r>
    </w:p>
    <w:tbl>
      <w:tblPr>
        <w:tblW w:w="0" w:type="auto"/>
        <w:tblLook w:val="0000" w:firstRow="0" w:lastRow="0" w:firstColumn="0" w:lastColumn="0" w:noHBand="0" w:noVBand="0"/>
      </w:tblPr>
      <w:tblGrid>
        <w:gridCol w:w="1907"/>
        <w:gridCol w:w="7840"/>
      </w:tblGrid>
      <w:tr w:rsidR="00E72F3A" w:rsidRPr="004757A8" w:rsidTr="00FD63CB">
        <w:tc>
          <w:tcPr>
            <w:tcW w:w="1907" w:type="dxa"/>
          </w:tcPr>
          <w:p w:rsidR="00E72F3A" w:rsidRPr="004757A8" w:rsidRDefault="00E72F3A" w:rsidP="00FD63CB">
            <w:pPr>
              <w:pStyle w:val="Pamatteksts"/>
              <w:spacing w:line="240" w:lineRule="auto"/>
              <w:rPr>
                <w:rFonts w:ascii="Times New Roman" w:hAnsi="Times New Roman" w:cs="Times New Roman"/>
                <w:sz w:val="22"/>
                <w:szCs w:val="22"/>
              </w:rPr>
            </w:pPr>
          </w:p>
        </w:tc>
        <w:tc>
          <w:tcPr>
            <w:tcW w:w="7840" w:type="dxa"/>
            <w:tcBorders>
              <w:bottom w:val="single" w:sz="4" w:space="0" w:color="auto"/>
            </w:tcBorders>
          </w:tcPr>
          <w:p w:rsidR="00E72F3A" w:rsidRPr="004757A8" w:rsidRDefault="00E72F3A" w:rsidP="00FD63CB">
            <w:pPr>
              <w:pStyle w:val="Pamatteksts"/>
              <w:spacing w:line="240" w:lineRule="auto"/>
              <w:rPr>
                <w:rFonts w:ascii="Times New Roman" w:hAnsi="Times New Roman" w:cs="Times New Roman"/>
                <w:sz w:val="22"/>
                <w:szCs w:val="22"/>
              </w:rPr>
            </w:pPr>
          </w:p>
        </w:tc>
      </w:tr>
    </w:tbl>
    <w:p w:rsidR="00E72F3A" w:rsidRPr="004757A8" w:rsidRDefault="00E72F3A" w:rsidP="00E72F3A">
      <w:pPr>
        <w:pStyle w:val="Pamatteksts"/>
        <w:spacing w:line="240" w:lineRule="auto"/>
        <w:rPr>
          <w:rFonts w:ascii="Times New Roman" w:hAnsi="Times New Roman" w:cs="Times New Roman"/>
          <w:sz w:val="22"/>
          <w:szCs w:val="22"/>
        </w:rPr>
      </w:pPr>
    </w:p>
    <w:tbl>
      <w:tblPr>
        <w:tblW w:w="9747" w:type="dxa"/>
        <w:tblLook w:val="0000" w:firstRow="0" w:lastRow="0" w:firstColumn="0" w:lastColumn="0" w:noHBand="0" w:noVBand="0"/>
      </w:tblPr>
      <w:tblGrid>
        <w:gridCol w:w="3100"/>
        <w:gridCol w:w="6647"/>
      </w:tblGrid>
      <w:tr w:rsidR="00E72F3A" w:rsidRPr="004757A8" w:rsidTr="00FD63CB">
        <w:tc>
          <w:tcPr>
            <w:tcW w:w="3100" w:type="dxa"/>
          </w:tcPr>
          <w:p w:rsidR="00E72F3A" w:rsidRPr="004757A8" w:rsidRDefault="00E72F3A" w:rsidP="00FD63CB">
            <w:pPr>
              <w:pStyle w:val="Pamatteksts"/>
              <w:spacing w:line="240" w:lineRule="auto"/>
              <w:jc w:val="left"/>
              <w:rPr>
                <w:rFonts w:ascii="Times New Roman" w:hAnsi="Times New Roman" w:cs="Times New Roman"/>
                <w:sz w:val="22"/>
                <w:szCs w:val="22"/>
              </w:rPr>
            </w:pPr>
            <w:r w:rsidRPr="004757A8">
              <w:rPr>
                <w:rFonts w:ascii="Times New Roman" w:hAnsi="Times New Roman" w:cs="Times New Roman"/>
                <w:sz w:val="22"/>
                <w:szCs w:val="22"/>
              </w:rPr>
              <w:t>Telefons, fakss, e-pasta adrese:</w:t>
            </w:r>
          </w:p>
        </w:tc>
        <w:tc>
          <w:tcPr>
            <w:tcW w:w="6647" w:type="dxa"/>
            <w:tcBorders>
              <w:bottom w:val="single" w:sz="4" w:space="0" w:color="auto"/>
            </w:tcBorders>
          </w:tcPr>
          <w:p w:rsidR="00E72F3A" w:rsidRPr="004757A8" w:rsidRDefault="00E72F3A" w:rsidP="00FD63CB">
            <w:pPr>
              <w:pStyle w:val="Pamatteksts"/>
              <w:spacing w:line="240" w:lineRule="auto"/>
              <w:rPr>
                <w:rFonts w:ascii="Times New Roman" w:hAnsi="Times New Roman" w:cs="Times New Roman"/>
                <w:sz w:val="22"/>
                <w:szCs w:val="22"/>
              </w:rPr>
            </w:pPr>
          </w:p>
        </w:tc>
      </w:tr>
    </w:tbl>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 xml:space="preserve">                </w:t>
      </w:r>
    </w:p>
    <w:tbl>
      <w:tblPr>
        <w:tblW w:w="0" w:type="auto"/>
        <w:tblLook w:val="0000" w:firstRow="0" w:lastRow="0" w:firstColumn="0" w:lastColumn="0" w:noHBand="0" w:noVBand="0"/>
      </w:tblPr>
      <w:tblGrid>
        <w:gridCol w:w="1978"/>
        <w:gridCol w:w="7769"/>
      </w:tblGrid>
      <w:tr w:rsidR="00E72F3A" w:rsidRPr="004757A8" w:rsidTr="00FD63CB">
        <w:tc>
          <w:tcPr>
            <w:tcW w:w="1978" w:type="dxa"/>
          </w:tcPr>
          <w:p w:rsidR="00E72F3A" w:rsidRPr="004757A8" w:rsidRDefault="00E72F3A" w:rsidP="00FD63CB">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Uzņēmuma bankas rekvizīti:</w:t>
            </w:r>
          </w:p>
        </w:tc>
        <w:tc>
          <w:tcPr>
            <w:tcW w:w="7769" w:type="dxa"/>
            <w:tcBorders>
              <w:bottom w:val="single" w:sz="4" w:space="0" w:color="auto"/>
            </w:tcBorders>
          </w:tcPr>
          <w:p w:rsidR="00E72F3A" w:rsidRPr="004757A8" w:rsidRDefault="00E72F3A" w:rsidP="00FD63CB">
            <w:pPr>
              <w:pStyle w:val="Pamatteksts"/>
              <w:spacing w:line="240" w:lineRule="auto"/>
              <w:rPr>
                <w:rFonts w:ascii="Times New Roman" w:hAnsi="Times New Roman" w:cs="Times New Roman"/>
                <w:sz w:val="22"/>
                <w:szCs w:val="22"/>
              </w:rPr>
            </w:pPr>
          </w:p>
        </w:tc>
      </w:tr>
    </w:tbl>
    <w:p w:rsidR="00E72F3A" w:rsidRPr="004757A8" w:rsidRDefault="00E72F3A" w:rsidP="00E72F3A">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 xml:space="preserve">                                         </w:t>
      </w:r>
    </w:p>
    <w:tbl>
      <w:tblPr>
        <w:tblW w:w="0" w:type="auto"/>
        <w:tblLook w:val="0000" w:firstRow="0" w:lastRow="0" w:firstColumn="0" w:lastColumn="0" w:noHBand="0" w:noVBand="0"/>
      </w:tblPr>
      <w:tblGrid>
        <w:gridCol w:w="9747"/>
      </w:tblGrid>
      <w:tr w:rsidR="00E72F3A" w:rsidRPr="004757A8" w:rsidTr="00FD63CB">
        <w:trPr>
          <w:cantSplit/>
        </w:trPr>
        <w:tc>
          <w:tcPr>
            <w:tcW w:w="9747" w:type="dxa"/>
          </w:tcPr>
          <w:p w:rsidR="00E72F3A" w:rsidRPr="004757A8" w:rsidRDefault="00E72F3A" w:rsidP="00FD63CB">
            <w:pPr>
              <w:pStyle w:val="Pamatteksts"/>
              <w:spacing w:line="240" w:lineRule="auto"/>
              <w:rPr>
                <w:rFonts w:ascii="Times New Roman" w:hAnsi="Times New Roman" w:cs="Times New Roman"/>
                <w:sz w:val="22"/>
                <w:szCs w:val="22"/>
              </w:rPr>
            </w:pPr>
            <w:r w:rsidRPr="004757A8">
              <w:rPr>
                <w:rFonts w:ascii="Times New Roman" w:hAnsi="Times New Roman" w:cs="Times New Roman"/>
                <w:sz w:val="22"/>
                <w:szCs w:val="22"/>
              </w:rPr>
              <w:t>Piedāvājuma iesniegšanai, pārstāvniecībai konkursā, līguma noslēgšanai pilnvarotā persona:</w:t>
            </w:r>
          </w:p>
        </w:tc>
      </w:tr>
    </w:tbl>
    <w:p w:rsidR="00E72F3A" w:rsidRPr="004757A8" w:rsidRDefault="00E72F3A" w:rsidP="00E72F3A">
      <w:pPr>
        <w:pStyle w:val="Pamatteksts"/>
        <w:spacing w:line="240" w:lineRule="auto"/>
        <w:rPr>
          <w:rFonts w:ascii="Times New Roman" w:hAnsi="Times New Roman" w:cs="Times New Roman"/>
          <w:sz w:val="22"/>
          <w:szCs w:val="22"/>
        </w:rPr>
      </w:pPr>
    </w:p>
    <w:tbl>
      <w:tblPr>
        <w:tblW w:w="0" w:type="auto"/>
        <w:tblLook w:val="0000" w:firstRow="0" w:lastRow="0" w:firstColumn="0" w:lastColumn="0" w:noHBand="0" w:noVBand="0"/>
      </w:tblPr>
      <w:tblGrid>
        <w:gridCol w:w="9747"/>
      </w:tblGrid>
      <w:tr w:rsidR="00E72F3A" w:rsidRPr="004757A8" w:rsidTr="00FD63CB">
        <w:trPr>
          <w:cantSplit/>
        </w:trPr>
        <w:tc>
          <w:tcPr>
            <w:tcW w:w="9747" w:type="dxa"/>
            <w:tcBorders>
              <w:bottom w:val="single" w:sz="4" w:space="0" w:color="auto"/>
            </w:tcBorders>
          </w:tcPr>
          <w:p w:rsidR="00E72F3A" w:rsidRPr="004757A8" w:rsidRDefault="00E72F3A" w:rsidP="00FD63CB">
            <w:pPr>
              <w:pStyle w:val="Pamatteksts"/>
              <w:spacing w:line="240" w:lineRule="auto"/>
              <w:rPr>
                <w:rFonts w:ascii="Times New Roman" w:hAnsi="Times New Roman" w:cs="Times New Roman"/>
                <w:sz w:val="22"/>
                <w:szCs w:val="22"/>
              </w:rPr>
            </w:pPr>
          </w:p>
        </w:tc>
      </w:tr>
    </w:tbl>
    <w:p w:rsidR="00E72F3A" w:rsidRPr="004757A8" w:rsidRDefault="00E72F3A" w:rsidP="00E72F3A">
      <w:pPr>
        <w:pStyle w:val="Pamatteksts"/>
        <w:spacing w:line="240" w:lineRule="auto"/>
        <w:jc w:val="center"/>
        <w:rPr>
          <w:rFonts w:ascii="Times New Roman" w:hAnsi="Times New Roman" w:cs="Times New Roman"/>
          <w:i/>
          <w:iCs/>
          <w:sz w:val="22"/>
          <w:szCs w:val="22"/>
        </w:rPr>
      </w:pPr>
      <w:r w:rsidRPr="004757A8">
        <w:rPr>
          <w:rFonts w:ascii="Times New Roman" w:hAnsi="Times New Roman" w:cs="Times New Roman"/>
          <w:i/>
          <w:iCs/>
          <w:sz w:val="22"/>
          <w:szCs w:val="22"/>
        </w:rPr>
        <w:t>(i</w:t>
      </w:r>
      <w:r w:rsidR="00624DEE" w:rsidRPr="004757A8">
        <w:rPr>
          <w:rFonts w:ascii="Times New Roman" w:hAnsi="Times New Roman" w:cs="Times New Roman"/>
          <w:i/>
          <w:iCs/>
          <w:sz w:val="22"/>
          <w:szCs w:val="22"/>
        </w:rPr>
        <w:t>eņemamais amats, vārds, uzvārds</w:t>
      </w:r>
      <w:r w:rsidRPr="004757A8">
        <w:rPr>
          <w:rFonts w:ascii="Times New Roman" w:hAnsi="Times New Roman" w:cs="Times New Roman"/>
          <w:i/>
          <w:iCs/>
          <w:sz w:val="22"/>
          <w:szCs w:val="22"/>
        </w:rPr>
        <w:t>)</w:t>
      </w:r>
    </w:p>
    <w:p w:rsidR="00E72F3A" w:rsidRPr="004757A8" w:rsidRDefault="00E72F3A" w:rsidP="00E72F3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2"/>
          <w:szCs w:val="22"/>
          <w:lang w:val="lv-LV"/>
        </w:rPr>
      </w:pPr>
    </w:p>
    <w:p w:rsidR="00A1702A" w:rsidRPr="004757A8" w:rsidRDefault="00397F5E"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2"/>
          <w:szCs w:val="22"/>
          <w:lang w:val="lv-LV"/>
        </w:rPr>
      </w:pPr>
      <w:r w:rsidRPr="004757A8">
        <w:rPr>
          <w:rFonts w:ascii="Times New Roman" w:hAnsi="Times New Roman"/>
          <w:sz w:val="22"/>
          <w:szCs w:val="22"/>
          <w:lang w:val="lv-LV"/>
        </w:rPr>
        <w:t>2014</w:t>
      </w:r>
      <w:r w:rsidR="00895AEA" w:rsidRPr="004757A8">
        <w:rPr>
          <w:rFonts w:ascii="Times New Roman" w:hAnsi="Times New Roman"/>
          <w:sz w:val="22"/>
          <w:szCs w:val="22"/>
          <w:lang w:val="lv-LV"/>
        </w:rPr>
        <w:t>.</w:t>
      </w:r>
      <w:r w:rsidR="00E72F3A" w:rsidRPr="004757A8">
        <w:rPr>
          <w:rFonts w:ascii="Times New Roman" w:hAnsi="Times New Roman"/>
          <w:sz w:val="22"/>
          <w:szCs w:val="22"/>
          <w:lang w:val="lv-LV"/>
        </w:rPr>
        <w:t>gada ______. ________________</w:t>
      </w:r>
    </w:p>
    <w:p w:rsidR="00307050" w:rsidRPr="004757A8" w:rsidRDefault="00307050"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jc w:val="right"/>
        <w:rPr>
          <w:rFonts w:ascii="Times New Roman" w:hAnsi="Times New Roman"/>
          <w:b/>
          <w:sz w:val="22"/>
          <w:szCs w:val="22"/>
          <w:lang w:val="lv-LV"/>
        </w:rPr>
      </w:pPr>
    </w:p>
    <w:p w:rsidR="00624DEE" w:rsidRPr="004757A8" w:rsidRDefault="00624DEE"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jc w:val="right"/>
        <w:rPr>
          <w:rFonts w:ascii="Times New Roman" w:hAnsi="Times New Roman"/>
          <w:b/>
          <w:sz w:val="22"/>
          <w:szCs w:val="22"/>
          <w:lang w:val="lv-LV"/>
        </w:rPr>
      </w:pPr>
    </w:p>
    <w:p w:rsidR="00624DEE" w:rsidRPr="004757A8" w:rsidRDefault="00624DEE" w:rsidP="00624DEE">
      <w:pPr>
        <w:widowControl w:val="0"/>
        <w:autoSpaceDE w:val="0"/>
        <w:autoSpaceDN w:val="0"/>
        <w:jc w:val="both"/>
        <w:rPr>
          <w:b/>
          <w:sz w:val="20"/>
          <w:szCs w:val="20"/>
        </w:rPr>
      </w:pPr>
      <w:r w:rsidRPr="004757A8">
        <w:rPr>
          <w:b/>
          <w:i/>
          <w:sz w:val="20"/>
          <w:szCs w:val="20"/>
        </w:rPr>
        <w:t>*Pieteikums ir jāparaksta personai, kas ir tiesīga pārstāvēt Pretendentu (pievienojot dokumenta, kas apliecina šīs tiesības, oriģinālu vai apliecinātu kopiju). Ja piedāvājumu iesniedz personu apvienība, pieteikumu paraksta visas personas, kas ietilpst personu grupā.</w:t>
      </w:r>
      <w:r w:rsidRPr="004757A8">
        <w:rPr>
          <w:b/>
          <w:sz w:val="20"/>
          <w:szCs w:val="20"/>
        </w:rPr>
        <w:t xml:space="preserve"> </w:t>
      </w:r>
    </w:p>
    <w:p w:rsidR="00624DEE" w:rsidRPr="004757A8" w:rsidRDefault="00624DEE" w:rsidP="00624DEE">
      <w:pPr>
        <w:numPr>
          <w:ilvl w:val="5"/>
          <w:numId w:val="0"/>
        </w:numPr>
        <w:tabs>
          <w:tab w:val="num" w:pos="0"/>
        </w:tabs>
        <w:suppressAutoHyphens/>
        <w:jc w:val="right"/>
        <w:outlineLvl w:val="5"/>
        <w:rPr>
          <w:b/>
          <w:smallCaps/>
          <w:sz w:val="20"/>
          <w:szCs w:val="20"/>
          <w:lang w:eastAsia="ar-SA"/>
        </w:rPr>
        <w:sectPr w:rsidR="00624DEE" w:rsidRPr="004757A8" w:rsidSect="002A1A0A">
          <w:pgSz w:w="11907" w:h="16840" w:code="9"/>
          <w:pgMar w:top="1134" w:right="1134" w:bottom="1418" w:left="993" w:header="709" w:footer="709" w:gutter="0"/>
          <w:cols w:space="708"/>
          <w:titlePg/>
          <w:docGrid w:linePitch="360"/>
        </w:sectPr>
      </w:pPr>
    </w:p>
    <w:p w:rsidR="003A13A9" w:rsidRPr="004757A8" w:rsidRDefault="003A13A9" w:rsidP="003A13A9">
      <w:pPr>
        <w:tabs>
          <w:tab w:val="left" w:pos="1333"/>
          <w:tab w:val="left" w:pos="7753"/>
          <w:tab w:val="left" w:pos="8993"/>
          <w:tab w:val="left" w:pos="10393"/>
          <w:tab w:val="left" w:pos="11593"/>
          <w:tab w:val="left" w:pos="12833"/>
        </w:tabs>
        <w:contextualSpacing/>
        <w:jc w:val="center"/>
        <w:rPr>
          <w:b/>
          <w:bCs/>
          <w:color w:val="000000"/>
          <w:sz w:val="20"/>
          <w:szCs w:val="20"/>
          <w:lang w:eastAsia="lv-LV"/>
        </w:rPr>
      </w:pPr>
    </w:p>
    <w:p w:rsidR="006A194F" w:rsidRPr="004757A8" w:rsidRDefault="006A194F" w:rsidP="00307050">
      <w:pPr>
        <w:tabs>
          <w:tab w:val="left" w:pos="1333"/>
          <w:tab w:val="left" w:pos="7753"/>
          <w:tab w:val="left" w:pos="8993"/>
          <w:tab w:val="left" w:pos="10393"/>
          <w:tab w:val="left" w:pos="11593"/>
          <w:tab w:val="left" w:pos="12833"/>
        </w:tabs>
        <w:ind w:left="93"/>
        <w:jc w:val="right"/>
        <w:rPr>
          <w:b/>
          <w:bCs/>
          <w:color w:val="000000"/>
          <w:sz w:val="22"/>
          <w:szCs w:val="22"/>
          <w:lang w:eastAsia="lv-LV"/>
        </w:rPr>
        <w:sectPr w:rsidR="006A194F" w:rsidRPr="004757A8" w:rsidSect="007A0BBC">
          <w:footerReference w:type="default" r:id="rId13"/>
          <w:footerReference w:type="first" r:id="rId14"/>
          <w:type w:val="continuous"/>
          <w:pgSz w:w="11907" w:h="16840" w:code="9"/>
          <w:pgMar w:top="568" w:right="850" w:bottom="1418" w:left="1418" w:header="709" w:footer="709" w:gutter="0"/>
          <w:cols w:space="708"/>
          <w:titlePg/>
          <w:docGrid w:linePitch="360"/>
        </w:sectPr>
      </w:pPr>
    </w:p>
    <w:p w:rsidR="00307050" w:rsidRPr="00005940" w:rsidRDefault="00307050" w:rsidP="00307050">
      <w:pPr>
        <w:tabs>
          <w:tab w:val="left" w:pos="1333"/>
          <w:tab w:val="left" w:pos="7753"/>
          <w:tab w:val="left" w:pos="8993"/>
          <w:tab w:val="left" w:pos="10393"/>
          <w:tab w:val="left" w:pos="11593"/>
          <w:tab w:val="left" w:pos="12833"/>
        </w:tabs>
        <w:ind w:left="93"/>
        <w:jc w:val="right"/>
        <w:rPr>
          <w:b/>
          <w:bCs/>
          <w:color w:val="000000"/>
          <w:lang w:eastAsia="lv-LV"/>
        </w:rPr>
      </w:pPr>
      <w:r w:rsidRPr="00005940">
        <w:rPr>
          <w:b/>
          <w:bCs/>
          <w:color w:val="000000"/>
          <w:lang w:eastAsia="lv-LV"/>
        </w:rPr>
        <w:lastRenderedPageBreak/>
        <w:t>Pielikums Nr.</w:t>
      </w:r>
      <w:r w:rsidR="00236BEF" w:rsidRPr="00005940">
        <w:rPr>
          <w:b/>
          <w:bCs/>
          <w:color w:val="000000"/>
          <w:lang w:eastAsia="lv-LV"/>
        </w:rPr>
        <w:t>2</w:t>
      </w:r>
    </w:p>
    <w:p w:rsidR="00307050" w:rsidRPr="00005940" w:rsidRDefault="00307050" w:rsidP="00307050">
      <w:pPr>
        <w:tabs>
          <w:tab w:val="left" w:pos="1333"/>
          <w:tab w:val="left" w:pos="7753"/>
          <w:tab w:val="left" w:pos="8993"/>
          <w:tab w:val="left" w:pos="10393"/>
          <w:tab w:val="left" w:pos="11593"/>
          <w:tab w:val="left" w:pos="12833"/>
        </w:tabs>
        <w:ind w:left="93"/>
        <w:jc w:val="center"/>
        <w:rPr>
          <w:bCs/>
          <w:color w:val="000000"/>
          <w:lang w:eastAsia="lv-LV"/>
        </w:rPr>
      </w:pPr>
      <w:r w:rsidRPr="00005940">
        <w:rPr>
          <w:bCs/>
          <w:color w:val="000000"/>
          <w:lang w:eastAsia="lv-LV"/>
        </w:rPr>
        <w:t>Atklāta konkursa „</w:t>
      </w:r>
      <w:r w:rsidR="005C46B7">
        <w:rPr>
          <w:bCs/>
          <w:color w:val="000000"/>
          <w:lang w:eastAsia="lv-LV"/>
        </w:rPr>
        <w:t>Pleca locītavas endoprotēžu piegāde</w:t>
      </w:r>
      <w:r w:rsidRPr="00005940">
        <w:rPr>
          <w:bCs/>
          <w:color w:val="000000"/>
          <w:lang w:eastAsia="lv-LV"/>
        </w:rPr>
        <w:t xml:space="preserve">”, </w:t>
      </w:r>
    </w:p>
    <w:p w:rsidR="00307050" w:rsidRPr="00005940" w:rsidRDefault="00307050" w:rsidP="00307050">
      <w:pPr>
        <w:tabs>
          <w:tab w:val="left" w:pos="1333"/>
          <w:tab w:val="left" w:pos="7753"/>
          <w:tab w:val="left" w:pos="8993"/>
          <w:tab w:val="left" w:pos="10393"/>
          <w:tab w:val="left" w:pos="11593"/>
          <w:tab w:val="left" w:pos="12833"/>
        </w:tabs>
        <w:ind w:left="93"/>
        <w:jc w:val="center"/>
        <w:rPr>
          <w:bCs/>
          <w:color w:val="000000"/>
          <w:lang w:eastAsia="lv-LV"/>
        </w:rPr>
      </w:pPr>
      <w:r w:rsidRPr="00005940">
        <w:rPr>
          <w:bCs/>
          <w:color w:val="000000"/>
          <w:lang w:eastAsia="lv-LV"/>
        </w:rPr>
        <w:t xml:space="preserve">identifikācijas </w:t>
      </w:r>
      <w:proofErr w:type="spellStart"/>
      <w:r w:rsidRPr="00005940">
        <w:rPr>
          <w:bCs/>
          <w:color w:val="000000"/>
          <w:lang w:eastAsia="lv-LV"/>
        </w:rPr>
        <w:t>Nr</w:t>
      </w:r>
      <w:proofErr w:type="spellEnd"/>
      <w:r w:rsidRPr="00005940">
        <w:rPr>
          <w:bCs/>
          <w:color w:val="000000"/>
          <w:lang w:eastAsia="lv-LV"/>
        </w:rPr>
        <w:t xml:space="preserve">. </w:t>
      </w:r>
      <w:r w:rsidR="005C46B7">
        <w:rPr>
          <w:bCs/>
          <w:color w:val="000000"/>
          <w:lang w:eastAsia="lv-LV"/>
        </w:rPr>
        <w:t>VSIA TOS 2014/2K</w:t>
      </w:r>
    </w:p>
    <w:p w:rsidR="00307050" w:rsidRPr="00005940" w:rsidRDefault="00307050" w:rsidP="00E72F3A">
      <w:pPr>
        <w:tabs>
          <w:tab w:val="left" w:pos="1333"/>
          <w:tab w:val="left" w:pos="7753"/>
          <w:tab w:val="left" w:pos="8993"/>
          <w:tab w:val="left" w:pos="10393"/>
          <w:tab w:val="left" w:pos="11593"/>
          <w:tab w:val="left" w:pos="12833"/>
        </w:tabs>
        <w:ind w:left="93"/>
        <w:jc w:val="center"/>
        <w:rPr>
          <w:b/>
          <w:bCs/>
          <w:color w:val="000000"/>
          <w:lang w:eastAsia="lv-LV"/>
        </w:rPr>
      </w:pPr>
    </w:p>
    <w:p w:rsidR="00C057EF" w:rsidRPr="00005940" w:rsidRDefault="00C057EF" w:rsidP="00C057EF">
      <w:pPr>
        <w:jc w:val="center"/>
        <w:rPr>
          <w:b/>
        </w:rPr>
      </w:pPr>
      <w:r w:rsidRPr="00005940">
        <w:rPr>
          <w:b/>
        </w:rPr>
        <w:t xml:space="preserve">TEHNISKĀ SPECIFIKĀCIJA UN </w:t>
      </w:r>
      <w:r w:rsidR="00640B9E">
        <w:rPr>
          <w:b/>
        </w:rPr>
        <w:t>TEHNISKĀ</w:t>
      </w:r>
      <w:r w:rsidRPr="00005940">
        <w:rPr>
          <w:b/>
        </w:rPr>
        <w:t xml:space="preserve"> PIEDĀVĀJUMA FORMA</w:t>
      </w:r>
    </w:p>
    <w:p w:rsidR="00C057EF" w:rsidRPr="00005940" w:rsidRDefault="00C057EF" w:rsidP="00C057EF"/>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9838"/>
        <w:gridCol w:w="1431"/>
        <w:gridCol w:w="3001"/>
      </w:tblGrid>
      <w:tr w:rsidR="00E85CFB" w:rsidRPr="00D720C4" w:rsidTr="00B84CE6">
        <w:tc>
          <w:tcPr>
            <w:tcW w:w="1431" w:type="dxa"/>
            <w:tcBorders>
              <w:bottom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sz w:val="20"/>
                <w:szCs w:val="20"/>
                <w:lang w:eastAsia="lv-LV"/>
              </w:rPr>
            </w:pPr>
            <w:proofErr w:type="spellStart"/>
            <w:r>
              <w:rPr>
                <w:b/>
                <w:bCs/>
                <w:color w:val="000000"/>
                <w:sz w:val="20"/>
                <w:szCs w:val="20"/>
                <w:lang w:eastAsia="lv-LV"/>
              </w:rPr>
              <w:t>Nr</w:t>
            </w:r>
            <w:proofErr w:type="spellEnd"/>
            <w:r>
              <w:rPr>
                <w:b/>
                <w:bCs/>
                <w:color w:val="000000"/>
                <w:sz w:val="20"/>
                <w:szCs w:val="20"/>
                <w:lang w:eastAsia="lv-LV"/>
              </w:rPr>
              <w:t>. p. k.</w:t>
            </w:r>
          </w:p>
        </w:tc>
        <w:tc>
          <w:tcPr>
            <w:tcW w:w="9838" w:type="dxa"/>
            <w:tcBorders>
              <w:bottom w:val="single" w:sz="4" w:space="0" w:color="auto"/>
            </w:tcBorders>
          </w:tcPr>
          <w:p w:rsidR="00E85CFB" w:rsidRPr="00D720C4" w:rsidRDefault="00E30809" w:rsidP="00B84CE6">
            <w:pPr>
              <w:tabs>
                <w:tab w:val="left" w:pos="1333"/>
                <w:tab w:val="left" w:pos="7753"/>
                <w:tab w:val="left" w:pos="8993"/>
                <w:tab w:val="left" w:pos="10393"/>
                <w:tab w:val="left" w:pos="11593"/>
                <w:tab w:val="left" w:pos="12833"/>
              </w:tabs>
              <w:jc w:val="center"/>
              <w:rPr>
                <w:b/>
                <w:bCs/>
                <w:color w:val="000000"/>
                <w:sz w:val="20"/>
                <w:szCs w:val="20"/>
                <w:lang w:eastAsia="lv-LV"/>
              </w:rPr>
            </w:pPr>
            <w:r>
              <w:rPr>
                <w:b/>
                <w:bCs/>
                <w:color w:val="000000"/>
                <w:sz w:val="20"/>
                <w:szCs w:val="20"/>
                <w:lang w:eastAsia="lv-LV"/>
              </w:rPr>
              <w:t>P</w:t>
            </w:r>
            <w:r w:rsidR="00E85CFB" w:rsidRPr="00D720C4">
              <w:rPr>
                <w:b/>
                <w:bCs/>
                <w:color w:val="000000"/>
                <w:sz w:val="20"/>
                <w:szCs w:val="20"/>
                <w:lang w:eastAsia="lv-LV"/>
              </w:rPr>
              <w:t>ozīcijas nosaukums un tehniskā specifikācija</w:t>
            </w:r>
          </w:p>
        </w:tc>
        <w:tc>
          <w:tcPr>
            <w:tcW w:w="1431" w:type="dxa"/>
            <w:tcBorders>
              <w:bottom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sz w:val="20"/>
                <w:szCs w:val="20"/>
                <w:lang w:eastAsia="lv-LV"/>
              </w:rPr>
            </w:pPr>
            <w:r w:rsidRPr="00D720C4">
              <w:rPr>
                <w:b/>
                <w:bCs/>
                <w:color w:val="000000"/>
                <w:sz w:val="20"/>
                <w:szCs w:val="20"/>
                <w:lang w:eastAsia="lv-LV"/>
              </w:rPr>
              <w:t>Nepieciešamie daudzumi 24 mēnešiem</w:t>
            </w:r>
          </w:p>
        </w:tc>
        <w:tc>
          <w:tcPr>
            <w:tcW w:w="3001" w:type="dxa"/>
            <w:tcBorders>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sz w:val="20"/>
                <w:szCs w:val="20"/>
                <w:lang w:eastAsia="lv-LV"/>
              </w:rPr>
            </w:pPr>
            <w:r>
              <w:rPr>
                <w:b/>
                <w:bCs/>
                <w:color w:val="000000"/>
                <w:sz w:val="20"/>
                <w:szCs w:val="20"/>
                <w:lang w:eastAsia="lv-LV"/>
              </w:rPr>
              <w:t>Pretendenta piedāvājums</w:t>
            </w:r>
          </w:p>
          <w:p w:rsidR="007A16DC" w:rsidRPr="00D720C4" w:rsidRDefault="007A16DC" w:rsidP="00B84CE6">
            <w:pPr>
              <w:tabs>
                <w:tab w:val="left" w:pos="1333"/>
                <w:tab w:val="left" w:pos="7753"/>
                <w:tab w:val="left" w:pos="8993"/>
                <w:tab w:val="left" w:pos="10393"/>
                <w:tab w:val="left" w:pos="11593"/>
                <w:tab w:val="left" w:pos="12833"/>
              </w:tabs>
              <w:jc w:val="center"/>
              <w:rPr>
                <w:b/>
                <w:bCs/>
                <w:color w:val="000000"/>
                <w:sz w:val="20"/>
                <w:szCs w:val="20"/>
                <w:lang w:eastAsia="lv-LV"/>
              </w:rPr>
            </w:pPr>
            <w:r>
              <w:rPr>
                <w:b/>
                <w:bCs/>
                <w:color w:val="000000"/>
                <w:sz w:val="20"/>
                <w:szCs w:val="20"/>
                <w:lang w:eastAsia="lv-LV"/>
              </w:rPr>
              <w:t>(k</w:t>
            </w:r>
            <w:r w:rsidRPr="00FC3153">
              <w:rPr>
                <w:b/>
                <w:bCs/>
                <w:color w:val="000000"/>
                <w:sz w:val="20"/>
                <w:szCs w:val="20"/>
                <w:lang w:eastAsia="lv-LV"/>
              </w:rPr>
              <w:t xml:space="preserve">ataloga vai </w:t>
            </w:r>
            <w:r w:rsidRPr="00FC3153">
              <w:rPr>
                <w:b/>
                <w:sz w:val="20"/>
                <w:szCs w:val="20"/>
              </w:rPr>
              <w:t xml:space="preserve">specifikācijas datu </w:t>
            </w:r>
            <w:r w:rsidRPr="00FC3153">
              <w:rPr>
                <w:b/>
                <w:bCs/>
                <w:color w:val="000000"/>
                <w:sz w:val="20"/>
                <w:szCs w:val="20"/>
                <w:lang w:eastAsia="lv-LV"/>
              </w:rPr>
              <w:t xml:space="preserve">lappuses </w:t>
            </w:r>
            <w:proofErr w:type="spellStart"/>
            <w:r w:rsidRPr="00FC3153">
              <w:rPr>
                <w:b/>
                <w:bCs/>
                <w:color w:val="000000"/>
                <w:sz w:val="20"/>
                <w:szCs w:val="20"/>
                <w:lang w:eastAsia="lv-LV"/>
              </w:rPr>
              <w:t>Nr</w:t>
            </w:r>
            <w:proofErr w:type="spellEnd"/>
            <w:r w:rsidRPr="00FC3153">
              <w:rPr>
                <w:b/>
                <w:bCs/>
                <w:color w:val="000000"/>
                <w:sz w:val="20"/>
                <w:szCs w:val="20"/>
                <w:lang w:eastAsia="lv-LV"/>
              </w:rPr>
              <w:t xml:space="preserve">. </w:t>
            </w:r>
            <w:r w:rsidRPr="00FC3153">
              <w:rPr>
                <w:b/>
                <w:sz w:val="20"/>
                <w:szCs w:val="20"/>
              </w:rPr>
              <w:t>kurā fiksētas vai norādītas tehniskās specifikācijas prasības</w:t>
            </w:r>
            <w:r>
              <w:rPr>
                <w:b/>
                <w:sz w:val="20"/>
                <w:szCs w:val="20"/>
              </w:rPr>
              <w:t>)</w:t>
            </w:r>
          </w:p>
        </w:tc>
      </w:tr>
      <w:tr w:rsidR="00E85CFB" w:rsidRPr="00D720C4" w:rsidTr="00B84CE6">
        <w:tc>
          <w:tcPr>
            <w:tcW w:w="1431" w:type="dxa"/>
            <w:tcBorders>
              <w:top w:val="single" w:sz="4" w:space="0" w:color="auto"/>
              <w:left w:val="nil"/>
              <w:bottom w:val="single" w:sz="4" w:space="0" w:color="auto"/>
              <w:right w:val="nil"/>
            </w:tcBorders>
          </w:tcPr>
          <w:p w:rsidR="00E85CFB" w:rsidRPr="00D720C4" w:rsidRDefault="00E85CFB" w:rsidP="00B84CE6">
            <w:pPr>
              <w:spacing w:after="200" w:line="276" w:lineRule="auto"/>
              <w:rPr>
                <w:rFonts w:eastAsia="Calibri"/>
                <w:b/>
              </w:rPr>
            </w:pPr>
          </w:p>
        </w:tc>
        <w:tc>
          <w:tcPr>
            <w:tcW w:w="9838" w:type="dxa"/>
            <w:tcBorders>
              <w:top w:val="single" w:sz="4" w:space="0" w:color="auto"/>
              <w:left w:val="nil"/>
              <w:bottom w:val="single" w:sz="4" w:space="0" w:color="auto"/>
              <w:right w:val="nil"/>
            </w:tcBorders>
          </w:tcPr>
          <w:p w:rsidR="00E85CFB" w:rsidRPr="00D720C4" w:rsidRDefault="00E85CFB" w:rsidP="00B84CE6">
            <w:pPr>
              <w:spacing w:after="200" w:line="276" w:lineRule="auto"/>
              <w:rPr>
                <w:rFonts w:eastAsia="Calibri"/>
                <w:b/>
              </w:rPr>
            </w:pPr>
            <w:r w:rsidRPr="00D720C4">
              <w:rPr>
                <w:rFonts w:eastAsia="Calibri"/>
                <w:b/>
              </w:rPr>
              <w:t>1.</w:t>
            </w:r>
            <w:r>
              <w:rPr>
                <w:rFonts w:eastAsia="Calibri"/>
                <w:b/>
              </w:rPr>
              <w:t>pozīcija</w:t>
            </w:r>
            <w:r w:rsidRPr="00D720C4">
              <w:rPr>
                <w:rFonts w:eastAsia="Calibri"/>
                <w:b/>
              </w:rPr>
              <w:t xml:space="preserve"> - Totāla modulāra pleca locītavas endoprotēze </w:t>
            </w:r>
          </w:p>
          <w:p w:rsidR="00E85CFB" w:rsidRPr="00D720C4" w:rsidRDefault="00E85CFB" w:rsidP="00B84CE6">
            <w:pPr>
              <w:rPr>
                <w:rFonts w:eastAsia="Calibri"/>
                <w:sz w:val="22"/>
                <w:szCs w:val="22"/>
              </w:rPr>
            </w:pPr>
          </w:p>
        </w:tc>
        <w:tc>
          <w:tcPr>
            <w:tcW w:w="143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300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c>
          <w:tcPr>
            <w:tcW w:w="1431" w:type="dxa"/>
            <w:tcBorders>
              <w:top w:val="single" w:sz="4" w:space="0" w:color="auto"/>
            </w:tcBorders>
          </w:tcPr>
          <w:p w:rsidR="00E85CFB" w:rsidRPr="000A26EF"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1.</w:t>
            </w:r>
            <w:r w:rsidRPr="000A26EF">
              <w:rPr>
                <w:rFonts w:eastAsia="Calibri"/>
                <w:sz w:val="22"/>
                <w:szCs w:val="22"/>
              </w:rPr>
              <w:t>1.pozīcija – Pleca kaula komponents</w:t>
            </w:r>
          </w:p>
        </w:tc>
        <w:tc>
          <w:tcPr>
            <w:tcW w:w="9838" w:type="dxa"/>
            <w:tcBorders>
              <w:top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Titāna sakausējums</w:t>
                  </w:r>
                </w:p>
              </w:tc>
            </w:tr>
            <w:tr w:rsidR="00E85CFB" w:rsidRPr="00D720C4" w:rsidTr="00AE7367">
              <w:tc>
                <w:tcPr>
                  <w:tcW w:w="7691" w:type="dxa"/>
                </w:tcPr>
                <w:p w:rsidR="00E85CFB" w:rsidRPr="00D720C4" w:rsidRDefault="00E85CFB" w:rsidP="00B84CE6">
                  <w:pPr>
                    <w:framePr w:hSpace="180" w:wrap="around" w:vAnchor="text" w:hAnchor="text" w:y="1"/>
                    <w:numPr>
                      <w:ilvl w:val="0"/>
                      <w:numId w:val="9"/>
                    </w:numPr>
                    <w:suppressOverlap/>
                    <w:rPr>
                      <w:rFonts w:eastAsia="Calibri"/>
                      <w:sz w:val="22"/>
                      <w:szCs w:val="22"/>
                    </w:rPr>
                  </w:pPr>
                  <w:proofErr w:type="spellStart"/>
                  <w:r w:rsidRPr="00D720C4">
                    <w:rPr>
                      <w:rFonts w:eastAsia="Calibri"/>
                      <w:sz w:val="22"/>
                      <w:szCs w:val="22"/>
                    </w:rPr>
                    <w:t>Pres-</w:t>
                  </w:r>
                  <w:proofErr w:type="spellEnd"/>
                  <w:r w:rsidRPr="00D720C4">
                    <w:rPr>
                      <w:rFonts w:eastAsia="Calibri"/>
                      <w:sz w:val="22"/>
                      <w:szCs w:val="22"/>
                    </w:rPr>
                    <w:t xml:space="preserve"> </w:t>
                  </w:r>
                  <w:proofErr w:type="spellStart"/>
                  <w:r w:rsidRPr="00D720C4">
                    <w:rPr>
                      <w:rFonts w:eastAsia="Calibri"/>
                      <w:sz w:val="22"/>
                      <w:szCs w:val="22"/>
                    </w:rPr>
                    <w:t>fit</w:t>
                  </w:r>
                  <w:proofErr w:type="spellEnd"/>
                  <w:r w:rsidRPr="00D720C4">
                    <w:rPr>
                      <w:rFonts w:eastAsia="Calibri"/>
                      <w:sz w:val="22"/>
                      <w:szCs w:val="22"/>
                    </w:rPr>
                    <w:t xml:space="preserve">  fiksācija vai , ja nepieciešams fiksējas augšdelma kaulā ar kaulu cementa palīdzību.</w:t>
                  </w:r>
                </w:p>
                <w:p w:rsidR="00E85CFB" w:rsidRPr="00D720C4" w:rsidRDefault="00E85CFB" w:rsidP="00B84CE6">
                  <w:pPr>
                    <w:framePr w:hSpace="180" w:wrap="around" w:vAnchor="text" w:hAnchor="text" w:y="1"/>
                    <w:numPr>
                      <w:ilvl w:val="0"/>
                      <w:numId w:val="9"/>
                    </w:numPr>
                    <w:suppressOverlap/>
                    <w:rPr>
                      <w:rFonts w:eastAsia="Calibri"/>
                      <w:sz w:val="22"/>
                      <w:szCs w:val="22"/>
                    </w:rPr>
                  </w:pPr>
                  <w:r w:rsidRPr="00D720C4">
                    <w:rPr>
                      <w:rFonts w:eastAsia="Calibri"/>
                      <w:sz w:val="22"/>
                      <w:szCs w:val="22"/>
                    </w:rPr>
                    <w:t xml:space="preserve">Pretendentam jāpiedāvā arī  </w:t>
                  </w:r>
                  <w:proofErr w:type="spellStart"/>
                  <w:r w:rsidRPr="00D720C4">
                    <w:rPr>
                      <w:rFonts w:eastAsia="Calibri"/>
                      <w:sz w:val="22"/>
                      <w:szCs w:val="22"/>
                    </w:rPr>
                    <w:t>bezcementa</w:t>
                  </w:r>
                  <w:proofErr w:type="spellEnd"/>
                  <w:r w:rsidRPr="00D720C4">
                    <w:rPr>
                      <w:rFonts w:eastAsia="Calibri"/>
                      <w:sz w:val="22"/>
                      <w:szCs w:val="22"/>
                    </w:rPr>
                    <w:t xml:space="preserve"> pleca kaula komponents  ar </w:t>
                  </w:r>
                  <w:proofErr w:type="spellStart"/>
                  <w:r w:rsidRPr="00D720C4">
                    <w:rPr>
                      <w:rFonts w:eastAsia="Calibri"/>
                      <w:sz w:val="22"/>
                      <w:szCs w:val="22"/>
                    </w:rPr>
                    <w:t>porveida</w:t>
                  </w:r>
                  <w:proofErr w:type="spellEnd"/>
                  <w:r w:rsidRPr="00D720C4">
                    <w:rPr>
                      <w:rFonts w:eastAsia="Calibri"/>
                      <w:sz w:val="22"/>
                      <w:szCs w:val="22"/>
                    </w:rPr>
                    <w:t xml:space="preserve">  virsmas pārklājumu, kas nodrošina  optimālu  kaula pieaugšanu implantam.  </w:t>
                  </w:r>
                </w:p>
                <w:p w:rsidR="00E85CFB" w:rsidRPr="00D720C4" w:rsidRDefault="00E85CFB" w:rsidP="00B84CE6">
                  <w:pPr>
                    <w:framePr w:hSpace="180" w:wrap="around" w:vAnchor="text" w:hAnchor="text" w:y="1"/>
                    <w:numPr>
                      <w:ilvl w:val="0"/>
                      <w:numId w:val="9"/>
                    </w:numPr>
                    <w:suppressOverlap/>
                    <w:rPr>
                      <w:rFonts w:eastAsia="Calibri"/>
                      <w:sz w:val="22"/>
                      <w:szCs w:val="22"/>
                    </w:rPr>
                  </w:pPr>
                  <w:r w:rsidRPr="00D720C4">
                    <w:rPr>
                      <w:rFonts w:eastAsia="Calibri"/>
                      <w:sz w:val="22"/>
                      <w:szCs w:val="22"/>
                    </w:rPr>
                    <w:t xml:space="preserve">Stienī iestrādātas 4 </w:t>
                  </w:r>
                  <w:proofErr w:type="spellStart"/>
                  <w:r w:rsidRPr="00D720C4">
                    <w:rPr>
                      <w:rFonts w:eastAsia="Calibri"/>
                      <w:sz w:val="22"/>
                      <w:szCs w:val="22"/>
                    </w:rPr>
                    <w:t>anti</w:t>
                  </w:r>
                  <w:proofErr w:type="spellEnd"/>
                  <w:r w:rsidRPr="00D720C4">
                    <w:rPr>
                      <w:rFonts w:eastAsia="Calibri"/>
                      <w:sz w:val="22"/>
                      <w:szCs w:val="22"/>
                    </w:rPr>
                    <w:t xml:space="preserve"> rotācijas sprauslas, kas papildus nodrošina </w:t>
                  </w:r>
                  <w:proofErr w:type="spellStart"/>
                  <w:r w:rsidRPr="00D720C4">
                    <w:rPr>
                      <w:rFonts w:eastAsia="Calibri"/>
                      <w:sz w:val="22"/>
                      <w:szCs w:val="22"/>
                    </w:rPr>
                    <w:t>humerālā</w:t>
                  </w:r>
                  <w:proofErr w:type="spellEnd"/>
                  <w:r w:rsidRPr="00D720C4">
                    <w:rPr>
                      <w:rFonts w:eastAsia="Calibri"/>
                      <w:sz w:val="22"/>
                      <w:szCs w:val="22"/>
                    </w:rPr>
                    <w:t xml:space="preserve"> komponenta   stabilitāti. </w:t>
                  </w:r>
                </w:p>
              </w:tc>
            </w:tr>
            <w:tr w:rsidR="00E85CFB" w:rsidRPr="00D720C4" w:rsidTr="00AE7367">
              <w:tc>
                <w:tcPr>
                  <w:tcW w:w="7691" w:type="dxa"/>
                </w:tcPr>
                <w:p w:rsidR="00E85CFB" w:rsidRPr="00D720C4" w:rsidRDefault="00E85CFB" w:rsidP="00B84CE6">
                  <w:pPr>
                    <w:framePr w:hSpace="180" w:wrap="around" w:vAnchor="text" w:hAnchor="text" w:y="1"/>
                    <w:numPr>
                      <w:ilvl w:val="0"/>
                      <w:numId w:val="10"/>
                    </w:numPr>
                    <w:suppressOverlap/>
                    <w:rPr>
                      <w:rFonts w:eastAsia="Calibri"/>
                      <w:sz w:val="22"/>
                      <w:szCs w:val="22"/>
                    </w:rPr>
                  </w:pPr>
                  <w:r w:rsidRPr="00D720C4">
                    <w:rPr>
                      <w:rFonts w:eastAsia="Calibri"/>
                      <w:sz w:val="22"/>
                      <w:szCs w:val="22"/>
                    </w:rPr>
                    <w:t xml:space="preserve"> Stieņu diametrs:</w:t>
                  </w:r>
                </w:p>
                <w:p w:rsidR="00E85CFB" w:rsidRPr="00D720C4" w:rsidRDefault="00E85CFB" w:rsidP="00B84CE6">
                  <w:pPr>
                    <w:framePr w:hSpace="180" w:wrap="around" w:vAnchor="text" w:hAnchor="text" w:y="1"/>
                    <w:numPr>
                      <w:ilvl w:val="1"/>
                      <w:numId w:val="10"/>
                    </w:numPr>
                    <w:suppressOverlap/>
                    <w:rPr>
                      <w:rFonts w:eastAsia="Calibri"/>
                      <w:sz w:val="22"/>
                      <w:szCs w:val="22"/>
                    </w:rPr>
                  </w:pPr>
                  <w:r w:rsidRPr="00D720C4">
                    <w:rPr>
                      <w:rFonts w:eastAsia="Calibri"/>
                      <w:sz w:val="22"/>
                      <w:szCs w:val="22"/>
                    </w:rPr>
                    <w:t xml:space="preserve"> vismaz 6  veidu  diametra izmēri , ne mazāki kā 6 mm (6-16mm ar 2 mm augšupejošo soli) -   primārajām protēzēm ;</w:t>
                  </w:r>
                </w:p>
                <w:p w:rsidR="00E85CFB" w:rsidRPr="00D720C4" w:rsidRDefault="00E85CFB" w:rsidP="00B84CE6">
                  <w:pPr>
                    <w:framePr w:hSpace="180" w:wrap="around" w:vAnchor="text" w:hAnchor="text" w:y="1"/>
                    <w:numPr>
                      <w:ilvl w:val="1"/>
                      <w:numId w:val="10"/>
                    </w:numPr>
                    <w:suppressOverlap/>
                    <w:rPr>
                      <w:rFonts w:eastAsia="Calibri"/>
                      <w:sz w:val="22"/>
                      <w:szCs w:val="22"/>
                    </w:rPr>
                  </w:pPr>
                  <w:r w:rsidRPr="00D720C4">
                    <w:rPr>
                      <w:rFonts w:eastAsia="Calibri"/>
                      <w:sz w:val="22"/>
                      <w:szCs w:val="22"/>
                    </w:rPr>
                    <w:t xml:space="preserve"> vismaz 4 veidu diametra izmēri, ne mazāki kā 8mm (8-14mm ar 2 mm augšupejošo soli) -revīzijas gadījumiem.</w:t>
                  </w:r>
                </w:p>
                <w:p w:rsidR="00E85CFB" w:rsidRPr="00D720C4" w:rsidRDefault="00E85CFB" w:rsidP="00B84CE6">
                  <w:pPr>
                    <w:framePr w:hSpace="180" w:wrap="around" w:vAnchor="text" w:hAnchor="text" w:y="1"/>
                    <w:numPr>
                      <w:ilvl w:val="0"/>
                      <w:numId w:val="10"/>
                    </w:numPr>
                    <w:suppressOverlap/>
                    <w:rPr>
                      <w:rFonts w:eastAsia="Calibri"/>
                      <w:color w:val="000000"/>
                      <w:sz w:val="22"/>
                      <w:szCs w:val="22"/>
                    </w:rPr>
                  </w:pPr>
                  <w:r w:rsidRPr="00D720C4">
                    <w:rPr>
                      <w:rFonts w:eastAsia="Calibri"/>
                      <w:color w:val="000000"/>
                      <w:sz w:val="22"/>
                      <w:szCs w:val="22"/>
                    </w:rPr>
                    <w:t>Stieņu garums:</w:t>
                  </w:r>
                </w:p>
                <w:p w:rsidR="00E85CFB" w:rsidRPr="00D720C4" w:rsidRDefault="00E85CFB" w:rsidP="00B84CE6">
                  <w:pPr>
                    <w:framePr w:hSpace="180" w:wrap="around" w:vAnchor="text" w:hAnchor="text" w:y="1"/>
                    <w:numPr>
                      <w:ilvl w:val="1"/>
                      <w:numId w:val="10"/>
                    </w:numPr>
                    <w:suppressOverlap/>
                    <w:rPr>
                      <w:rFonts w:eastAsia="Calibri"/>
                      <w:color w:val="000000"/>
                      <w:sz w:val="22"/>
                      <w:szCs w:val="22"/>
                    </w:rPr>
                  </w:pPr>
                  <w:r w:rsidRPr="00D720C4">
                    <w:rPr>
                      <w:rFonts w:eastAsia="Calibri"/>
                      <w:color w:val="FF0000"/>
                      <w:sz w:val="22"/>
                      <w:szCs w:val="22"/>
                    </w:rPr>
                    <w:t xml:space="preserve"> </w:t>
                  </w:r>
                  <w:r w:rsidRPr="00D720C4">
                    <w:rPr>
                      <w:rFonts w:eastAsia="Calibri"/>
                      <w:sz w:val="22"/>
                      <w:szCs w:val="22"/>
                    </w:rPr>
                    <w:t>Primārajām protēzēm  garums no 108 līdz 160 mm;</w:t>
                  </w:r>
                </w:p>
                <w:p w:rsidR="00E85CFB" w:rsidRPr="00D720C4" w:rsidRDefault="00E85CFB" w:rsidP="00B84CE6">
                  <w:pPr>
                    <w:framePr w:hSpace="180" w:wrap="around" w:vAnchor="text" w:hAnchor="text" w:y="1"/>
                    <w:numPr>
                      <w:ilvl w:val="1"/>
                      <w:numId w:val="10"/>
                    </w:numPr>
                    <w:suppressOverlap/>
                    <w:rPr>
                      <w:rFonts w:eastAsia="Calibri"/>
                      <w:color w:val="000000"/>
                      <w:sz w:val="22"/>
                      <w:szCs w:val="22"/>
                    </w:rPr>
                  </w:pPr>
                  <w:r w:rsidRPr="00D720C4">
                    <w:rPr>
                      <w:rFonts w:eastAsia="Calibri"/>
                      <w:color w:val="FF0000"/>
                      <w:sz w:val="22"/>
                      <w:szCs w:val="22"/>
                    </w:rPr>
                    <w:t xml:space="preserve"> </w:t>
                  </w:r>
                  <w:r w:rsidRPr="00D720C4">
                    <w:rPr>
                      <w:rFonts w:eastAsia="Calibri"/>
                      <w:sz w:val="22"/>
                      <w:szCs w:val="22"/>
                    </w:rPr>
                    <w:t>Revīzijas stieņu garums līdz 220 mm.</w:t>
                  </w:r>
                </w:p>
                <w:p w:rsidR="00E85CFB" w:rsidRPr="00D720C4" w:rsidRDefault="00E85CFB" w:rsidP="00B84CE6">
                  <w:pPr>
                    <w:framePr w:hSpace="180" w:wrap="around" w:vAnchor="text" w:hAnchor="text" w:y="1"/>
                    <w:numPr>
                      <w:ilvl w:val="0"/>
                      <w:numId w:val="10"/>
                    </w:numPr>
                    <w:suppressOverlap/>
                    <w:rPr>
                      <w:rFonts w:eastAsia="Calibri"/>
                      <w:color w:val="000000"/>
                      <w:sz w:val="22"/>
                      <w:szCs w:val="22"/>
                    </w:rPr>
                  </w:pPr>
                  <w:r w:rsidRPr="00D720C4">
                    <w:rPr>
                      <w:rFonts w:eastAsia="Calibri"/>
                      <w:sz w:val="22"/>
                      <w:szCs w:val="22"/>
                    </w:rPr>
                    <w:t xml:space="preserve">Stieņu garumiem </w:t>
                  </w:r>
                  <w:r w:rsidRPr="002E0DED">
                    <w:rPr>
                      <w:rFonts w:eastAsia="Calibri"/>
                      <w:sz w:val="22"/>
                      <w:szCs w:val="22"/>
                    </w:rPr>
                    <w:t>proporcionāli jāpalielinās palielinoties</w:t>
                  </w:r>
                  <w:r>
                    <w:rPr>
                      <w:rFonts w:eastAsia="Calibri"/>
                      <w:color w:val="FF0000"/>
                      <w:sz w:val="22"/>
                      <w:szCs w:val="22"/>
                    </w:rPr>
                    <w:t xml:space="preserve"> </w:t>
                  </w:r>
                  <w:r w:rsidRPr="00D720C4">
                    <w:rPr>
                      <w:rFonts w:eastAsia="Calibri"/>
                      <w:color w:val="000000"/>
                      <w:sz w:val="22"/>
                      <w:szCs w:val="22"/>
                    </w:rPr>
                    <w:t>stieņu diametr</w:t>
                  </w:r>
                  <w:r>
                    <w:rPr>
                      <w:rFonts w:eastAsia="Calibri"/>
                      <w:color w:val="000000"/>
                      <w:sz w:val="22"/>
                      <w:szCs w:val="22"/>
                    </w:rPr>
                    <w:t>iem</w:t>
                  </w:r>
                  <w:r w:rsidRPr="00D720C4">
                    <w:rPr>
                      <w:rFonts w:eastAsia="Calibri"/>
                      <w:color w:val="000000"/>
                      <w:sz w:val="22"/>
                      <w:szCs w:val="22"/>
                    </w:rPr>
                    <w:t>.</w:t>
                  </w:r>
                </w:p>
                <w:p w:rsidR="00E85CFB" w:rsidRPr="00D720C4" w:rsidRDefault="00E85CFB" w:rsidP="00B84CE6">
                  <w:pPr>
                    <w:framePr w:hSpace="180" w:wrap="around" w:vAnchor="text" w:hAnchor="text" w:y="1"/>
                    <w:numPr>
                      <w:ilvl w:val="0"/>
                      <w:numId w:val="10"/>
                    </w:numPr>
                    <w:suppressOverlap/>
                    <w:rPr>
                      <w:rFonts w:eastAsia="Calibri"/>
                      <w:color w:val="000000"/>
                      <w:sz w:val="22"/>
                      <w:szCs w:val="22"/>
                    </w:rPr>
                  </w:pPr>
                  <w:r w:rsidRPr="00D720C4">
                    <w:rPr>
                      <w:rFonts w:eastAsia="Calibri"/>
                      <w:color w:val="000000"/>
                      <w:sz w:val="22"/>
                      <w:szCs w:val="22"/>
                    </w:rPr>
                    <w:t xml:space="preserve"> Stieņa </w:t>
                  </w:r>
                  <w:proofErr w:type="spellStart"/>
                  <w:r w:rsidRPr="00D720C4">
                    <w:rPr>
                      <w:rFonts w:eastAsia="Calibri"/>
                      <w:color w:val="000000"/>
                      <w:sz w:val="22"/>
                      <w:szCs w:val="22"/>
                    </w:rPr>
                    <w:t>proksimālajā</w:t>
                  </w:r>
                  <w:proofErr w:type="spellEnd"/>
                  <w:r w:rsidRPr="00D720C4">
                    <w:rPr>
                      <w:rFonts w:eastAsia="Calibri"/>
                      <w:color w:val="000000"/>
                      <w:sz w:val="22"/>
                      <w:szCs w:val="22"/>
                    </w:rPr>
                    <w:t xml:space="preserve"> galā </w:t>
                  </w:r>
                  <w:proofErr w:type="spellStart"/>
                  <w:r w:rsidRPr="00D720C4">
                    <w:rPr>
                      <w:rFonts w:eastAsia="Calibri"/>
                      <w:color w:val="000000"/>
                      <w:sz w:val="22"/>
                      <w:szCs w:val="22"/>
                    </w:rPr>
                    <w:t>mediālā</w:t>
                  </w:r>
                  <w:proofErr w:type="spellEnd"/>
                  <w:r w:rsidRPr="00D720C4">
                    <w:rPr>
                      <w:rFonts w:eastAsia="Calibri"/>
                      <w:color w:val="000000"/>
                      <w:sz w:val="22"/>
                      <w:szCs w:val="22"/>
                    </w:rPr>
                    <w:t xml:space="preserve"> un laterālā sprausla ar vienu atveri, mugurējā, priekšējā  ar 3 atverēm .</w:t>
                  </w:r>
                </w:p>
                <w:p w:rsidR="00E85CFB" w:rsidRPr="00D720C4" w:rsidRDefault="00E85CFB" w:rsidP="00B84CE6">
                  <w:pPr>
                    <w:framePr w:hSpace="180" w:wrap="around" w:vAnchor="text" w:hAnchor="text" w:y="1"/>
                    <w:numPr>
                      <w:ilvl w:val="0"/>
                      <w:numId w:val="10"/>
                    </w:numPr>
                    <w:suppressOverlap/>
                    <w:rPr>
                      <w:rFonts w:eastAsia="Calibri"/>
                      <w:color w:val="000000"/>
                      <w:sz w:val="22"/>
                      <w:szCs w:val="22"/>
                    </w:rPr>
                  </w:pPr>
                  <w:r w:rsidRPr="00D720C4">
                    <w:rPr>
                      <w:rFonts w:eastAsia="Calibri"/>
                      <w:color w:val="000000"/>
                      <w:sz w:val="22"/>
                      <w:szCs w:val="22"/>
                    </w:rPr>
                    <w:t xml:space="preserve"> Fiksēts 135</w:t>
                  </w:r>
                  <w:r w:rsidRPr="00D720C4">
                    <w:rPr>
                      <w:rFonts w:eastAsia="Calibri"/>
                      <w:color w:val="000000"/>
                      <w:sz w:val="22"/>
                      <w:szCs w:val="22"/>
                      <w:vertAlign w:val="superscript"/>
                    </w:rPr>
                    <w:t>0</w:t>
                  </w:r>
                  <w:r w:rsidRPr="00D720C4">
                    <w:rPr>
                      <w:rFonts w:eastAsia="Calibri"/>
                      <w:color w:val="000000"/>
                      <w:sz w:val="22"/>
                      <w:szCs w:val="22"/>
                    </w:rPr>
                    <w:t xml:space="preserve"> kakliņa leņķis.</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top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30</w:t>
            </w:r>
          </w:p>
        </w:tc>
        <w:tc>
          <w:tcPr>
            <w:tcW w:w="3001" w:type="dxa"/>
            <w:tcBorders>
              <w:top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c>
          <w:tcPr>
            <w:tcW w:w="1431" w:type="dxa"/>
            <w:tcBorders>
              <w:bottom w:val="single" w:sz="4" w:space="0" w:color="auto"/>
            </w:tcBorders>
          </w:tcPr>
          <w:p w:rsidR="00E85CFB" w:rsidRPr="000A26EF"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1.</w:t>
            </w:r>
            <w:r w:rsidRPr="000A26EF">
              <w:rPr>
                <w:rFonts w:eastAsia="Calibri"/>
                <w:sz w:val="22"/>
                <w:szCs w:val="22"/>
              </w:rPr>
              <w:t>2.pozīcija – Pleca kaula galviņa</w:t>
            </w:r>
          </w:p>
        </w:tc>
        <w:tc>
          <w:tcPr>
            <w:tcW w:w="9838" w:type="dxa"/>
            <w:tcBorders>
              <w:bottom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Protēzes galviņas un   stieņa savienojumu nodrošina reversa tipa konuss</w:t>
                  </w:r>
                </w:p>
              </w:tc>
            </w:tr>
            <w:tr w:rsidR="00E85CFB" w:rsidRPr="00D720C4" w:rsidTr="00AE7367">
              <w:tc>
                <w:tcPr>
                  <w:tcW w:w="7691" w:type="dxa"/>
                  <w:tcBorders>
                    <w:bottom w:val="single" w:sz="4" w:space="0" w:color="000000"/>
                  </w:tcBorders>
                </w:tcPr>
                <w:p w:rsidR="00E85CFB" w:rsidRPr="00D720C4" w:rsidRDefault="00E85CFB" w:rsidP="00B84CE6">
                  <w:pPr>
                    <w:framePr w:hSpace="180" w:wrap="around" w:vAnchor="text" w:hAnchor="text" w:y="1"/>
                    <w:numPr>
                      <w:ilvl w:val="0"/>
                      <w:numId w:val="13"/>
                    </w:numPr>
                    <w:suppressOverlap/>
                    <w:rPr>
                      <w:rFonts w:eastAsia="Calibri"/>
                      <w:sz w:val="22"/>
                      <w:szCs w:val="22"/>
                    </w:rPr>
                  </w:pPr>
                  <w:r w:rsidRPr="00D720C4">
                    <w:rPr>
                      <w:rFonts w:eastAsia="Calibri"/>
                      <w:sz w:val="22"/>
                      <w:szCs w:val="22"/>
                    </w:rPr>
                    <w:t xml:space="preserve">Ne mazāk kā 5 izmēru standarta galviņas( no 40- 56 mm ar 4mm augšupejošu soli)  ar vismaz 3 dažādiem galviņu garumiem( 15, 18, 21 mm) </w:t>
                  </w:r>
                </w:p>
                <w:p w:rsidR="00E85CFB" w:rsidRPr="00D720C4" w:rsidRDefault="00E85CFB" w:rsidP="00B84CE6">
                  <w:pPr>
                    <w:framePr w:hSpace="180" w:wrap="around" w:vAnchor="text" w:hAnchor="text" w:y="1"/>
                    <w:numPr>
                      <w:ilvl w:val="0"/>
                      <w:numId w:val="13"/>
                    </w:numPr>
                    <w:suppressOverlap/>
                    <w:rPr>
                      <w:rFonts w:eastAsia="Calibri"/>
                      <w:sz w:val="22"/>
                      <w:szCs w:val="22"/>
                    </w:rPr>
                  </w:pPr>
                  <w:r w:rsidRPr="00D720C4">
                    <w:rPr>
                      <w:rFonts w:eastAsia="Calibri"/>
                      <w:sz w:val="22"/>
                      <w:szCs w:val="22"/>
                    </w:rPr>
                    <w:t>Vismaz 4  veidu ekscentriska tipa galviņas( no 44-56 mm</w:t>
                  </w:r>
                  <w:r w:rsidRPr="001C2DC5">
                    <w:rPr>
                      <w:rFonts w:eastAsia="Calibri"/>
                      <w:sz w:val="22"/>
                      <w:szCs w:val="22"/>
                    </w:rPr>
                    <w:t xml:space="preserve"> </w:t>
                  </w:r>
                  <w:r w:rsidRPr="00D720C4">
                    <w:rPr>
                      <w:rFonts w:eastAsia="Calibri"/>
                      <w:sz w:val="22"/>
                      <w:szCs w:val="22"/>
                    </w:rPr>
                    <w:t xml:space="preserve">ar 4mm augšupejošo soli) ar 4 mm ofseta konusu un iedobīti artikulējošās virsmas </w:t>
                  </w:r>
                  <w:proofErr w:type="spellStart"/>
                  <w:r w:rsidRPr="00D720C4">
                    <w:rPr>
                      <w:rFonts w:eastAsia="Calibri"/>
                      <w:sz w:val="22"/>
                      <w:szCs w:val="22"/>
                    </w:rPr>
                    <w:t>malā,kas</w:t>
                  </w:r>
                  <w:proofErr w:type="spellEnd"/>
                  <w:r w:rsidRPr="00D720C4">
                    <w:rPr>
                      <w:rFonts w:eastAsia="Calibri"/>
                      <w:sz w:val="22"/>
                      <w:szCs w:val="22"/>
                    </w:rPr>
                    <w:t xml:space="preserve"> norāda </w:t>
                  </w:r>
                  <w:proofErr w:type="spellStart"/>
                  <w:r w:rsidRPr="00D720C4">
                    <w:rPr>
                      <w:rFonts w:eastAsia="Calibri"/>
                      <w:sz w:val="22"/>
                      <w:szCs w:val="22"/>
                    </w:rPr>
                    <w:t>maximālo</w:t>
                  </w:r>
                  <w:proofErr w:type="spellEnd"/>
                  <w:r w:rsidRPr="00D720C4">
                    <w:rPr>
                      <w:rFonts w:eastAsia="Calibri"/>
                      <w:sz w:val="22"/>
                      <w:szCs w:val="22"/>
                    </w:rPr>
                    <w:t xml:space="preserve"> ofsetu. Ekscentriska </w:t>
                  </w:r>
                  <w:r w:rsidRPr="00D720C4">
                    <w:rPr>
                      <w:rFonts w:eastAsia="Calibri"/>
                      <w:sz w:val="22"/>
                      <w:szCs w:val="22"/>
                    </w:rPr>
                    <w:lastRenderedPageBreak/>
                    <w:t xml:space="preserve">tipa galviņām jābūt ar  2 dažādiem galviņu garumiem(18 un 21 mm) , nodrošinot </w:t>
                  </w:r>
                  <w:proofErr w:type="spellStart"/>
                  <w:r w:rsidRPr="00D720C4">
                    <w:rPr>
                      <w:rFonts w:eastAsia="Calibri"/>
                      <w:sz w:val="22"/>
                      <w:szCs w:val="22"/>
                    </w:rPr>
                    <w:t>proksimālā</w:t>
                  </w:r>
                  <w:proofErr w:type="spellEnd"/>
                  <w:r w:rsidRPr="00D720C4">
                    <w:rPr>
                      <w:rFonts w:eastAsia="Calibri"/>
                      <w:sz w:val="22"/>
                      <w:szCs w:val="22"/>
                    </w:rPr>
                    <w:t xml:space="preserve"> augšdelma kaula </w:t>
                  </w:r>
                  <w:proofErr w:type="spellStart"/>
                  <w:r w:rsidRPr="00D720C4">
                    <w:rPr>
                      <w:rFonts w:eastAsia="Calibri"/>
                      <w:sz w:val="22"/>
                      <w:szCs w:val="22"/>
                    </w:rPr>
                    <w:t>rezicētās</w:t>
                  </w:r>
                  <w:proofErr w:type="spellEnd"/>
                  <w:r w:rsidRPr="00D720C4">
                    <w:rPr>
                      <w:rFonts w:eastAsia="Calibri"/>
                      <w:sz w:val="22"/>
                      <w:szCs w:val="22"/>
                    </w:rPr>
                    <w:t xml:space="preserve"> virsmas pilnīgu pārklājumu un  galviņas atrašanos vismaz 5-10 mm virs lielā paugura.</w:t>
                  </w:r>
                </w:p>
                <w:p w:rsidR="00E85CFB" w:rsidRPr="00D720C4" w:rsidRDefault="00E85CFB" w:rsidP="00B84CE6">
                  <w:pPr>
                    <w:framePr w:hSpace="180" w:wrap="around" w:vAnchor="text" w:hAnchor="text" w:y="1"/>
                    <w:numPr>
                      <w:ilvl w:val="0"/>
                      <w:numId w:val="13"/>
                    </w:numPr>
                    <w:suppressOverlap/>
                    <w:rPr>
                      <w:rFonts w:eastAsia="Calibri"/>
                      <w:sz w:val="22"/>
                      <w:szCs w:val="22"/>
                    </w:rPr>
                  </w:pPr>
                  <w:r w:rsidRPr="00D720C4">
                    <w:rPr>
                      <w:rFonts w:eastAsia="Calibri"/>
                      <w:sz w:val="22"/>
                      <w:szCs w:val="22"/>
                    </w:rPr>
                    <w:t xml:space="preserve">Iespēja  stieni kombinēt ar CTA </w:t>
                  </w:r>
                  <w:r w:rsidRPr="00D720C4">
                    <w:rPr>
                      <w:rFonts w:eastAsia="Calibri"/>
                      <w:i/>
                      <w:sz w:val="22"/>
                      <w:szCs w:val="22"/>
                    </w:rPr>
                    <w:t>(pleca kaula pagarināta galviņa) galvām.</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bottom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lastRenderedPageBreak/>
              <w:t>30</w:t>
            </w:r>
          </w:p>
        </w:tc>
        <w:tc>
          <w:tcPr>
            <w:tcW w:w="3001" w:type="dxa"/>
            <w:tcBorders>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c>
          <w:tcPr>
            <w:tcW w:w="1431" w:type="dxa"/>
            <w:tcBorders>
              <w:bottom w:val="single" w:sz="4" w:space="0" w:color="auto"/>
            </w:tcBorders>
          </w:tcPr>
          <w:p w:rsidR="00E85CFB" w:rsidRPr="000A26EF"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lastRenderedPageBreak/>
              <w:t>1.</w:t>
            </w:r>
            <w:r w:rsidRPr="000A26EF">
              <w:rPr>
                <w:rFonts w:eastAsia="Calibri"/>
                <w:sz w:val="22"/>
                <w:szCs w:val="22"/>
              </w:rPr>
              <w:t>3.pozīcija – lāpstiņas „</w:t>
            </w:r>
            <w:proofErr w:type="spellStart"/>
            <w:r w:rsidRPr="000A26EF">
              <w:rPr>
                <w:rFonts w:eastAsia="Calibri"/>
                <w:sz w:val="22"/>
                <w:szCs w:val="22"/>
              </w:rPr>
              <w:t>glenoida</w:t>
            </w:r>
            <w:proofErr w:type="spellEnd"/>
            <w:r w:rsidRPr="000A26EF">
              <w:rPr>
                <w:rFonts w:eastAsia="Calibri"/>
                <w:sz w:val="22"/>
                <w:szCs w:val="22"/>
              </w:rPr>
              <w:t>” komponents</w:t>
            </w:r>
          </w:p>
        </w:tc>
        <w:tc>
          <w:tcPr>
            <w:tcW w:w="9838" w:type="dxa"/>
            <w:tcBorders>
              <w:bottom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Vidēji </w:t>
                  </w:r>
                  <w:proofErr w:type="spellStart"/>
                  <w:r w:rsidRPr="00D720C4">
                    <w:rPr>
                      <w:rFonts w:eastAsia="Calibri"/>
                      <w:sz w:val="22"/>
                      <w:szCs w:val="22"/>
                    </w:rPr>
                    <w:t>cros-</w:t>
                  </w:r>
                  <w:proofErr w:type="spellEnd"/>
                  <w:r w:rsidRPr="00D720C4">
                    <w:rPr>
                      <w:rFonts w:eastAsia="Calibri"/>
                      <w:sz w:val="22"/>
                      <w:szCs w:val="22"/>
                    </w:rPr>
                    <w:t xml:space="preserve"> </w:t>
                  </w:r>
                  <w:proofErr w:type="spellStart"/>
                  <w:r w:rsidRPr="00D720C4">
                    <w:rPr>
                      <w:rFonts w:eastAsia="Calibri"/>
                      <w:sz w:val="22"/>
                      <w:szCs w:val="22"/>
                    </w:rPr>
                    <w:t>l</w:t>
                  </w:r>
                  <w:r>
                    <w:rPr>
                      <w:rFonts w:eastAsia="Calibri"/>
                      <w:sz w:val="22"/>
                      <w:szCs w:val="22"/>
                    </w:rPr>
                    <w:t>ink</w:t>
                  </w:r>
                  <w:proofErr w:type="spellEnd"/>
                  <w:r>
                    <w:rPr>
                      <w:rFonts w:eastAsia="Calibri"/>
                      <w:sz w:val="22"/>
                      <w:szCs w:val="22"/>
                    </w:rPr>
                    <w:t xml:space="preserve">( 5 </w:t>
                  </w:r>
                  <w:proofErr w:type="spellStart"/>
                  <w:r>
                    <w:rPr>
                      <w:rFonts w:eastAsia="Calibri"/>
                      <w:sz w:val="22"/>
                      <w:szCs w:val="22"/>
                    </w:rPr>
                    <w:t>Mrad</w:t>
                  </w:r>
                  <w:proofErr w:type="spellEnd"/>
                  <w:r w:rsidRPr="00D720C4">
                    <w:rPr>
                      <w:rFonts w:eastAsia="Calibri"/>
                      <w:sz w:val="22"/>
                      <w:szCs w:val="22"/>
                    </w:rPr>
                    <w:t>) polietilēns</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Fiksāciju nodrošina  interferences tipa  centrālā tapa( garums atkarībā no izmēra no 14,8 līdz 17,8 mm un diametrs 8,79 mm) un 3  minimāli cementējamas  </w:t>
                  </w:r>
                  <w:proofErr w:type="spellStart"/>
                  <w:r w:rsidRPr="00D720C4">
                    <w:rPr>
                      <w:rFonts w:eastAsia="Calibri"/>
                      <w:sz w:val="22"/>
                      <w:szCs w:val="22"/>
                    </w:rPr>
                    <w:t>perifērās</w:t>
                  </w:r>
                  <w:proofErr w:type="spellEnd"/>
                  <w:r w:rsidRPr="00D720C4">
                    <w:rPr>
                      <w:rFonts w:eastAsia="Calibri"/>
                      <w:sz w:val="22"/>
                      <w:szCs w:val="22"/>
                    </w:rPr>
                    <w:t xml:space="preserve"> tapas.</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 Vismaz 6mm lielāks diametrālais izliekums  salīdzinot ar korespondējošo augšdelma kaula protēzes galviņas izliekumu, kas nodrošina  translāciju un </w:t>
                  </w:r>
                  <w:proofErr w:type="spellStart"/>
                  <w:r w:rsidRPr="00D720C4">
                    <w:rPr>
                      <w:rFonts w:eastAsia="Calibri"/>
                      <w:sz w:val="22"/>
                      <w:szCs w:val="22"/>
                    </w:rPr>
                    <w:t>sadures</w:t>
                  </w:r>
                  <w:proofErr w:type="spellEnd"/>
                  <w:r w:rsidRPr="00D720C4">
                    <w:rPr>
                      <w:rFonts w:eastAsia="Calibri"/>
                      <w:sz w:val="22"/>
                      <w:szCs w:val="22"/>
                    </w:rPr>
                    <w:t xml:space="preserve"> absorbciju, neradot slodzi uz </w:t>
                  </w:r>
                  <w:proofErr w:type="spellStart"/>
                  <w:r w:rsidRPr="00D720C4">
                    <w:rPr>
                      <w:rFonts w:eastAsia="Calibri"/>
                      <w:sz w:val="22"/>
                      <w:szCs w:val="22"/>
                    </w:rPr>
                    <w:t>glenoida</w:t>
                  </w:r>
                  <w:proofErr w:type="spellEnd"/>
                  <w:r w:rsidRPr="00D720C4">
                    <w:rPr>
                      <w:rFonts w:eastAsia="Calibri"/>
                      <w:sz w:val="22"/>
                      <w:szCs w:val="22"/>
                    </w:rPr>
                    <w:t xml:space="preserve"> komponenta malas , mazinot polietilēna nodiluma iespējamību. </w:t>
                  </w:r>
                  <w:r w:rsidRPr="002E0DED">
                    <w:rPr>
                      <w:rFonts w:eastAsia="Calibri"/>
                      <w:sz w:val="22"/>
                      <w:szCs w:val="22"/>
                    </w:rPr>
                    <w:t xml:space="preserve">Jāpiedāvā vismaz 6 izmēru </w:t>
                  </w:r>
                  <w:proofErr w:type="spellStart"/>
                  <w:r w:rsidRPr="002E0DED">
                    <w:rPr>
                      <w:rFonts w:eastAsia="Calibri"/>
                      <w:sz w:val="22"/>
                      <w:szCs w:val="22"/>
                    </w:rPr>
                    <w:t>glenoidu</w:t>
                  </w:r>
                  <w:proofErr w:type="spellEnd"/>
                  <w:r w:rsidRPr="002E0DED">
                    <w:rPr>
                      <w:rFonts w:eastAsia="Calibri"/>
                      <w:sz w:val="22"/>
                      <w:szCs w:val="22"/>
                    </w:rPr>
                    <w:t xml:space="preserve"> komponenti</w:t>
                  </w:r>
                  <w:r>
                    <w:rPr>
                      <w:rFonts w:eastAsia="Calibri"/>
                      <w:sz w:val="22"/>
                      <w:szCs w:val="22"/>
                    </w:rPr>
                    <w:t xml:space="preserve"> (40mm, 44mm, 48mm, 52mm, 56mm, 56mm -XL).</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bottom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30</w:t>
            </w:r>
          </w:p>
        </w:tc>
        <w:tc>
          <w:tcPr>
            <w:tcW w:w="3001" w:type="dxa"/>
            <w:tcBorders>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c>
          <w:tcPr>
            <w:tcW w:w="1431" w:type="dxa"/>
            <w:tcBorders>
              <w:top w:val="single" w:sz="4" w:space="0" w:color="auto"/>
              <w:left w:val="nil"/>
              <w:bottom w:val="single" w:sz="4" w:space="0" w:color="auto"/>
              <w:right w:val="nil"/>
            </w:tcBorders>
          </w:tcPr>
          <w:p w:rsidR="00E85CFB" w:rsidRPr="00D720C4" w:rsidRDefault="00E85CFB" w:rsidP="00B84CE6">
            <w:pPr>
              <w:rPr>
                <w:rFonts w:eastAsia="Calibri"/>
                <w:b/>
              </w:rPr>
            </w:pPr>
          </w:p>
        </w:tc>
        <w:tc>
          <w:tcPr>
            <w:tcW w:w="9838" w:type="dxa"/>
            <w:tcBorders>
              <w:top w:val="single" w:sz="4" w:space="0" w:color="auto"/>
              <w:left w:val="nil"/>
              <w:bottom w:val="single" w:sz="4" w:space="0" w:color="auto"/>
              <w:right w:val="nil"/>
            </w:tcBorders>
          </w:tcPr>
          <w:p w:rsidR="00E85CFB" w:rsidRPr="00D720C4" w:rsidRDefault="00E85CFB" w:rsidP="00B84CE6">
            <w:pPr>
              <w:rPr>
                <w:rFonts w:eastAsia="Calibri"/>
                <w:b/>
              </w:rPr>
            </w:pPr>
            <w:r w:rsidRPr="00D720C4">
              <w:rPr>
                <w:rFonts w:eastAsia="Calibri"/>
                <w:b/>
              </w:rPr>
              <w:t>2.</w:t>
            </w:r>
            <w:r>
              <w:rPr>
                <w:rFonts w:eastAsia="Calibri"/>
                <w:b/>
              </w:rPr>
              <w:t>pozīcija</w:t>
            </w:r>
            <w:r w:rsidRPr="00D720C4">
              <w:rPr>
                <w:rFonts w:eastAsia="Calibri"/>
                <w:b/>
              </w:rPr>
              <w:t xml:space="preserve"> - Totāla modulāra sistēma pleca lūzumu ārstēšanai </w:t>
            </w:r>
          </w:p>
          <w:p w:rsidR="00E85CFB" w:rsidRPr="00D720C4" w:rsidRDefault="00E85CFB" w:rsidP="00B84CE6">
            <w:pPr>
              <w:rPr>
                <w:rFonts w:eastAsia="Calibri"/>
                <w:sz w:val="22"/>
                <w:szCs w:val="22"/>
              </w:rPr>
            </w:pPr>
          </w:p>
        </w:tc>
        <w:tc>
          <w:tcPr>
            <w:tcW w:w="143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300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c>
          <w:tcPr>
            <w:tcW w:w="1431" w:type="dxa"/>
            <w:tcBorders>
              <w:top w:val="single" w:sz="4" w:space="0" w:color="auto"/>
              <w:bottom w:val="single" w:sz="4" w:space="0" w:color="auto"/>
            </w:tcBorders>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2.</w:t>
            </w:r>
            <w:r w:rsidRPr="00BD1E34">
              <w:rPr>
                <w:rFonts w:eastAsia="Calibri"/>
                <w:sz w:val="22"/>
                <w:szCs w:val="22"/>
              </w:rPr>
              <w:t>1.pozīcija – Pleca  kaula komponents</w:t>
            </w:r>
          </w:p>
        </w:tc>
        <w:tc>
          <w:tcPr>
            <w:tcW w:w="9838" w:type="dxa"/>
            <w:tcBorders>
              <w:top w:val="single" w:sz="4" w:space="0" w:color="auto"/>
              <w:bottom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Titāna sakausējums ar /bez </w:t>
                  </w:r>
                  <w:proofErr w:type="spellStart"/>
                  <w:r w:rsidRPr="00D720C4">
                    <w:rPr>
                      <w:rFonts w:eastAsia="Calibri"/>
                      <w:sz w:val="22"/>
                      <w:szCs w:val="22"/>
                    </w:rPr>
                    <w:t>porveida</w:t>
                  </w:r>
                  <w:proofErr w:type="spellEnd"/>
                  <w:r w:rsidRPr="00D720C4">
                    <w:rPr>
                      <w:rFonts w:eastAsia="Calibri"/>
                      <w:sz w:val="22"/>
                      <w:szCs w:val="22"/>
                    </w:rPr>
                    <w:t xml:space="preserve"> pārklājuma</w:t>
                  </w:r>
                </w:p>
              </w:tc>
            </w:tr>
            <w:tr w:rsidR="00E85CFB" w:rsidRPr="00D720C4" w:rsidTr="00AE7367">
              <w:tc>
                <w:tcPr>
                  <w:tcW w:w="7691" w:type="dxa"/>
                </w:tcPr>
                <w:p w:rsidR="00E85CFB" w:rsidRPr="00D720C4" w:rsidRDefault="00E85CFB" w:rsidP="00B84CE6">
                  <w:pPr>
                    <w:framePr w:hSpace="180" w:wrap="around" w:vAnchor="text" w:hAnchor="text" w:y="1"/>
                    <w:numPr>
                      <w:ilvl w:val="0"/>
                      <w:numId w:val="12"/>
                    </w:numPr>
                    <w:suppressOverlap/>
                    <w:rPr>
                      <w:rFonts w:eastAsia="Calibri"/>
                      <w:sz w:val="22"/>
                      <w:szCs w:val="22"/>
                    </w:rPr>
                  </w:pPr>
                  <w:r w:rsidRPr="00D720C4">
                    <w:rPr>
                      <w:rFonts w:eastAsia="Calibri"/>
                      <w:sz w:val="22"/>
                      <w:szCs w:val="22"/>
                    </w:rPr>
                    <w:t>Fiksējas augšdelma kaulā ar kaulu cementa palīdzību.</w:t>
                  </w:r>
                </w:p>
                <w:p w:rsidR="00E85CFB" w:rsidRPr="00D720C4" w:rsidRDefault="00E85CFB" w:rsidP="00B84CE6">
                  <w:pPr>
                    <w:framePr w:hSpace="180" w:wrap="around" w:vAnchor="text" w:hAnchor="text" w:y="1"/>
                    <w:numPr>
                      <w:ilvl w:val="0"/>
                      <w:numId w:val="12"/>
                    </w:numPr>
                    <w:suppressOverlap/>
                    <w:rPr>
                      <w:rFonts w:eastAsia="Calibri"/>
                      <w:sz w:val="22"/>
                      <w:szCs w:val="22"/>
                    </w:rPr>
                  </w:pPr>
                  <w:r w:rsidRPr="00D720C4">
                    <w:rPr>
                      <w:rFonts w:eastAsia="Calibri"/>
                      <w:sz w:val="22"/>
                      <w:szCs w:val="22"/>
                    </w:rPr>
                    <w:t>Stienī iestrādātas 4</w:t>
                  </w:r>
                  <w:r>
                    <w:rPr>
                      <w:rFonts w:eastAsia="Calibri"/>
                      <w:sz w:val="22"/>
                      <w:szCs w:val="22"/>
                    </w:rPr>
                    <w:t xml:space="preserve"> </w:t>
                  </w:r>
                  <w:r w:rsidRPr="00D720C4">
                    <w:rPr>
                      <w:rFonts w:eastAsia="Calibri"/>
                      <w:sz w:val="22"/>
                      <w:szCs w:val="22"/>
                    </w:rPr>
                    <w:t xml:space="preserve"> </w:t>
                  </w:r>
                  <w:proofErr w:type="spellStart"/>
                  <w:r w:rsidRPr="00D720C4">
                    <w:rPr>
                      <w:rFonts w:eastAsia="Calibri"/>
                      <w:sz w:val="22"/>
                      <w:szCs w:val="22"/>
                    </w:rPr>
                    <w:t>anti</w:t>
                  </w:r>
                  <w:proofErr w:type="spellEnd"/>
                  <w:r w:rsidRPr="00D720C4">
                    <w:rPr>
                      <w:rFonts w:eastAsia="Calibri"/>
                      <w:sz w:val="22"/>
                      <w:szCs w:val="22"/>
                    </w:rPr>
                    <w:t xml:space="preserve"> rotācijas rievas, kas papildus nodrošina </w:t>
                  </w:r>
                  <w:proofErr w:type="spellStart"/>
                  <w:r w:rsidRPr="00D720C4">
                    <w:rPr>
                      <w:rFonts w:eastAsia="Calibri"/>
                      <w:sz w:val="22"/>
                      <w:szCs w:val="22"/>
                    </w:rPr>
                    <w:t>hu</w:t>
                  </w:r>
                  <w:r>
                    <w:rPr>
                      <w:rFonts w:eastAsia="Calibri"/>
                      <w:sz w:val="22"/>
                      <w:szCs w:val="22"/>
                    </w:rPr>
                    <w:t>merālā</w:t>
                  </w:r>
                  <w:proofErr w:type="spellEnd"/>
                  <w:r>
                    <w:rPr>
                      <w:rFonts w:eastAsia="Calibri"/>
                      <w:sz w:val="22"/>
                      <w:szCs w:val="22"/>
                    </w:rPr>
                    <w:t xml:space="preserve"> komponenta   stabilitāti</w:t>
                  </w:r>
                  <w:r w:rsidRPr="00D720C4">
                    <w:rPr>
                      <w:rFonts w:eastAsia="Calibri"/>
                      <w:sz w:val="22"/>
                      <w:szCs w:val="22"/>
                    </w:rPr>
                    <w:t xml:space="preserve">. </w:t>
                  </w:r>
                </w:p>
                <w:p w:rsidR="00E85CFB" w:rsidRPr="00D720C4" w:rsidRDefault="00E85CFB" w:rsidP="00B84CE6">
                  <w:pPr>
                    <w:framePr w:hSpace="180" w:wrap="around" w:vAnchor="text" w:hAnchor="text" w:y="1"/>
                    <w:numPr>
                      <w:ilvl w:val="0"/>
                      <w:numId w:val="12"/>
                    </w:numPr>
                    <w:suppressOverlap/>
                    <w:rPr>
                      <w:rFonts w:eastAsia="Calibri"/>
                      <w:sz w:val="22"/>
                      <w:szCs w:val="22"/>
                    </w:rPr>
                  </w:pPr>
                  <w:proofErr w:type="spellStart"/>
                  <w:r w:rsidRPr="00D720C4">
                    <w:rPr>
                      <w:rFonts w:eastAsia="Calibri"/>
                      <w:sz w:val="22"/>
                      <w:szCs w:val="22"/>
                    </w:rPr>
                    <w:t>Bezcementa</w:t>
                  </w:r>
                  <w:proofErr w:type="spellEnd"/>
                  <w:r w:rsidRPr="00D720C4">
                    <w:rPr>
                      <w:rFonts w:eastAsia="Calibri"/>
                      <w:sz w:val="22"/>
                      <w:szCs w:val="22"/>
                    </w:rPr>
                    <w:t xml:space="preserve"> fiksācijas stieņi ar </w:t>
                  </w:r>
                  <w:proofErr w:type="spellStart"/>
                  <w:r w:rsidRPr="00D720C4">
                    <w:rPr>
                      <w:rFonts w:eastAsia="Calibri"/>
                      <w:sz w:val="22"/>
                      <w:szCs w:val="22"/>
                    </w:rPr>
                    <w:t>porveida</w:t>
                  </w:r>
                  <w:proofErr w:type="spellEnd"/>
                  <w:r w:rsidRPr="00D720C4">
                    <w:rPr>
                      <w:rFonts w:eastAsia="Calibri"/>
                      <w:sz w:val="22"/>
                      <w:szCs w:val="22"/>
                    </w:rPr>
                    <w:t xml:space="preserve"> pārklājumu protēzes augšpusē, kas nodrošina kaulaudu pieaušanu implantam</w:t>
                  </w:r>
                  <w:r>
                    <w:rPr>
                      <w:rFonts w:eastAsia="Calibri"/>
                      <w:sz w:val="22"/>
                      <w:szCs w:val="22"/>
                    </w:rPr>
                    <w:t>.</w:t>
                  </w:r>
                </w:p>
              </w:tc>
            </w:tr>
            <w:tr w:rsidR="00E85CFB" w:rsidRPr="002E0DED" w:rsidTr="00AE7367">
              <w:tc>
                <w:tcPr>
                  <w:tcW w:w="7691" w:type="dxa"/>
                </w:tcPr>
                <w:p w:rsidR="00E85CFB" w:rsidRPr="00D720C4" w:rsidRDefault="00E85CFB" w:rsidP="00B84CE6">
                  <w:pPr>
                    <w:framePr w:hSpace="180" w:wrap="around" w:vAnchor="text" w:hAnchor="text" w:y="1"/>
                    <w:numPr>
                      <w:ilvl w:val="0"/>
                      <w:numId w:val="11"/>
                    </w:numPr>
                    <w:suppressOverlap/>
                    <w:rPr>
                      <w:rFonts w:eastAsia="Calibri"/>
                      <w:color w:val="000000"/>
                      <w:sz w:val="22"/>
                      <w:szCs w:val="22"/>
                    </w:rPr>
                  </w:pPr>
                  <w:r w:rsidRPr="00D720C4">
                    <w:rPr>
                      <w:rFonts w:eastAsia="Calibri"/>
                      <w:color w:val="000000"/>
                      <w:sz w:val="22"/>
                      <w:szCs w:val="22"/>
                    </w:rPr>
                    <w:t xml:space="preserve">Stieņu diametrs: </w:t>
                  </w:r>
                </w:p>
                <w:p w:rsidR="00E85CFB" w:rsidRPr="00DC34B4" w:rsidRDefault="00E85CFB" w:rsidP="00B84CE6">
                  <w:pPr>
                    <w:framePr w:hSpace="180" w:wrap="around" w:vAnchor="text" w:hAnchor="text" w:y="1"/>
                    <w:numPr>
                      <w:ilvl w:val="1"/>
                      <w:numId w:val="11"/>
                    </w:numPr>
                    <w:suppressOverlap/>
                    <w:rPr>
                      <w:rFonts w:eastAsia="Calibri"/>
                      <w:sz w:val="22"/>
                      <w:szCs w:val="22"/>
                    </w:rPr>
                  </w:pPr>
                  <w:r w:rsidRPr="00D720C4">
                    <w:rPr>
                      <w:rFonts w:eastAsia="Calibri"/>
                      <w:color w:val="000000"/>
                      <w:sz w:val="22"/>
                      <w:szCs w:val="22"/>
                    </w:rPr>
                    <w:t xml:space="preserve">vismaz 4  veidu  diametra izmēri , ne mazāk kā </w:t>
                  </w:r>
                  <w:r>
                    <w:rPr>
                      <w:rFonts w:eastAsia="Calibri"/>
                      <w:color w:val="000000"/>
                      <w:sz w:val="22"/>
                      <w:szCs w:val="22"/>
                    </w:rPr>
                    <w:t>6</w:t>
                  </w:r>
                  <w:r w:rsidRPr="00D720C4">
                    <w:rPr>
                      <w:rFonts w:eastAsia="Calibri"/>
                      <w:color w:val="000000"/>
                      <w:sz w:val="22"/>
                      <w:szCs w:val="22"/>
                    </w:rPr>
                    <w:t xml:space="preserve"> mm (8-1</w:t>
                  </w:r>
                  <w:r>
                    <w:rPr>
                      <w:rFonts w:eastAsia="Calibri"/>
                      <w:color w:val="000000"/>
                      <w:sz w:val="22"/>
                      <w:szCs w:val="22"/>
                    </w:rPr>
                    <w:t>2</w:t>
                  </w:r>
                  <w:r w:rsidRPr="00D720C4">
                    <w:rPr>
                      <w:rFonts w:eastAsia="Calibri"/>
                      <w:color w:val="000000"/>
                      <w:sz w:val="22"/>
                      <w:szCs w:val="22"/>
                    </w:rPr>
                    <w:t xml:space="preserve">mm ar 2 mm augšupejošo soli )  un divu veidu garumiem </w:t>
                  </w:r>
                  <w:r w:rsidRPr="00DC34B4">
                    <w:rPr>
                      <w:rFonts w:eastAsia="Calibri"/>
                      <w:sz w:val="22"/>
                      <w:szCs w:val="22"/>
                    </w:rPr>
                    <w:t>standarta (no 120mm – 150mm) un pagarināta (160mm-220mm)  izmēra  katram diametram.</w:t>
                  </w:r>
                </w:p>
                <w:p w:rsidR="00E85CFB" w:rsidRPr="00D720C4" w:rsidRDefault="00E85CFB" w:rsidP="00B84CE6">
                  <w:pPr>
                    <w:framePr w:hSpace="180" w:wrap="around" w:vAnchor="text" w:hAnchor="text" w:y="1"/>
                    <w:numPr>
                      <w:ilvl w:val="0"/>
                      <w:numId w:val="11"/>
                    </w:numPr>
                    <w:suppressOverlap/>
                    <w:rPr>
                      <w:rFonts w:eastAsia="Calibri"/>
                      <w:color w:val="000000"/>
                      <w:sz w:val="22"/>
                      <w:szCs w:val="22"/>
                    </w:rPr>
                  </w:pPr>
                  <w:r w:rsidRPr="00D720C4">
                    <w:rPr>
                      <w:rFonts w:eastAsia="Calibri"/>
                      <w:color w:val="000000"/>
                      <w:sz w:val="22"/>
                      <w:szCs w:val="22"/>
                    </w:rPr>
                    <w:t xml:space="preserve">Stieņa </w:t>
                  </w:r>
                  <w:proofErr w:type="spellStart"/>
                  <w:r w:rsidRPr="00D720C4">
                    <w:rPr>
                      <w:rFonts w:eastAsia="Calibri"/>
                      <w:color w:val="000000"/>
                      <w:sz w:val="22"/>
                      <w:szCs w:val="22"/>
                    </w:rPr>
                    <w:t>proksimālajā</w:t>
                  </w:r>
                  <w:proofErr w:type="spellEnd"/>
                  <w:r w:rsidRPr="00D720C4">
                    <w:rPr>
                      <w:rFonts w:eastAsia="Calibri"/>
                      <w:color w:val="000000"/>
                      <w:sz w:val="22"/>
                      <w:szCs w:val="22"/>
                    </w:rPr>
                    <w:t xml:space="preserve"> galā </w:t>
                  </w:r>
                  <w:proofErr w:type="spellStart"/>
                  <w:r w:rsidRPr="00D720C4">
                    <w:rPr>
                      <w:rFonts w:eastAsia="Calibri"/>
                      <w:color w:val="000000"/>
                      <w:sz w:val="22"/>
                      <w:szCs w:val="22"/>
                    </w:rPr>
                    <w:t>mediālā</w:t>
                  </w:r>
                  <w:proofErr w:type="spellEnd"/>
                  <w:r w:rsidRPr="00D720C4">
                    <w:rPr>
                      <w:rFonts w:eastAsia="Calibri"/>
                      <w:color w:val="000000"/>
                      <w:sz w:val="22"/>
                      <w:szCs w:val="22"/>
                    </w:rPr>
                    <w:t xml:space="preserve"> sprausla ar vienu atveri, mugurējā un  priekšējā  sprausla ar 3 atverēm, laterālā sprausla ar  1 atveri.</w:t>
                  </w:r>
                </w:p>
                <w:p w:rsidR="00E85CFB" w:rsidRPr="002E0DED" w:rsidRDefault="00E85CFB" w:rsidP="00B84CE6">
                  <w:pPr>
                    <w:framePr w:hSpace="180" w:wrap="around" w:vAnchor="text" w:hAnchor="text" w:y="1"/>
                    <w:numPr>
                      <w:ilvl w:val="0"/>
                      <w:numId w:val="11"/>
                    </w:numPr>
                    <w:suppressOverlap/>
                    <w:rPr>
                      <w:rFonts w:eastAsia="Calibri"/>
                      <w:sz w:val="22"/>
                      <w:szCs w:val="22"/>
                    </w:rPr>
                  </w:pPr>
                  <w:r w:rsidRPr="00D720C4">
                    <w:rPr>
                      <w:rFonts w:eastAsia="Calibri"/>
                      <w:color w:val="000000"/>
                      <w:sz w:val="22"/>
                      <w:szCs w:val="22"/>
                    </w:rPr>
                    <w:t xml:space="preserve"> </w:t>
                  </w:r>
                  <w:r w:rsidRPr="002E0DED">
                    <w:rPr>
                      <w:rFonts w:eastAsia="Calibri"/>
                      <w:sz w:val="22"/>
                      <w:szCs w:val="22"/>
                    </w:rPr>
                    <w:t>Uz izmēģinājuma implanta iestrādātas augstuma atzīmes ik pa 5 mm.</w:t>
                  </w:r>
                </w:p>
              </w:tc>
            </w:tr>
            <w:tr w:rsidR="00E85CFB" w:rsidRPr="00D720C4" w:rsidTr="00AE7367">
              <w:tc>
                <w:tcPr>
                  <w:tcW w:w="7691" w:type="dxa"/>
                  <w:tcBorders>
                    <w:bottom w:val="single" w:sz="4" w:space="0" w:color="000000"/>
                  </w:tcBorders>
                </w:tcPr>
                <w:p w:rsidR="00E85CFB"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Pretendentam jāpiedāvā speciālus instrumentus protēzes implantēšanai, tai skaitā speciālu instrumentu, kas fiksējas augšdelma kaula </w:t>
                  </w:r>
                  <w:proofErr w:type="spellStart"/>
                  <w:r w:rsidRPr="00D720C4">
                    <w:rPr>
                      <w:rFonts w:eastAsia="Calibri"/>
                      <w:sz w:val="22"/>
                      <w:szCs w:val="22"/>
                    </w:rPr>
                    <w:t>proksimālajā</w:t>
                  </w:r>
                  <w:proofErr w:type="spellEnd"/>
                  <w:r w:rsidRPr="00D720C4">
                    <w:rPr>
                      <w:rFonts w:eastAsia="Calibri"/>
                      <w:sz w:val="22"/>
                      <w:szCs w:val="22"/>
                    </w:rPr>
                    <w:t xml:space="preserve"> daļā un atļauj noteikt stieņa garumu un rotāciju pirms implantēšanas un implantācijas laikā.</w:t>
                  </w:r>
                </w:p>
                <w:p w:rsidR="00E85CFB" w:rsidRPr="00D720C4" w:rsidRDefault="00E85CFB" w:rsidP="00B84CE6">
                  <w:pPr>
                    <w:framePr w:hSpace="180" w:wrap="around" w:vAnchor="text" w:hAnchor="text" w:y="1"/>
                    <w:suppressOverlap/>
                    <w:rPr>
                      <w:rFonts w:eastAsia="Calibri"/>
                      <w:sz w:val="22"/>
                      <w:szCs w:val="22"/>
                    </w:rPr>
                  </w:pP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top w:val="single" w:sz="4" w:space="0" w:color="auto"/>
              <w:bottom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5</w:t>
            </w:r>
          </w:p>
        </w:tc>
        <w:tc>
          <w:tcPr>
            <w:tcW w:w="3001" w:type="dxa"/>
            <w:tcBorders>
              <w:top w:val="single" w:sz="4" w:space="0" w:color="auto"/>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rPr>
          <w:trHeight w:val="109"/>
        </w:trPr>
        <w:tc>
          <w:tcPr>
            <w:tcW w:w="1431" w:type="dxa"/>
            <w:tcBorders>
              <w:bottom w:val="single" w:sz="4" w:space="0" w:color="auto"/>
            </w:tcBorders>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2.</w:t>
            </w:r>
            <w:r w:rsidRPr="00BD1E34">
              <w:rPr>
                <w:rFonts w:eastAsia="Calibri"/>
                <w:sz w:val="22"/>
                <w:szCs w:val="22"/>
              </w:rPr>
              <w:t>2. pozīcija – Pleca kaula galviņa</w:t>
            </w:r>
          </w:p>
        </w:tc>
        <w:tc>
          <w:tcPr>
            <w:tcW w:w="9838" w:type="dxa"/>
            <w:tcBorders>
              <w:bottom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C725A1">
                    <w:rPr>
                      <w:rFonts w:eastAsia="Calibri"/>
                      <w:sz w:val="22"/>
                      <w:szCs w:val="22"/>
                    </w:rPr>
                    <w:t>Kobalta-</w:t>
                  </w:r>
                  <w:r w:rsidRPr="00D720C4">
                    <w:rPr>
                      <w:rFonts w:eastAsia="Calibri"/>
                      <w:sz w:val="22"/>
                      <w:szCs w:val="22"/>
                    </w:rPr>
                    <w:t>hroma sakausējums</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Protēzes galviņas un   stieņa savienojumu nodrošina reversa tipa konuss</w:t>
                  </w:r>
                </w:p>
              </w:tc>
            </w:tr>
            <w:tr w:rsidR="00E85CFB" w:rsidRPr="00D720C4" w:rsidTr="00AE7367">
              <w:trPr>
                <w:trHeight w:val="2862"/>
              </w:trPr>
              <w:tc>
                <w:tcPr>
                  <w:tcW w:w="7691" w:type="dxa"/>
                  <w:tcBorders>
                    <w:bottom w:val="single" w:sz="4" w:space="0" w:color="000000"/>
                  </w:tcBorders>
                </w:tcPr>
                <w:p w:rsidR="00E85CFB" w:rsidRPr="00D720C4" w:rsidRDefault="00E85CFB" w:rsidP="00B84CE6">
                  <w:pPr>
                    <w:framePr w:hSpace="180" w:wrap="around" w:vAnchor="text" w:hAnchor="text" w:y="1"/>
                    <w:numPr>
                      <w:ilvl w:val="0"/>
                      <w:numId w:val="14"/>
                    </w:numPr>
                    <w:suppressOverlap/>
                    <w:rPr>
                      <w:rFonts w:eastAsia="Calibri"/>
                      <w:sz w:val="22"/>
                      <w:szCs w:val="22"/>
                    </w:rPr>
                  </w:pPr>
                  <w:r w:rsidRPr="00D720C4">
                    <w:rPr>
                      <w:rFonts w:eastAsia="Calibri"/>
                      <w:sz w:val="22"/>
                      <w:szCs w:val="22"/>
                    </w:rPr>
                    <w:lastRenderedPageBreak/>
                    <w:t>ne mazāk kā 5 izmēru standarta galviņas( no 40- 56 mm ar 4mm</w:t>
                  </w:r>
                  <w:r w:rsidRPr="001C2DC5">
                    <w:rPr>
                      <w:rFonts w:eastAsia="Calibri"/>
                      <w:sz w:val="22"/>
                      <w:szCs w:val="22"/>
                    </w:rPr>
                    <w:t xml:space="preserve"> </w:t>
                  </w:r>
                  <w:r w:rsidRPr="00D720C4">
                    <w:rPr>
                      <w:rFonts w:eastAsia="Calibri"/>
                      <w:sz w:val="22"/>
                      <w:szCs w:val="22"/>
                    </w:rPr>
                    <w:t>augšupejošo soli )  ar vismaz 3 dažādiem galviņu garumiem( 15, 18, 21 mm);</w:t>
                  </w:r>
                </w:p>
                <w:p w:rsidR="00E85CFB" w:rsidRPr="00D720C4" w:rsidRDefault="00E85CFB" w:rsidP="00B84CE6">
                  <w:pPr>
                    <w:framePr w:hSpace="180" w:wrap="around" w:vAnchor="text" w:hAnchor="text" w:y="1"/>
                    <w:numPr>
                      <w:ilvl w:val="0"/>
                      <w:numId w:val="14"/>
                    </w:numPr>
                    <w:suppressOverlap/>
                    <w:rPr>
                      <w:rFonts w:eastAsia="Calibri"/>
                      <w:sz w:val="22"/>
                      <w:szCs w:val="22"/>
                    </w:rPr>
                  </w:pPr>
                  <w:r w:rsidRPr="00D720C4">
                    <w:rPr>
                      <w:rFonts w:eastAsia="Calibri"/>
                      <w:sz w:val="22"/>
                      <w:szCs w:val="22"/>
                    </w:rPr>
                    <w:t xml:space="preserve">ne mazāk kā 4  veidu ekscentriska tipa galviņas( no 44-56 mm ar 4mm </w:t>
                  </w:r>
                  <w:r w:rsidRPr="001C2DC5">
                    <w:rPr>
                      <w:rFonts w:eastAsia="Calibri"/>
                      <w:sz w:val="22"/>
                      <w:szCs w:val="22"/>
                    </w:rPr>
                    <w:t xml:space="preserve"> </w:t>
                  </w:r>
                  <w:r w:rsidRPr="00D720C4">
                    <w:rPr>
                      <w:rFonts w:eastAsia="Calibri"/>
                      <w:sz w:val="22"/>
                      <w:szCs w:val="22"/>
                    </w:rPr>
                    <w:t>augšupejošo soli ) ar 4 mm ofseta konusu un iedobīti artikulējošās virsmas malā, kas norāda maksimālo ofsetu. Ekscentriska tipa galviņām jābūt ar  2 dažādiem galviņu garumiem</w:t>
                  </w:r>
                  <w:r>
                    <w:rPr>
                      <w:rFonts w:eastAsia="Calibri"/>
                      <w:sz w:val="22"/>
                      <w:szCs w:val="22"/>
                    </w:rPr>
                    <w:t xml:space="preserve"> </w:t>
                  </w:r>
                  <w:r w:rsidRPr="00D720C4">
                    <w:rPr>
                      <w:rFonts w:eastAsia="Calibri"/>
                      <w:sz w:val="22"/>
                      <w:szCs w:val="22"/>
                    </w:rPr>
                    <w:t xml:space="preserve">(18 un 21 mm) , nodrošinot </w:t>
                  </w:r>
                  <w:proofErr w:type="spellStart"/>
                  <w:r w:rsidRPr="00D720C4">
                    <w:rPr>
                      <w:rFonts w:eastAsia="Calibri"/>
                      <w:sz w:val="22"/>
                      <w:szCs w:val="22"/>
                    </w:rPr>
                    <w:t>proksimālā</w:t>
                  </w:r>
                  <w:proofErr w:type="spellEnd"/>
                  <w:r w:rsidRPr="00D720C4">
                    <w:rPr>
                      <w:rFonts w:eastAsia="Calibri"/>
                      <w:sz w:val="22"/>
                      <w:szCs w:val="22"/>
                    </w:rPr>
                    <w:t xml:space="preserve"> augšdelma kaula </w:t>
                  </w:r>
                  <w:proofErr w:type="spellStart"/>
                  <w:r w:rsidRPr="00D720C4">
                    <w:rPr>
                      <w:rFonts w:eastAsia="Calibri"/>
                      <w:sz w:val="22"/>
                      <w:szCs w:val="22"/>
                    </w:rPr>
                    <w:t>rezicētās</w:t>
                  </w:r>
                  <w:proofErr w:type="spellEnd"/>
                  <w:r w:rsidRPr="00D720C4">
                    <w:rPr>
                      <w:rFonts w:eastAsia="Calibri"/>
                      <w:sz w:val="22"/>
                      <w:szCs w:val="22"/>
                    </w:rPr>
                    <w:t xml:space="preserve"> virsmas pilnīgu pārklājumu un  galviņas atrašanos vismaz 5-10 mm virs lielā paugura virsmas.</w:t>
                  </w:r>
                </w:p>
                <w:p w:rsidR="00B84CE6" w:rsidRDefault="00E85CFB" w:rsidP="00B84CE6">
                  <w:pPr>
                    <w:framePr w:hSpace="180" w:wrap="around" w:vAnchor="text" w:hAnchor="text" w:y="1"/>
                    <w:numPr>
                      <w:ilvl w:val="0"/>
                      <w:numId w:val="14"/>
                    </w:numPr>
                    <w:suppressOverlap/>
                    <w:rPr>
                      <w:rFonts w:eastAsia="Calibri"/>
                      <w:sz w:val="22"/>
                      <w:szCs w:val="22"/>
                    </w:rPr>
                  </w:pPr>
                  <w:r w:rsidRPr="00D720C4">
                    <w:rPr>
                      <w:rFonts w:eastAsia="Calibri"/>
                      <w:sz w:val="22"/>
                      <w:szCs w:val="22"/>
                    </w:rPr>
                    <w:t>Pretendentam jāpiedāvā iespēja  stieni kombinēt ar CTA (pleca kaula pagarināta galviņa) galvām</w:t>
                  </w:r>
                </w:p>
                <w:p w:rsidR="00E85CFB" w:rsidRPr="00D720C4" w:rsidRDefault="00B84CE6" w:rsidP="00B84CE6">
                  <w:pPr>
                    <w:framePr w:hSpace="180" w:wrap="around" w:vAnchor="text" w:hAnchor="text" w:y="1"/>
                    <w:ind w:left="750"/>
                    <w:suppressOverlap/>
                    <w:rPr>
                      <w:rFonts w:eastAsia="Calibri"/>
                      <w:sz w:val="22"/>
                      <w:szCs w:val="22"/>
                    </w:rPr>
                  </w:pPr>
                  <w:r w:rsidRPr="00D720C4">
                    <w:rPr>
                      <w:rFonts w:eastAsia="Calibri"/>
                      <w:sz w:val="22"/>
                      <w:szCs w:val="22"/>
                    </w:rPr>
                    <w:t>Pretendentam jāpiedāvā speciāl</w:t>
                  </w:r>
                  <w:r>
                    <w:rPr>
                      <w:rFonts w:eastAsia="Calibri"/>
                      <w:sz w:val="22"/>
                      <w:szCs w:val="22"/>
                    </w:rPr>
                    <w:t>i</w:t>
                  </w:r>
                  <w:r w:rsidRPr="00D720C4">
                    <w:rPr>
                      <w:rFonts w:eastAsia="Calibri"/>
                      <w:sz w:val="22"/>
                      <w:szCs w:val="22"/>
                    </w:rPr>
                    <w:t xml:space="preserve"> instrument</w:t>
                  </w:r>
                  <w:r>
                    <w:rPr>
                      <w:rFonts w:eastAsia="Calibri"/>
                      <w:sz w:val="22"/>
                      <w:szCs w:val="22"/>
                    </w:rPr>
                    <w:t>i</w:t>
                  </w:r>
                  <w:r w:rsidRPr="00D720C4">
                    <w:rPr>
                      <w:rFonts w:eastAsia="Calibri"/>
                      <w:sz w:val="22"/>
                      <w:szCs w:val="22"/>
                    </w:rPr>
                    <w:t xml:space="preserve">  gan primārās , gan revīzijas protēzes implantēšanai</w:t>
                  </w:r>
                  <w:r>
                    <w:rPr>
                      <w:rFonts w:eastAsia="Calibri"/>
                      <w:sz w:val="22"/>
                      <w:szCs w:val="22"/>
                    </w:rPr>
                    <w:t xml:space="preserve"> (1</w:t>
                  </w:r>
                  <w:r w:rsidRPr="00B84CE6">
                    <w:rPr>
                      <w:rFonts w:eastAsia="Calibri"/>
                      <w:sz w:val="22"/>
                      <w:szCs w:val="22"/>
                    </w:rPr>
                    <w:t xml:space="preserve"> </w:t>
                  </w:r>
                  <w:proofErr w:type="spellStart"/>
                  <w:r w:rsidRPr="00B84CE6">
                    <w:rPr>
                      <w:rFonts w:eastAsia="Calibri"/>
                      <w:sz w:val="22"/>
                      <w:szCs w:val="22"/>
                    </w:rPr>
                    <w:t>kompl</w:t>
                  </w:r>
                  <w:proofErr w:type="spellEnd"/>
                  <w:r w:rsidRPr="00B84CE6">
                    <w:rPr>
                      <w:rFonts w:eastAsia="Calibri"/>
                      <w:sz w:val="22"/>
                      <w:szCs w:val="22"/>
                    </w:rPr>
                    <w:t>.</w:t>
                  </w:r>
                  <w:r w:rsidRPr="00B84CE6">
                    <w:rPr>
                      <w:rFonts w:eastAsia="Calibri"/>
                      <w:sz w:val="22"/>
                      <w:szCs w:val="22"/>
                    </w:rPr>
                    <w:t>)</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lastRenderedPageBreak/>
              <w:t>5</w:t>
            </w:r>
          </w:p>
          <w:p w:rsidR="00B84CE6" w:rsidRPr="00D720C4" w:rsidRDefault="00B84CE6" w:rsidP="00B84CE6">
            <w:pPr>
              <w:tabs>
                <w:tab w:val="left" w:pos="1333"/>
                <w:tab w:val="left" w:pos="7753"/>
                <w:tab w:val="left" w:pos="8993"/>
                <w:tab w:val="left" w:pos="10393"/>
                <w:tab w:val="left" w:pos="11593"/>
                <w:tab w:val="left" w:pos="12833"/>
              </w:tabs>
              <w:rPr>
                <w:b/>
                <w:bCs/>
                <w:color w:val="000000"/>
                <w:lang w:eastAsia="lv-LV"/>
              </w:rPr>
            </w:pPr>
          </w:p>
        </w:tc>
        <w:tc>
          <w:tcPr>
            <w:tcW w:w="3001" w:type="dxa"/>
            <w:tcBorders>
              <w:bottom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rPr>
          <w:trHeight w:val="109"/>
        </w:trPr>
        <w:tc>
          <w:tcPr>
            <w:tcW w:w="1431" w:type="dxa"/>
            <w:tcBorders>
              <w:top w:val="single" w:sz="4" w:space="0" w:color="auto"/>
              <w:left w:val="nil"/>
              <w:bottom w:val="single" w:sz="4" w:space="0" w:color="auto"/>
              <w:right w:val="nil"/>
            </w:tcBorders>
          </w:tcPr>
          <w:p w:rsidR="00E85CFB" w:rsidRPr="00D720C4" w:rsidRDefault="00E85CFB" w:rsidP="00B84CE6">
            <w:pPr>
              <w:rPr>
                <w:rFonts w:eastAsia="Calibri"/>
                <w:b/>
              </w:rPr>
            </w:pPr>
          </w:p>
        </w:tc>
        <w:tc>
          <w:tcPr>
            <w:tcW w:w="9838" w:type="dxa"/>
            <w:tcBorders>
              <w:top w:val="single" w:sz="4" w:space="0" w:color="auto"/>
              <w:left w:val="nil"/>
              <w:bottom w:val="single" w:sz="4" w:space="0" w:color="auto"/>
              <w:right w:val="nil"/>
            </w:tcBorders>
          </w:tcPr>
          <w:p w:rsidR="00E85CFB" w:rsidRPr="00D720C4" w:rsidRDefault="00E85CFB" w:rsidP="00B84CE6">
            <w:pPr>
              <w:rPr>
                <w:rFonts w:eastAsia="Calibri"/>
                <w:b/>
              </w:rPr>
            </w:pPr>
            <w:r w:rsidRPr="00D720C4">
              <w:rPr>
                <w:rFonts w:eastAsia="Calibri"/>
                <w:b/>
              </w:rPr>
              <w:t>3.</w:t>
            </w:r>
            <w:r>
              <w:rPr>
                <w:rFonts w:eastAsia="Calibri"/>
                <w:b/>
              </w:rPr>
              <w:t>pozīcija</w:t>
            </w:r>
            <w:r w:rsidRPr="00D720C4">
              <w:rPr>
                <w:rFonts w:eastAsia="Calibri"/>
                <w:b/>
              </w:rPr>
              <w:t xml:space="preserve"> - „Atgriezeniskā tipa” pleca locītavas protēze </w:t>
            </w:r>
          </w:p>
          <w:p w:rsidR="00E85CFB" w:rsidRPr="00D720C4" w:rsidRDefault="00E85CFB" w:rsidP="00B84CE6">
            <w:pPr>
              <w:rPr>
                <w:rFonts w:eastAsia="Calibri"/>
                <w:sz w:val="22"/>
                <w:szCs w:val="22"/>
              </w:rPr>
            </w:pPr>
          </w:p>
        </w:tc>
        <w:tc>
          <w:tcPr>
            <w:tcW w:w="143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rPr>
                <w:b/>
                <w:bCs/>
                <w:color w:val="000000"/>
                <w:lang w:eastAsia="lv-LV"/>
              </w:rPr>
            </w:pPr>
          </w:p>
        </w:tc>
        <w:tc>
          <w:tcPr>
            <w:tcW w:w="3001" w:type="dxa"/>
            <w:tcBorders>
              <w:top w:val="single" w:sz="4" w:space="0" w:color="auto"/>
              <w:left w:val="nil"/>
              <w:bottom w:val="single" w:sz="4" w:space="0" w:color="auto"/>
              <w:right w:val="nil"/>
            </w:tcBorders>
          </w:tcPr>
          <w:p w:rsidR="00E85CFB" w:rsidRDefault="00E85CFB" w:rsidP="00B84CE6">
            <w:pPr>
              <w:tabs>
                <w:tab w:val="left" w:pos="1333"/>
                <w:tab w:val="left" w:pos="7753"/>
                <w:tab w:val="left" w:pos="8993"/>
                <w:tab w:val="left" w:pos="10393"/>
                <w:tab w:val="left" w:pos="11593"/>
                <w:tab w:val="left" w:pos="12833"/>
              </w:tabs>
              <w:rPr>
                <w:b/>
                <w:bCs/>
                <w:color w:val="000000"/>
                <w:lang w:eastAsia="lv-LV"/>
              </w:rPr>
            </w:pPr>
          </w:p>
        </w:tc>
      </w:tr>
      <w:tr w:rsidR="00E85CFB" w:rsidRPr="00D720C4" w:rsidTr="00B84CE6">
        <w:trPr>
          <w:trHeight w:val="109"/>
        </w:trPr>
        <w:tc>
          <w:tcPr>
            <w:tcW w:w="1431" w:type="dxa"/>
            <w:tcBorders>
              <w:top w:val="single" w:sz="4" w:space="0" w:color="auto"/>
            </w:tcBorders>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3.</w:t>
            </w:r>
            <w:r w:rsidRPr="00BD1E34">
              <w:rPr>
                <w:rFonts w:eastAsia="Calibri"/>
                <w:sz w:val="22"/>
                <w:szCs w:val="22"/>
              </w:rPr>
              <w:t>1.pozīcija – Pleca kaula cementējams komponents</w:t>
            </w:r>
          </w:p>
        </w:tc>
        <w:tc>
          <w:tcPr>
            <w:tcW w:w="9838" w:type="dxa"/>
            <w:tcBorders>
              <w:top w:val="single" w:sz="4" w:space="0" w:color="auto"/>
            </w:tcBorders>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Pulēts</w:t>
                  </w:r>
                  <w:r>
                    <w:rPr>
                      <w:rFonts w:eastAsia="Calibri"/>
                      <w:sz w:val="22"/>
                      <w:szCs w:val="22"/>
                    </w:rPr>
                    <w:t xml:space="preserve"> </w:t>
                  </w:r>
                  <w:proofErr w:type="spellStart"/>
                  <w:r>
                    <w:rPr>
                      <w:rFonts w:eastAsia="Calibri"/>
                      <w:sz w:val="22"/>
                      <w:szCs w:val="22"/>
                    </w:rPr>
                    <w:t>CoCr</w:t>
                  </w:r>
                  <w:proofErr w:type="spellEnd"/>
                  <w:r>
                    <w:rPr>
                      <w:rFonts w:eastAsia="Calibri"/>
                      <w:sz w:val="22"/>
                      <w:szCs w:val="22"/>
                    </w:rPr>
                    <w:t xml:space="preserve"> </w:t>
                  </w:r>
                  <w:r w:rsidRPr="00D720C4">
                    <w:rPr>
                      <w:rFonts w:eastAsia="Calibri"/>
                      <w:sz w:val="22"/>
                      <w:szCs w:val="22"/>
                    </w:rPr>
                    <w:t>sakausējums</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Fiksējas augšdelma kaulā ar kaulu cementa palīdzību.</w:t>
                  </w:r>
                </w:p>
              </w:tc>
            </w:tr>
            <w:tr w:rsidR="00E85CFB" w:rsidRPr="001C3F04" w:rsidTr="00AE7367">
              <w:tc>
                <w:tcPr>
                  <w:tcW w:w="7691" w:type="dxa"/>
                </w:tcPr>
                <w:p w:rsidR="00E85CFB" w:rsidRPr="001C3F04" w:rsidRDefault="00E85CFB" w:rsidP="00B84CE6">
                  <w:pPr>
                    <w:framePr w:hSpace="180" w:wrap="around" w:vAnchor="text" w:hAnchor="text" w:y="1"/>
                    <w:suppressOverlap/>
                    <w:rPr>
                      <w:rFonts w:eastAsia="Calibri"/>
                      <w:sz w:val="22"/>
                      <w:szCs w:val="22"/>
                    </w:rPr>
                  </w:pPr>
                  <w:r w:rsidRPr="001C3F04">
                    <w:rPr>
                      <w:rFonts w:eastAsia="Calibri"/>
                      <w:b/>
                      <w:sz w:val="22"/>
                      <w:szCs w:val="22"/>
                      <w:u w:val="single"/>
                    </w:rPr>
                    <w:t xml:space="preserve">Cementējamais </w:t>
                  </w:r>
                  <w:proofErr w:type="spellStart"/>
                  <w:r w:rsidRPr="001C3F04">
                    <w:rPr>
                      <w:rFonts w:eastAsia="Calibri"/>
                      <w:b/>
                      <w:sz w:val="22"/>
                      <w:szCs w:val="22"/>
                      <w:u w:val="single"/>
                    </w:rPr>
                    <w:t>monobloka</w:t>
                  </w:r>
                  <w:proofErr w:type="spellEnd"/>
                  <w:r w:rsidRPr="001C3F04">
                    <w:rPr>
                      <w:rFonts w:eastAsia="Calibri"/>
                      <w:b/>
                      <w:sz w:val="22"/>
                      <w:szCs w:val="22"/>
                      <w:u w:val="single"/>
                    </w:rPr>
                    <w:t xml:space="preserve"> stienis:</w:t>
                  </w:r>
                  <w:r w:rsidRPr="001C3F04">
                    <w:rPr>
                      <w:rFonts w:eastAsia="Calibri"/>
                      <w:sz w:val="22"/>
                      <w:szCs w:val="22"/>
                    </w:rPr>
                    <w:t xml:space="preserve"> </w:t>
                  </w:r>
                </w:p>
                <w:p w:rsidR="00E85CFB" w:rsidRPr="001C3F04" w:rsidRDefault="00E85CFB" w:rsidP="00B84CE6">
                  <w:pPr>
                    <w:framePr w:hSpace="180" w:wrap="around" w:vAnchor="text" w:hAnchor="text" w:y="1"/>
                    <w:numPr>
                      <w:ilvl w:val="0"/>
                      <w:numId w:val="15"/>
                    </w:numPr>
                    <w:suppressOverlap/>
                    <w:rPr>
                      <w:rFonts w:eastAsia="Calibri"/>
                      <w:sz w:val="22"/>
                      <w:szCs w:val="22"/>
                    </w:rPr>
                  </w:pPr>
                  <w:r w:rsidRPr="001C3F04">
                    <w:rPr>
                      <w:rFonts w:eastAsia="Calibri"/>
                      <w:sz w:val="22"/>
                      <w:szCs w:val="22"/>
                    </w:rPr>
                    <w:t xml:space="preserve">standarta un pagarināta izmēra revīzijas gadījumiem, ar šauru </w:t>
                  </w:r>
                  <w:proofErr w:type="spellStart"/>
                  <w:r w:rsidRPr="001C3F04">
                    <w:rPr>
                      <w:rFonts w:eastAsia="Calibri"/>
                      <w:sz w:val="22"/>
                      <w:szCs w:val="22"/>
                    </w:rPr>
                    <w:t>proksimālo</w:t>
                  </w:r>
                  <w:proofErr w:type="spellEnd"/>
                  <w:r w:rsidRPr="001C3F04">
                    <w:rPr>
                      <w:rFonts w:eastAsia="Calibri"/>
                      <w:sz w:val="22"/>
                      <w:szCs w:val="22"/>
                    </w:rPr>
                    <w:t xml:space="preserve"> daļu, kas nodrošina  maksimālu kaulaudu saglabāšanu un konstantu kakliņa leņķi 155</w:t>
                  </w:r>
                  <w:r w:rsidRPr="001C3F04">
                    <w:rPr>
                      <w:rFonts w:eastAsia="Calibri"/>
                      <w:sz w:val="22"/>
                      <w:szCs w:val="22"/>
                      <w:vertAlign w:val="superscript"/>
                    </w:rPr>
                    <w:t>0</w:t>
                  </w:r>
                  <w:r w:rsidRPr="001C3F04">
                    <w:rPr>
                      <w:rFonts w:eastAsia="Calibri"/>
                      <w:sz w:val="22"/>
                      <w:szCs w:val="22"/>
                    </w:rPr>
                    <w:t xml:space="preserve"> un divu dažādu lielumu </w:t>
                  </w:r>
                  <w:proofErr w:type="spellStart"/>
                  <w:r w:rsidRPr="001C3F04">
                    <w:rPr>
                      <w:rFonts w:eastAsia="Calibri"/>
                      <w:sz w:val="22"/>
                      <w:szCs w:val="22"/>
                    </w:rPr>
                    <w:t>epifīzēm</w:t>
                  </w:r>
                  <w:proofErr w:type="spellEnd"/>
                  <w:r w:rsidRPr="001C3F04">
                    <w:rPr>
                      <w:rFonts w:eastAsia="Calibri"/>
                      <w:sz w:val="22"/>
                      <w:szCs w:val="22"/>
                    </w:rPr>
                    <w:t>.</w:t>
                  </w:r>
                </w:p>
                <w:p w:rsidR="00E85CFB" w:rsidRPr="001C3F04" w:rsidRDefault="00E85CFB" w:rsidP="00B84CE6">
                  <w:pPr>
                    <w:framePr w:hSpace="180" w:wrap="around" w:vAnchor="text" w:hAnchor="text" w:y="1"/>
                    <w:numPr>
                      <w:ilvl w:val="0"/>
                      <w:numId w:val="15"/>
                    </w:numPr>
                    <w:suppressOverlap/>
                    <w:rPr>
                      <w:rFonts w:eastAsia="Calibri"/>
                      <w:sz w:val="22"/>
                      <w:szCs w:val="22"/>
                    </w:rPr>
                  </w:pPr>
                  <w:r w:rsidRPr="001C3F04">
                    <w:rPr>
                      <w:rFonts w:eastAsia="Calibri"/>
                      <w:sz w:val="22"/>
                      <w:szCs w:val="22"/>
                    </w:rPr>
                    <w:t xml:space="preserve">Stieņu diametrs: mazākā izmēra </w:t>
                  </w:r>
                  <w:proofErr w:type="spellStart"/>
                  <w:r w:rsidRPr="001C3F04">
                    <w:rPr>
                      <w:rFonts w:eastAsia="Calibri"/>
                      <w:sz w:val="22"/>
                      <w:szCs w:val="22"/>
                    </w:rPr>
                    <w:t>epifīzei</w:t>
                  </w:r>
                  <w:proofErr w:type="spellEnd"/>
                  <w:r w:rsidRPr="001C3F04">
                    <w:rPr>
                      <w:rFonts w:eastAsia="Calibri"/>
                      <w:sz w:val="22"/>
                      <w:szCs w:val="22"/>
                    </w:rPr>
                    <w:t xml:space="preserve"> - vismaz 4 veidu no 8mm  līdz 14 mm diametrā ar 2 mm augšupejošo soli  un lielākā izmēra </w:t>
                  </w:r>
                  <w:proofErr w:type="spellStart"/>
                  <w:r w:rsidRPr="001C3F04">
                    <w:rPr>
                      <w:rFonts w:eastAsia="Calibri"/>
                      <w:sz w:val="22"/>
                      <w:szCs w:val="22"/>
                    </w:rPr>
                    <w:t>epifīzei</w:t>
                  </w:r>
                  <w:proofErr w:type="spellEnd"/>
                  <w:r w:rsidRPr="001C3F04">
                    <w:rPr>
                      <w:rFonts w:eastAsia="Calibri"/>
                      <w:sz w:val="22"/>
                      <w:szCs w:val="22"/>
                    </w:rPr>
                    <w:t xml:space="preserve"> vismaz 3 veidu  no  10 mm līdz 14 mm diametrā ar 2 mm augšupejošo soli.</w:t>
                  </w:r>
                </w:p>
                <w:p w:rsidR="00E85CFB" w:rsidRPr="001C3F04" w:rsidRDefault="00E85CFB" w:rsidP="00B84CE6">
                  <w:pPr>
                    <w:framePr w:hSpace="180" w:wrap="around" w:vAnchor="text" w:hAnchor="text" w:y="1"/>
                    <w:numPr>
                      <w:ilvl w:val="0"/>
                      <w:numId w:val="15"/>
                    </w:numPr>
                    <w:suppressOverlap/>
                    <w:rPr>
                      <w:rFonts w:eastAsia="Calibri"/>
                      <w:sz w:val="22"/>
                      <w:szCs w:val="22"/>
                    </w:rPr>
                  </w:pPr>
                  <w:r w:rsidRPr="001C3F04">
                    <w:rPr>
                      <w:rFonts w:eastAsia="Calibri"/>
                      <w:sz w:val="22"/>
                      <w:szCs w:val="22"/>
                    </w:rPr>
                    <w:t xml:space="preserve">Stieņa augšpusē iestrādātas 3 diegu atveres  laterāli un 1 atvere </w:t>
                  </w:r>
                  <w:proofErr w:type="spellStart"/>
                  <w:r w:rsidRPr="001C3F04">
                    <w:rPr>
                      <w:rFonts w:eastAsia="Calibri"/>
                      <w:sz w:val="22"/>
                      <w:szCs w:val="22"/>
                    </w:rPr>
                    <w:t>mediāli</w:t>
                  </w:r>
                  <w:proofErr w:type="spellEnd"/>
                  <w:r w:rsidRPr="001C3F04">
                    <w:rPr>
                      <w:rFonts w:eastAsia="Calibri"/>
                      <w:sz w:val="22"/>
                      <w:szCs w:val="22"/>
                    </w:rPr>
                    <w:t xml:space="preserve"> , ka arī  ar lāzeru iestrādātas augstuma atzīmes uz izmēģinājuma protēzes, kas  palīdz precīzi pozicionēt protēzi </w:t>
                  </w:r>
                  <w:proofErr w:type="spellStart"/>
                  <w:r w:rsidRPr="001C3F04">
                    <w:rPr>
                      <w:rFonts w:eastAsia="Calibri"/>
                      <w:sz w:val="22"/>
                      <w:szCs w:val="22"/>
                    </w:rPr>
                    <w:t>proximālā</w:t>
                  </w:r>
                  <w:proofErr w:type="spellEnd"/>
                  <w:r w:rsidRPr="001C3F04">
                    <w:rPr>
                      <w:rFonts w:eastAsia="Calibri"/>
                      <w:sz w:val="22"/>
                      <w:szCs w:val="22"/>
                    </w:rPr>
                    <w:t xml:space="preserve"> kaula zuduma gadījumos.</w:t>
                  </w:r>
                </w:p>
                <w:p w:rsidR="00E85CFB" w:rsidRPr="001C3F04" w:rsidRDefault="00E85CFB" w:rsidP="00B84CE6">
                  <w:pPr>
                    <w:framePr w:hSpace="180" w:wrap="around" w:vAnchor="text" w:hAnchor="text" w:y="1"/>
                    <w:numPr>
                      <w:ilvl w:val="0"/>
                      <w:numId w:val="15"/>
                    </w:numPr>
                    <w:suppressOverlap/>
                    <w:rPr>
                      <w:rFonts w:eastAsia="Calibri"/>
                      <w:sz w:val="22"/>
                      <w:szCs w:val="22"/>
                    </w:rPr>
                  </w:pPr>
                  <w:r w:rsidRPr="001C3F04">
                    <w:rPr>
                      <w:rFonts w:eastAsia="Calibri"/>
                      <w:sz w:val="22"/>
                      <w:szCs w:val="22"/>
                    </w:rPr>
                    <w:t xml:space="preserve">Stienī iestrādātas 4 </w:t>
                  </w:r>
                  <w:proofErr w:type="spellStart"/>
                  <w:r w:rsidRPr="001C3F04">
                    <w:rPr>
                      <w:rFonts w:eastAsia="Calibri"/>
                      <w:sz w:val="22"/>
                      <w:szCs w:val="22"/>
                    </w:rPr>
                    <w:t>anti</w:t>
                  </w:r>
                  <w:proofErr w:type="spellEnd"/>
                  <w:r w:rsidRPr="001C3F04">
                    <w:rPr>
                      <w:rFonts w:eastAsia="Calibri"/>
                      <w:sz w:val="22"/>
                      <w:szCs w:val="22"/>
                    </w:rPr>
                    <w:t xml:space="preserve"> rotācijas rievas, kas papildus nodrošina </w:t>
                  </w:r>
                  <w:r>
                    <w:rPr>
                      <w:rFonts w:eastAsia="Calibri"/>
                      <w:sz w:val="22"/>
                      <w:szCs w:val="22"/>
                    </w:rPr>
                    <w:t xml:space="preserve">pleca kaula </w:t>
                  </w:r>
                  <w:r w:rsidRPr="001C3F04">
                    <w:rPr>
                      <w:rFonts w:eastAsia="Calibri"/>
                      <w:sz w:val="22"/>
                      <w:szCs w:val="22"/>
                    </w:rPr>
                    <w:t>komponenta   stabilitāti.</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Borders>
              <w:top w:val="single" w:sz="4" w:space="0" w:color="auto"/>
            </w:tcBorders>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80</w:t>
            </w:r>
          </w:p>
        </w:tc>
        <w:tc>
          <w:tcPr>
            <w:tcW w:w="3001" w:type="dxa"/>
            <w:tcBorders>
              <w:top w:val="single" w:sz="4" w:space="0" w:color="auto"/>
            </w:tcBorders>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rPr>
          <w:trHeight w:val="109"/>
        </w:trPr>
        <w:tc>
          <w:tcPr>
            <w:tcW w:w="1431" w:type="dxa"/>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3.</w:t>
            </w:r>
            <w:r w:rsidRPr="00BD1E34">
              <w:rPr>
                <w:rFonts w:eastAsia="Calibri"/>
                <w:sz w:val="22"/>
                <w:szCs w:val="22"/>
              </w:rPr>
              <w:t xml:space="preserve">2.pozīcija – Pleca kaula </w:t>
            </w:r>
            <w:proofErr w:type="spellStart"/>
            <w:r w:rsidRPr="00BD1E34">
              <w:rPr>
                <w:rFonts w:eastAsia="Calibri"/>
                <w:sz w:val="22"/>
                <w:szCs w:val="22"/>
              </w:rPr>
              <w:t>bezcementa</w:t>
            </w:r>
            <w:proofErr w:type="spellEnd"/>
            <w:r w:rsidRPr="00BD1E34">
              <w:rPr>
                <w:rFonts w:eastAsia="Calibri"/>
                <w:sz w:val="22"/>
                <w:szCs w:val="22"/>
              </w:rPr>
              <w:t xml:space="preserve"> komponents</w:t>
            </w:r>
          </w:p>
        </w:tc>
        <w:tc>
          <w:tcPr>
            <w:tcW w:w="9838" w:type="dxa"/>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 xml:space="preserve">Titāna sakausējums ar </w:t>
                  </w:r>
                  <w:proofErr w:type="spellStart"/>
                  <w:r w:rsidRPr="00D720C4">
                    <w:rPr>
                      <w:rFonts w:eastAsia="Calibri"/>
                      <w:sz w:val="22"/>
                      <w:szCs w:val="22"/>
                    </w:rPr>
                    <w:t>hidroksiapatīta</w:t>
                  </w:r>
                  <w:proofErr w:type="spellEnd"/>
                  <w:r w:rsidRPr="00D720C4">
                    <w:rPr>
                      <w:rFonts w:eastAsia="Calibri"/>
                      <w:sz w:val="22"/>
                      <w:szCs w:val="22"/>
                    </w:rPr>
                    <w:t xml:space="preserve">  pārklājumu</w:t>
                  </w:r>
                  <w:r>
                    <w:rPr>
                      <w:rFonts w:eastAsia="Calibri"/>
                      <w:sz w:val="22"/>
                      <w:szCs w:val="22"/>
                    </w:rPr>
                    <w:t xml:space="preserve"> </w:t>
                  </w:r>
                  <w:r w:rsidRPr="00FB61D8">
                    <w:rPr>
                      <w:rFonts w:eastAsia="Calibri"/>
                      <w:sz w:val="22"/>
                      <w:szCs w:val="22"/>
                    </w:rPr>
                    <w:t>( HA)</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proofErr w:type="spellStart"/>
                  <w:r w:rsidRPr="00D720C4">
                    <w:rPr>
                      <w:rFonts w:eastAsia="Calibri"/>
                      <w:sz w:val="22"/>
                      <w:szCs w:val="22"/>
                    </w:rPr>
                    <w:t>Porveida</w:t>
                  </w:r>
                  <w:proofErr w:type="spellEnd"/>
                  <w:r w:rsidRPr="00D720C4">
                    <w:rPr>
                      <w:rFonts w:eastAsia="Calibri"/>
                      <w:sz w:val="22"/>
                      <w:szCs w:val="22"/>
                    </w:rPr>
                    <w:t xml:space="preserve"> </w:t>
                  </w:r>
                  <w:proofErr w:type="spellStart"/>
                  <w:r w:rsidRPr="00D720C4">
                    <w:rPr>
                      <w:rFonts w:eastAsia="Calibri"/>
                      <w:sz w:val="22"/>
                      <w:szCs w:val="22"/>
                    </w:rPr>
                    <w:t>hidroksiapatīta</w:t>
                  </w:r>
                  <w:proofErr w:type="spellEnd"/>
                  <w:r w:rsidRPr="00D720C4">
                    <w:rPr>
                      <w:rFonts w:eastAsia="Calibri"/>
                      <w:sz w:val="22"/>
                      <w:szCs w:val="22"/>
                    </w:rPr>
                    <w:t xml:space="preserve">  pārklājums , kas nodrošina optimālu fiksāciju </w:t>
                  </w:r>
                  <w:r>
                    <w:rPr>
                      <w:rFonts w:eastAsia="Calibri"/>
                      <w:sz w:val="22"/>
                      <w:szCs w:val="22"/>
                    </w:rPr>
                    <w:t>pleca kaula</w:t>
                  </w:r>
                  <w:r w:rsidRPr="00D720C4">
                    <w:rPr>
                      <w:rFonts w:eastAsia="Calibri"/>
                      <w:sz w:val="22"/>
                      <w:szCs w:val="22"/>
                    </w:rPr>
                    <w:t xml:space="preserve"> </w:t>
                  </w:r>
                  <w:proofErr w:type="spellStart"/>
                  <w:r w:rsidRPr="00D720C4">
                    <w:rPr>
                      <w:rFonts w:eastAsia="Calibri"/>
                      <w:sz w:val="22"/>
                      <w:szCs w:val="22"/>
                    </w:rPr>
                    <w:t>proksimālā</w:t>
                  </w:r>
                  <w:proofErr w:type="spellEnd"/>
                  <w:r w:rsidRPr="00D720C4">
                    <w:rPr>
                      <w:rFonts w:eastAsia="Calibri"/>
                      <w:sz w:val="22"/>
                      <w:szCs w:val="22"/>
                    </w:rPr>
                    <w:t xml:space="preserve"> daļā </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b/>
                      <w:color w:val="000000"/>
                      <w:sz w:val="22"/>
                      <w:szCs w:val="22"/>
                      <w:u w:val="single"/>
                    </w:rPr>
                  </w:pPr>
                  <w:r w:rsidRPr="00D720C4">
                    <w:rPr>
                      <w:rFonts w:eastAsia="Calibri"/>
                      <w:b/>
                      <w:color w:val="000000"/>
                      <w:sz w:val="22"/>
                      <w:szCs w:val="22"/>
                      <w:u w:val="single"/>
                    </w:rPr>
                    <w:t xml:space="preserve">Modulārā </w:t>
                  </w:r>
                  <w:proofErr w:type="spellStart"/>
                  <w:r w:rsidRPr="00D720C4">
                    <w:rPr>
                      <w:rFonts w:eastAsia="Calibri"/>
                      <w:b/>
                      <w:color w:val="000000"/>
                      <w:sz w:val="22"/>
                      <w:szCs w:val="22"/>
                      <w:u w:val="single"/>
                    </w:rPr>
                    <w:t>epifīze</w:t>
                  </w:r>
                  <w:proofErr w:type="spellEnd"/>
                  <w:r w:rsidRPr="00D720C4">
                    <w:rPr>
                      <w:rFonts w:eastAsia="Calibri"/>
                      <w:b/>
                      <w:color w:val="000000"/>
                      <w:sz w:val="22"/>
                      <w:szCs w:val="22"/>
                      <w:u w:val="single"/>
                    </w:rPr>
                    <w:t xml:space="preserve"> </w:t>
                  </w:r>
                  <w:r>
                    <w:rPr>
                      <w:rFonts w:eastAsia="Calibri"/>
                      <w:b/>
                      <w:color w:val="000000"/>
                      <w:sz w:val="22"/>
                      <w:szCs w:val="22"/>
                      <w:u w:val="single"/>
                    </w:rPr>
                    <w:t>:</w:t>
                  </w:r>
                </w:p>
                <w:p w:rsidR="00E85CFB" w:rsidRPr="00D720C4" w:rsidRDefault="00E85CFB" w:rsidP="00B84CE6">
                  <w:pPr>
                    <w:framePr w:hSpace="180" w:wrap="around" w:vAnchor="text" w:hAnchor="text" w:y="1"/>
                    <w:numPr>
                      <w:ilvl w:val="0"/>
                      <w:numId w:val="16"/>
                    </w:numPr>
                    <w:suppressOverlap/>
                    <w:rPr>
                      <w:rFonts w:eastAsia="Calibri"/>
                      <w:color w:val="000000"/>
                      <w:sz w:val="22"/>
                      <w:szCs w:val="22"/>
                    </w:rPr>
                  </w:pPr>
                  <w:r w:rsidRPr="00D720C4">
                    <w:rPr>
                      <w:rFonts w:eastAsia="Calibri"/>
                      <w:color w:val="000000"/>
                      <w:sz w:val="22"/>
                      <w:szCs w:val="22"/>
                    </w:rPr>
                    <w:t xml:space="preserve">Centrisks un ekscentrisks variants ar iespēju modulēt </w:t>
                  </w:r>
                  <w:proofErr w:type="spellStart"/>
                  <w:r w:rsidRPr="00D720C4">
                    <w:rPr>
                      <w:rFonts w:eastAsia="Calibri"/>
                      <w:color w:val="000000"/>
                      <w:sz w:val="22"/>
                      <w:szCs w:val="22"/>
                    </w:rPr>
                    <w:t>retroversiju</w:t>
                  </w:r>
                  <w:proofErr w:type="spellEnd"/>
                  <w:r w:rsidRPr="00D720C4">
                    <w:rPr>
                      <w:rFonts w:eastAsia="Calibri"/>
                      <w:color w:val="000000"/>
                      <w:sz w:val="22"/>
                      <w:szCs w:val="22"/>
                    </w:rPr>
                    <w:t xml:space="preserve"> no 0-10</w:t>
                  </w:r>
                  <w:r w:rsidRPr="00D720C4">
                    <w:rPr>
                      <w:rFonts w:eastAsia="Calibri"/>
                      <w:color w:val="000000"/>
                      <w:sz w:val="22"/>
                      <w:szCs w:val="22"/>
                      <w:vertAlign w:val="superscript"/>
                    </w:rPr>
                    <w:t>0</w:t>
                  </w:r>
                  <w:r w:rsidRPr="00D720C4">
                    <w:rPr>
                      <w:rFonts w:eastAsia="Calibri"/>
                      <w:color w:val="000000"/>
                      <w:sz w:val="22"/>
                      <w:szCs w:val="22"/>
                    </w:rPr>
                    <w:t>. Centriskajam variantam vismaz divi dažādi izmēri. Ekscentriskajam variantam labās un kreisās puses komponenti un vismaz 2  dažādi izmēri.</w:t>
                  </w:r>
                </w:p>
                <w:p w:rsidR="00E85CFB" w:rsidRPr="00D720C4" w:rsidRDefault="00E85CFB" w:rsidP="00B84CE6">
                  <w:pPr>
                    <w:framePr w:hSpace="180" w:wrap="around" w:vAnchor="text" w:hAnchor="text" w:y="1"/>
                    <w:numPr>
                      <w:ilvl w:val="0"/>
                      <w:numId w:val="16"/>
                    </w:numPr>
                    <w:suppressOverlap/>
                    <w:rPr>
                      <w:rFonts w:eastAsia="Calibri"/>
                      <w:color w:val="000000"/>
                      <w:sz w:val="22"/>
                      <w:szCs w:val="22"/>
                    </w:rPr>
                  </w:pPr>
                  <w:r w:rsidRPr="00D720C4">
                    <w:rPr>
                      <w:rFonts w:eastAsia="Calibri"/>
                      <w:color w:val="000000"/>
                      <w:sz w:val="22"/>
                      <w:szCs w:val="22"/>
                    </w:rPr>
                    <w:t>155</w:t>
                  </w:r>
                  <w:r w:rsidRPr="00D720C4">
                    <w:rPr>
                      <w:rFonts w:eastAsia="Calibri"/>
                      <w:color w:val="000000"/>
                      <w:sz w:val="22"/>
                      <w:szCs w:val="22"/>
                      <w:vertAlign w:val="superscript"/>
                    </w:rPr>
                    <w:t>0</w:t>
                  </w:r>
                  <w:r w:rsidRPr="00D720C4">
                    <w:rPr>
                      <w:rFonts w:eastAsia="Calibri"/>
                      <w:color w:val="000000"/>
                      <w:sz w:val="22"/>
                      <w:szCs w:val="22"/>
                    </w:rPr>
                    <w:t>konstants kakliņa leņķis</w:t>
                  </w:r>
                </w:p>
                <w:p w:rsidR="00E85CFB" w:rsidRDefault="00E85CFB" w:rsidP="00B84CE6">
                  <w:pPr>
                    <w:framePr w:hSpace="180" w:wrap="around" w:vAnchor="text" w:hAnchor="text" w:y="1"/>
                    <w:numPr>
                      <w:ilvl w:val="0"/>
                      <w:numId w:val="16"/>
                    </w:numPr>
                    <w:suppressOverlap/>
                    <w:rPr>
                      <w:rFonts w:eastAsia="Calibri"/>
                      <w:color w:val="000000"/>
                      <w:sz w:val="22"/>
                      <w:szCs w:val="22"/>
                    </w:rPr>
                  </w:pPr>
                  <w:r w:rsidRPr="00D720C4">
                    <w:rPr>
                      <w:rFonts w:eastAsia="Calibri"/>
                      <w:color w:val="000000"/>
                      <w:sz w:val="22"/>
                      <w:szCs w:val="22"/>
                    </w:rPr>
                    <w:t xml:space="preserve">visi </w:t>
                  </w:r>
                  <w:proofErr w:type="spellStart"/>
                  <w:r w:rsidRPr="00D720C4">
                    <w:rPr>
                      <w:rFonts w:eastAsia="Calibri"/>
                      <w:color w:val="000000"/>
                      <w:sz w:val="22"/>
                      <w:szCs w:val="22"/>
                    </w:rPr>
                    <w:t>epifīzes</w:t>
                  </w:r>
                  <w:proofErr w:type="spellEnd"/>
                  <w:r w:rsidRPr="00D720C4">
                    <w:rPr>
                      <w:rFonts w:eastAsia="Calibri"/>
                      <w:color w:val="000000"/>
                      <w:sz w:val="22"/>
                      <w:szCs w:val="22"/>
                    </w:rPr>
                    <w:t xml:space="preserve"> komponenti ar </w:t>
                  </w:r>
                  <w:proofErr w:type="spellStart"/>
                  <w:r w:rsidRPr="00D720C4">
                    <w:rPr>
                      <w:rFonts w:eastAsia="Calibri"/>
                      <w:color w:val="000000"/>
                      <w:sz w:val="22"/>
                      <w:szCs w:val="22"/>
                    </w:rPr>
                    <w:t>hidrohiapatīta</w:t>
                  </w:r>
                  <w:proofErr w:type="spellEnd"/>
                  <w:r w:rsidRPr="00D720C4">
                    <w:rPr>
                      <w:rFonts w:eastAsia="Calibri"/>
                      <w:color w:val="000000"/>
                      <w:sz w:val="22"/>
                      <w:szCs w:val="22"/>
                    </w:rPr>
                    <w:t xml:space="preserve"> pārklājumu.</w:t>
                  </w:r>
                </w:p>
                <w:p w:rsidR="00E85CFB" w:rsidRDefault="00E85CFB" w:rsidP="00B84CE6">
                  <w:pPr>
                    <w:framePr w:hSpace="180" w:wrap="around" w:vAnchor="text" w:hAnchor="text" w:y="1"/>
                    <w:suppressOverlap/>
                    <w:rPr>
                      <w:rFonts w:eastAsia="Calibri"/>
                      <w:b/>
                      <w:color w:val="000000"/>
                      <w:sz w:val="22"/>
                      <w:szCs w:val="22"/>
                      <w:u w:val="single"/>
                    </w:rPr>
                  </w:pPr>
                  <w:r>
                    <w:rPr>
                      <w:rFonts w:eastAsia="Calibri"/>
                      <w:color w:val="000000"/>
                      <w:sz w:val="22"/>
                      <w:szCs w:val="22"/>
                      <w:u w:val="single"/>
                    </w:rPr>
                    <w:t xml:space="preserve"> </w:t>
                  </w:r>
                  <w:proofErr w:type="spellStart"/>
                  <w:r w:rsidRPr="005F107F">
                    <w:rPr>
                      <w:rFonts w:eastAsia="Calibri"/>
                      <w:b/>
                      <w:color w:val="000000"/>
                      <w:sz w:val="22"/>
                      <w:szCs w:val="22"/>
                      <w:u w:val="single"/>
                    </w:rPr>
                    <w:t>Bezcementa</w:t>
                  </w:r>
                  <w:proofErr w:type="spellEnd"/>
                  <w:r w:rsidRPr="005F107F">
                    <w:rPr>
                      <w:rFonts w:eastAsia="Calibri"/>
                      <w:b/>
                      <w:color w:val="000000"/>
                      <w:sz w:val="22"/>
                      <w:szCs w:val="22"/>
                      <w:u w:val="single"/>
                    </w:rPr>
                    <w:t xml:space="preserve"> Modulārais Stienis</w:t>
                  </w:r>
                  <w:r>
                    <w:rPr>
                      <w:rFonts w:eastAsia="Calibri"/>
                      <w:b/>
                      <w:color w:val="000000"/>
                      <w:sz w:val="22"/>
                      <w:szCs w:val="22"/>
                      <w:u w:val="single"/>
                    </w:rPr>
                    <w:t>:</w:t>
                  </w:r>
                </w:p>
                <w:p w:rsidR="00E85CFB" w:rsidRDefault="00E85CFB" w:rsidP="00B84CE6">
                  <w:pPr>
                    <w:framePr w:hSpace="180" w:wrap="around" w:vAnchor="text" w:hAnchor="text" w:y="1"/>
                    <w:suppressOverlap/>
                    <w:rPr>
                      <w:rFonts w:eastAsia="Calibri"/>
                      <w:color w:val="000000"/>
                      <w:sz w:val="22"/>
                      <w:szCs w:val="22"/>
                    </w:rPr>
                  </w:pPr>
                  <w:r w:rsidRPr="005F107F">
                    <w:rPr>
                      <w:rFonts w:eastAsia="Calibri"/>
                      <w:color w:val="000000"/>
                      <w:sz w:val="22"/>
                      <w:szCs w:val="22"/>
                    </w:rPr>
                    <w:t xml:space="preserve">1. </w:t>
                  </w:r>
                  <w:r>
                    <w:rPr>
                      <w:rFonts w:eastAsia="Calibri"/>
                      <w:color w:val="000000"/>
                      <w:sz w:val="22"/>
                      <w:szCs w:val="22"/>
                    </w:rPr>
                    <w:t xml:space="preserve"> Vismaz 4 s</w:t>
                  </w:r>
                  <w:r w:rsidRPr="005F107F">
                    <w:rPr>
                      <w:rFonts w:eastAsia="Calibri"/>
                      <w:color w:val="000000"/>
                      <w:sz w:val="22"/>
                      <w:szCs w:val="22"/>
                    </w:rPr>
                    <w:t>tandarta</w:t>
                  </w:r>
                  <w:r>
                    <w:rPr>
                      <w:rFonts w:eastAsia="Calibri"/>
                      <w:color w:val="000000"/>
                      <w:sz w:val="22"/>
                      <w:szCs w:val="22"/>
                    </w:rPr>
                    <w:t xml:space="preserve"> garuma diametra</w:t>
                  </w:r>
                  <w:r w:rsidRPr="005F107F">
                    <w:rPr>
                      <w:rFonts w:eastAsia="Calibri"/>
                      <w:color w:val="000000"/>
                      <w:sz w:val="22"/>
                      <w:szCs w:val="22"/>
                    </w:rPr>
                    <w:t xml:space="preserve"> izmēri </w:t>
                  </w:r>
                  <w:r>
                    <w:rPr>
                      <w:rFonts w:eastAsia="Calibri"/>
                      <w:color w:val="000000"/>
                      <w:sz w:val="22"/>
                      <w:szCs w:val="22"/>
                    </w:rPr>
                    <w:t xml:space="preserve"> no 10-16 mm </w:t>
                  </w:r>
                  <w:r w:rsidRPr="00100621">
                    <w:rPr>
                      <w:rFonts w:eastAsia="Calibri"/>
                      <w:color w:val="000000"/>
                      <w:sz w:val="22"/>
                      <w:szCs w:val="22"/>
                    </w:rPr>
                    <w:t>ar  2 mm augšupejošo soli.</w:t>
                  </w:r>
                </w:p>
                <w:p w:rsidR="00E85CFB" w:rsidRPr="005F107F" w:rsidRDefault="00E85CFB" w:rsidP="00B84CE6">
                  <w:pPr>
                    <w:framePr w:hSpace="180" w:wrap="around" w:vAnchor="text" w:hAnchor="text" w:y="1"/>
                    <w:suppressOverlap/>
                    <w:rPr>
                      <w:rFonts w:eastAsia="Calibri"/>
                      <w:b/>
                      <w:color w:val="000000"/>
                      <w:sz w:val="22"/>
                      <w:szCs w:val="22"/>
                      <w:u w:val="single"/>
                    </w:rPr>
                  </w:pPr>
                  <w:r>
                    <w:rPr>
                      <w:rFonts w:eastAsia="Calibri"/>
                      <w:color w:val="000000"/>
                      <w:sz w:val="22"/>
                      <w:szCs w:val="22"/>
                    </w:rPr>
                    <w:lastRenderedPageBreak/>
                    <w:t xml:space="preserve">2. </w:t>
                  </w:r>
                  <w:proofErr w:type="spellStart"/>
                  <w:r>
                    <w:rPr>
                      <w:rFonts w:eastAsia="Calibri"/>
                      <w:color w:val="000000"/>
                      <w:sz w:val="22"/>
                      <w:szCs w:val="22"/>
                    </w:rPr>
                    <w:t>Porveida</w:t>
                  </w:r>
                  <w:proofErr w:type="spellEnd"/>
                  <w:r>
                    <w:rPr>
                      <w:rFonts w:eastAsia="Calibri"/>
                      <w:color w:val="000000"/>
                      <w:sz w:val="22"/>
                      <w:szCs w:val="22"/>
                    </w:rPr>
                    <w:t xml:space="preserve"> </w:t>
                  </w:r>
                  <w:proofErr w:type="spellStart"/>
                  <w:r>
                    <w:rPr>
                      <w:rFonts w:eastAsia="Calibri"/>
                      <w:color w:val="000000"/>
                      <w:sz w:val="22"/>
                      <w:szCs w:val="22"/>
                    </w:rPr>
                    <w:t>hidroksiapatīta</w:t>
                  </w:r>
                  <w:proofErr w:type="spellEnd"/>
                  <w:r>
                    <w:rPr>
                      <w:rFonts w:eastAsia="Calibri"/>
                      <w:color w:val="000000"/>
                      <w:sz w:val="22"/>
                      <w:szCs w:val="22"/>
                    </w:rPr>
                    <w:t xml:space="preserve"> pārklājums stieņa </w:t>
                  </w:r>
                  <w:proofErr w:type="spellStart"/>
                  <w:r>
                    <w:rPr>
                      <w:rFonts w:eastAsia="Calibri"/>
                      <w:color w:val="000000"/>
                      <w:sz w:val="22"/>
                      <w:szCs w:val="22"/>
                    </w:rPr>
                    <w:t>proksimālajā</w:t>
                  </w:r>
                  <w:proofErr w:type="spellEnd"/>
                  <w:r>
                    <w:rPr>
                      <w:rFonts w:eastAsia="Calibri"/>
                      <w:color w:val="000000"/>
                      <w:sz w:val="22"/>
                      <w:szCs w:val="22"/>
                    </w:rPr>
                    <w:t xml:space="preserve"> galā.</w:t>
                  </w:r>
                </w:p>
                <w:p w:rsidR="00E85CFB" w:rsidRPr="00D720C4" w:rsidRDefault="00E85CFB" w:rsidP="00B84CE6">
                  <w:pPr>
                    <w:framePr w:hSpace="180" w:wrap="around" w:vAnchor="text" w:hAnchor="text" w:y="1"/>
                    <w:suppressOverlap/>
                    <w:rPr>
                      <w:rFonts w:eastAsia="Calibri"/>
                      <w:color w:val="000000"/>
                      <w:sz w:val="22"/>
                      <w:szCs w:val="22"/>
                    </w:rPr>
                  </w:pP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lastRenderedPageBreak/>
              <w:t>10</w:t>
            </w: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10</w:t>
            </w:r>
          </w:p>
        </w:tc>
        <w:tc>
          <w:tcPr>
            <w:tcW w:w="3001" w:type="dxa"/>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rPr>
          <w:trHeight w:val="109"/>
        </w:trPr>
        <w:tc>
          <w:tcPr>
            <w:tcW w:w="1431" w:type="dxa"/>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lastRenderedPageBreak/>
              <w:t>3.</w:t>
            </w:r>
            <w:r w:rsidRPr="00BD1E34">
              <w:rPr>
                <w:rFonts w:eastAsia="Calibri"/>
                <w:sz w:val="22"/>
                <w:szCs w:val="22"/>
              </w:rPr>
              <w:t>3. pozīcija - Polietilēna pleca kaula bļodiņas komponents</w:t>
            </w:r>
          </w:p>
        </w:tc>
        <w:tc>
          <w:tcPr>
            <w:tcW w:w="9838" w:type="dxa"/>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proofErr w:type="spellStart"/>
                  <w:r w:rsidRPr="00D720C4">
                    <w:rPr>
                      <w:rFonts w:eastAsia="Calibri"/>
                      <w:sz w:val="22"/>
                      <w:szCs w:val="22"/>
                    </w:rPr>
                    <w:t>Augstmolekulārs</w:t>
                  </w:r>
                  <w:proofErr w:type="spellEnd"/>
                  <w:r w:rsidRPr="00D720C4">
                    <w:rPr>
                      <w:rFonts w:eastAsia="Calibri"/>
                      <w:sz w:val="22"/>
                      <w:szCs w:val="22"/>
                    </w:rPr>
                    <w:t xml:space="preserve"> polietilēns</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w:t>
                  </w:r>
                  <w:proofErr w:type="spellStart"/>
                  <w:r w:rsidRPr="00D720C4">
                    <w:rPr>
                      <w:rFonts w:eastAsia="Calibri"/>
                      <w:sz w:val="22"/>
                      <w:szCs w:val="22"/>
                    </w:rPr>
                    <w:t>Pres</w:t>
                  </w:r>
                  <w:proofErr w:type="spellEnd"/>
                  <w:r w:rsidRPr="00D720C4">
                    <w:rPr>
                      <w:rFonts w:eastAsia="Calibri"/>
                      <w:sz w:val="22"/>
                      <w:szCs w:val="22"/>
                    </w:rPr>
                    <w:t xml:space="preserve"> </w:t>
                  </w:r>
                  <w:proofErr w:type="spellStart"/>
                  <w:r w:rsidRPr="00D720C4">
                    <w:rPr>
                      <w:rFonts w:eastAsia="Calibri"/>
                      <w:sz w:val="22"/>
                      <w:szCs w:val="22"/>
                    </w:rPr>
                    <w:t>fit</w:t>
                  </w:r>
                  <w:proofErr w:type="spellEnd"/>
                  <w:r w:rsidRPr="00D720C4">
                    <w:rPr>
                      <w:rFonts w:eastAsia="Calibri"/>
                      <w:sz w:val="22"/>
                      <w:szCs w:val="22"/>
                    </w:rPr>
                    <w:t xml:space="preserve">’’ fiksācija </w:t>
                  </w:r>
                  <w:proofErr w:type="spellStart"/>
                  <w:r w:rsidRPr="00D720C4">
                    <w:rPr>
                      <w:rFonts w:eastAsia="Calibri"/>
                      <w:sz w:val="22"/>
                      <w:szCs w:val="22"/>
                    </w:rPr>
                    <w:t>epifīzē</w:t>
                  </w:r>
                  <w:proofErr w:type="spellEnd"/>
                </w:p>
              </w:tc>
            </w:tr>
            <w:tr w:rsidR="00E85CFB" w:rsidRPr="00D720C4" w:rsidTr="00AE7367">
              <w:tc>
                <w:tcPr>
                  <w:tcW w:w="7691" w:type="dxa"/>
                  <w:tcBorders>
                    <w:bottom w:val="single" w:sz="4" w:space="0" w:color="000000"/>
                  </w:tcBorders>
                </w:tcPr>
                <w:p w:rsidR="00E85CFB" w:rsidRPr="00D720C4" w:rsidRDefault="00E85CFB" w:rsidP="00B84CE6">
                  <w:pPr>
                    <w:framePr w:hSpace="180" w:wrap="around" w:vAnchor="text" w:hAnchor="text" w:y="1"/>
                    <w:numPr>
                      <w:ilvl w:val="0"/>
                      <w:numId w:val="17"/>
                    </w:numPr>
                    <w:suppressOverlap/>
                    <w:rPr>
                      <w:rFonts w:eastAsia="Calibri"/>
                      <w:sz w:val="22"/>
                      <w:szCs w:val="22"/>
                    </w:rPr>
                  </w:pPr>
                  <w:r w:rsidRPr="00D720C4">
                    <w:rPr>
                      <w:rFonts w:eastAsia="Calibri"/>
                      <w:sz w:val="22"/>
                      <w:szCs w:val="22"/>
                    </w:rPr>
                    <w:t xml:space="preserve">Augstas mobilitātes un standarta mobilitātes bļodiņas  ar divu veidu diametriem: 38mm un 42 mm un vismaz 3 veidu biezumiem +3mm; +6mm un +9mm </w:t>
                  </w:r>
                </w:p>
                <w:p w:rsidR="00E85CFB" w:rsidRPr="00D720C4" w:rsidRDefault="00E85CFB" w:rsidP="00B84CE6">
                  <w:pPr>
                    <w:framePr w:hSpace="180" w:wrap="around" w:vAnchor="text" w:hAnchor="text" w:y="1"/>
                    <w:numPr>
                      <w:ilvl w:val="0"/>
                      <w:numId w:val="17"/>
                    </w:numPr>
                    <w:suppressOverlap/>
                    <w:rPr>
                      <w:rFonts w:eastAsia="Calibri"/>
                      <w:sz w:val="22"/>
                      <w:szCs w:val="22"/>
                    </w:rPr>
                  </w:pPr>
                  <w:proofErr w:type="spellStart"/>
                  <w:r w:rsidRPr="00D720C4">
                    <w:rPr>
                      <w:rFonts w:eastAsia="Calibri"/>
                      <w:sz w:val="22"/>
                      <w:szCs w:val="22"/>
                    </w:rPr>
                    <w:t>Retentīva</w:t>
                  </w:r>
                  <w:proofErr w:type="spellEnd"/>
                  <w:r w:rsidRPr="00D720C4">
                    <w:rPr>
                      <w:rFonts w:eastAsia="Calibri"/>
                      <w:sz w:val="22"/>
                      <w:szCs w:val="22"/>
                    </w:rPr>
                    <w:t xml:space="preserve"> pleca kaula bļodiņa ar divu veidu diametriem 38mm un 42 mm</w:t>
                  </w:r>
                </w:p>
                <w:p w:rsidR="00E85CFB" w:rsidRPr="00D720C4" w:rsidRDefault="00E85CFB" w:rsidP="00B84CE6">
                  <w:pPr>
                    <w:framePr w:hSpace="180" w:wrap="around" w:vAnchor="text" w:hAnchor="text" w:y="1"/>
                    <w:numPr>
                      <w:ilvl w:val="0"/>
                      <w:numId w:val="17"/>
                    </w:numPr>
                    <w:suppressOverlap/>
                    <w:rPr>
                      <w:rFonts w:eastAsia="Calibri"/>
                      <w:sz w:val="22"/>
                      <w:szCs w:val="22"/>
                    </w:rPr>
                  </w:pPr>
                  <w:r w:rsidRPr="00D720C4">
                    <w:rPr>
                      <w:rFonts w:eastAsia="Calibri"/>
                      <w:sz w:val="22"/>
                      <w:szCs w:val="22"/>
                    </w:rPr>
                    <w:t>Pleca kaula bļodiņas pagarinājuma komponents: +9 mm</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90</w:t>
            </w:r>
          </w:p>
        </w:tc>
        <w:tc>
          <w:tcPr>
            <w:tcW w:w="3001" w:type="dxa"/>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r w:rsidR="00E85CFB" w:rsidRPr="00D720C4" w:rsidTr="00B84CE6">
        <w:trPr>
          <w:trHeight w:val="109"/>
        </w:trPr>
        <w:tc>
          <w:tcPr>
            <w:tcW w:w="1431" w:type="dxa"/>
          </w:tcPr>
          <w:p w:rsidR="00E85CFB" w:rsidRPr="00BD1E34" w:rsidRDefault="00E85CFB" w:rsidP="00B84CE6">
            <w:pPr>
              <w:tabs>
                <w:tab w:val="left" w:pos="1333"/>
                <w:tab w:val="left" w:pos="7753"/>
                <w:tab w:val="left" w:pos="8993"/>
                <w:tab w:val="left" w:pos="10393"/>
                <w:tab w:val="left" w:pos="11593"/>
                <w:tab w:val="left" w:pos="12833"/>
              </w:tabs>
              <w:jc w:val="center"/>
              <w:rPr>
                <w:bCs/>
                <w:color w:val="000000"/>
                <w:lang w:eastAsia="lv-LV"/>
              </w:rPr>
            </w:pPr>
            <w:r>
              <w:rPr>
                <w:rFonts w:eastAsia="Calibri"/>
                <w:sz w:val="22"/>
                <w:szCs w:val="22"/>
              </w:rPr>
              <w:t>3.</w:t>
            </w:r>
            <w:r w:rsidRPr="00BD1E34">
              <w:rPr>
                <w:rFonts w:eastAsia="Calibri"/>
                <w:sz w:val="22"/>
                <w:szCs w:val="22"/>
              </w:rPr>
              <w:t>4.pozīcija – Lāpstiņas „</w:t>
            </w:r>
            <w:proofErr w:type="spellStart"/>
            <w:r w:rsidRPr="00BD1E34">
              <w:rPr>
                <w:rFonts w:eastAsia="Calibri"/>
                <w:sz w:val="22"/>
                <w:szCs w:val="22"/>
              </w:rPr>
              <w:t>glenoida</w:t>
            </w:r>
            <w:proofErr w:type="spellEnd"/>
            <w:r w:rsidRPr="00BD1E34">
              <w:rPr>
                <w:rFonts w:eastAsia="Calibri"/>
                <w:sz w:val="22"/>
                <w:szCs w:val="22"/>
              </w:rPr>
              <w:t>” komponents</w:t>
            </w:r>
          </w:p>
        </w:tc>
        <w:tc>
          <w:tcPr>
            <w:tcW w:w="9838" w:type="dxa"/>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proofErr w:type="spellStart"/>
                  <w:r w:rsidRPr="00D720C4">
                    <w:rPr>
                      <w:rFonts w:eastAsia="Calibri"/>
                      <w:sz w:val="22"/>
                      <w:szCs w:val="22"/>
                    </w:rPr>
                    <w:t>CoCr</w:t>
                  </w:r>
                  <w:proofErr w:type="spellEnd"/>
                  <w:r w:rsidRPr="00D720C4">
                    <w:rPr>
                      <w:rFonts w:eastAsia="Calibri"/>
                      <w:sz w:val="22"/>
                      <w:szCs w:val="22"/>
                    </w:rPr>
                    <w:t xml:space="preserve"> sakausējums</w:t>
                  </w:r>
                </w:p>
              </w:tc>
            </w:tr>
            <w:tr w:rsidR="00E85CFB" w:rsidRPr="00976C7E" w:rsidTr="00AE7367">
              <w:tc>
                <w:tcPr>
                  <w:tcW w:w="7691" w:type="dxa"/>
                </w:tcPr>
                <w:p w:rsidR="00E85CFB" w:rsidRPr="00D720C4" w:rsidRDefault="00E85CFB" w:rsidP="00B84CE6">
                  <w:pPr>
                    <w:framePr w:hSpace="180" w:wrap="around" w:vAnchor="text" w:hAnchor="text" w:y="1"/>
                    <w:numPr>
                      <w:ilvl w:val="0"/>
                      <w:numId w:val="18"/>
                    </w:numPr>
                    <w:suppressOverlap/>
                    <w:rPr>
                      <w:rFonts w:eastAsia="Calibri"/>
                      <w:sz w:val="22"/>
                      <w:szCs w:val="22"/>
                    </w:rPr>
                  </w:pPr>
                  <w:proofErr w:type="spellStart"/>
                  <w:r w:rsidRPr="00D720C4">
                    <w:rPr>
                      <w:rFonts w:eastAsia="Calibri"/>
                      <w:sz w:val="22"/>
                      <w:szCs w:val="22"/>
                    </w:rPr>
                    <w:t>metaglēna</w:t>
                  </w:r>
                  <w:proofErr w:type="spellEnd"/>
                  <w:r w:rsidRPr="00D720C4">
                    <w:rPr>
                      <w:rFonts w:eastAsia="Calibri"/>
                      <w:sz w:val="22"/>
                      <w:szCs w:val="22"/>
                    </w:rPr>
                    <w:t xml:space="preserve">  fiksāciju nodrošina </w:t>
                  </w:r>
                  <w:proofErr w:type="spellStart"/>
                  <w:r w:rsidRPr="00D720C4">
                    <w:rPr>
                      <w:rFonts w:eastAsia="Calibri"/>
                      <w:sz w:val="22"/>
                      <w:szCs w:val="22"/>
                    </w:rPr>
                    <w:t>metaglēna</w:t>
                  </w:r>
                  <w:proofErr w:type="spellEnd"/>
                  <w:r w:rsidRPr="00D720C4">
                    <w:rPr>
                      <w:rFonts w:eastAsia="Calibri"/>
                      <w:sz w:val="22"/>
                      <w:szCs w:val="22"/>
                    </w:rPr>
                    <w:t xml:space="preserve"> centrālā kāja un četras </w:t>
                  </w:r>
                  <w:proofErr w:type="spellStart"/>
                  <w:r w:rsidRPr="00D720C4">
                    <w:rPr>
                      <w:rFonts w:eastAsia="Calibri"/>
                      <w:sz w:val="22"/>
                      <w:szCs w:val="22"/>
                    </w:rPr>
                    <w:t>kanulētas</w:t>
                  </w:r>
                  <w:proofErr w:type="spellEnd"/>
                  <w:r w:rsidRPr="00D720C4">
                    <w:rPr>
                      <w:rFonts w:eastAsia="Calibri"/>
                      <w:sz w:val="22"/>
                      <w:szCs w:val="22"/>
                    </w:rPr>
                    <w:t xml:space="preserve">  </w:t>
                  </w:r>
                  <w:r w:rsidRPr="00C725A1">
                    <w:rPr>
                      <w:rFonts w:eastAsia="Calibri"/>
                      <w:sz w:val="22"/>
                      <w:szCs w:val="22"/>
                    </w:rPr>
                    <w:t xml:space="preserve">bloķējošās </w:t>
                  </w:r>
                  <w:r w:rsidRPr="00D720C4">
                    <w:rPr>
                      <w:rFonts w:eastAsia="Calibri"/>
                      <w:sz w:val="22"/>
                      <w:szCs w:val="22"/>
                    </w:rPr>
                    <w:t xml:space="preserve">skrūves, ar pielāgojamu fiksācijas leņķi </w:t>
                  </w:r>
                </w:p>
                <w:p w:rsidR="00E85CFB" w:rsidRPr="00D720C4" w:rsidRDefault="00E85CFB" w:rsidP="00B84CE6">
                  <w:pPr>
                    <w:framePr w:hSpace="180" w:wrap="around" w:vAnchor="text" w:hAnchor="text" w:y="1"/>
                    <w:numPr>
                      <w:ilvl w:val="0"/>
                      <w:numId w:val="18"/>
                    </w:numPr>
                    <w:suppressOverlap/>
                    <w:rPr>
                      <w:rFonts w:eastAsia="Calibri"/>
                      <w:sz w:val="22"/>
                      <w:szCs w:val="22"/>
                    </w:rPr>
                  </w:pPr>
                  <w:proofErr w:type="spellStart"/>
                  <w:r w:rsidRPr="00D720C4">
                    <w:rPr>
                      <w:rFonts w:eastAsia="Calibri"/>
                      <w:sz w:val="22"/>
                      <w:szCs w:val="22"/>
                    </w:rPr>
                    <w:t>metaglēns</w:t>
                  </w:r>
                  <w:proofErr w:type="spellEnd"/>
                  <w:r w:rsidRPr="00D720C4">
                    <w:rPr>
                      <w:rFonts w:eastAsia="Calibri"/>
                      <w:sz w:val="22"/>
                      <w:szCs w:val="22"/>
                    </w:rPr>
                    <w:t xml:space="preserve"> un </w:t>
                  </w:r>
                  <w:proofErr w:type="spellStart"/>
                  <w:r w:rsidRPr="00D720C4">
                    <w:rPr>
                      <w:rFonts w:eastAsia="Calibri"/>
                      <w:sz w:val="22"/>
                      <w:szCs w:val="22"/>
                    </w:rPr>
                    <w:t>glenosfēra</w:t>
                  </w:r>
                  <w:proofErr w:type="spellEnd"/>
                  <w:r w:rsidRPr="00D720C4">
                    <w:rPr>
                      <w:rFonts w:eastAsia="Calibri"/>
                      <w:sz w:val="22"/>
                      <w:szCs w:val="22"/>
                    </w:rPr>
                    <w:t xml:space="preserve"> savienojas ar 3,5 mm </w:t>
                  </w:r>
                  <w:proofErr w:type="spellStart"/>
                  <w:r w:rsidRPr="00D720C4">
                    <w:rPr>
                      <w:rFonts w:eastAsia="Calibri"/>
                      <w:sz w:val="22"/>
                      <w:szCs w:val="22"/>
                    </w:rPr>
                    <w:t>glenosfēras</w:t>
                  </w:r>
                  <w:proofErr w:type="spellEnd"/>
                  <w:r w:rsidRPr="00D720C4">
                    <w:rPr>
                      <w:rFonts w:eastAsia="Calibri"/>
                      <w:sz w:val="22"/>
                      <w:szCs w:val="22"/>
                    </w:rPr>
                    <w:t xml:space="preserve"> centrālo skrūvi</w:t>
                  </w:r>
                </w:p>
                <w:p w:rsidR="00E85CFB" w:rsidRPr="00976C7E" w:rsidRDefault="00E85CFB" w:rsidP="00B84CE6">
                  <w:pPr>
                    <w:framePr w:hSpace="180" w:wrap="around" w:vAnchor="text" w:hAnchor="text" w:y="1"/>
                    <w:numPr>
                      <w:ilvl w:val="0"/>
                      <w:numId w:val="18"/>
                    </w:numPr>
                    <w:suppressOverlap/>
                    <w:rPr>
                      <w:rFonts w:eastAsia="Calibri"/>
                      <w:sz w:val="22"/>
                      <w:szCs w:val="22"/>
                    </w:rPr>
                  </w:pPr>
                  <w:proofErr w:type="spellStart"/>
                  <w:r w:rsidRPr="00D720C4">
                    <w:rPr>
                      <w:rFonts w:eastAsia="Calibri"/>
                      <w:sz w:val="22"/>
                      <w:szCs w:val="22"/>
                    </w:rPr>
                    <w:t>metaglēna</w:t>
                  </w:r>
                  <w:proofErr w:type="spellEnd"/>
                  <w:r w:rsidRPr="00D720C4">
                    <w:rPr>
                      <w:rFonts w:eastAsia="Calibri"/>
                      <w:sz w:val="22"/>
                      <w:szCs w:val="22"/>
                    </w:rPr>
                    <w:t xml:space="preserve"> centrālā kāja pieejama standarta</w:t>
                  </w:r>
                  <w:r>
                    <w:rPr>
                      <w:rFonts w:eastAsia="Calibri"/>
                      <w:sz w:val="22"/>
                      <w:szCs w:val="22"/>
                    </w:rPr>
                    <w:t xml:space="preserve"> 13,5mm </w:t>
                  </w:r>
                  <w:r w:rsidRPr="00D720C4">
                    <w:rPr>
                      <w:rFonts w:eastAsia="Calibri"/>
                      <w:sz w:val="22"/>
                      <w:szCs w:val="22"/>
                    </w:rPr>
                    <w:t xml:space="preserve"> un pagarinātajās versijās +10mm un +15 mm</w:t>
                  </w:r>
                </w:p>
              </w:tc>
            </w:tr>
            <w:tr w:rsidR="00E85CFB" w:rsidRPr="00D720C4" w:rsidTr="00AE7367">
              <w:tc>
                <w:tcPr>
                  <w:tcW w:w="7691" w:type="dxa"/>
                </w:tcPr>
                <w:p w:rsidR="00E85CFB" w:rsidRPr="00D720C4" w:rsidRDefault="00E85CFB" w:rsidP="00B84CE6">
                  <w:pPr>
                    <w:framePr w:hSpace="180" w:wrap="around" w:vAnchor="text" w:hAnchor="text" w:y="1"/>
                    <w:numPr>
                      <w:ilvl w:val="0"/>
                      <w:numId w:val="18"/>
                    </w:numPr>
                    <w:suppressOverlap/>
                    <w:rPr>
                      <w:rFonts w:eastAsia="Calibri"/>
                      <w:sz w:val="22"/>
                      <w:szCs w:val="22"/>
                    </w:rPr>
                  </w:pPr>
                  <w:r w:rsidRPr="00D720C4">
                    <w:rPr>
                      <w:rFonts w:eastAsia="Calibri"/>
                      <w:sz w:val="22"/>
                      <w:szCs w:val="22"/>
                    </w:rPr>
                    <w:t xml:space="preserve">divu izmēru </w:t>
                  </w:r>
                  <w:proofErr w:type="spellStart"/>
                  <w:r w:rsidRPr="00D720C4">
                    <w:rPr>
                      <w:rFonts w:eastAsia="Calibri"/>
                      <w:sz w:val="22"/>
                      <w:szCs w:val="22"/>
                    </w:rPr>
                    <w:t>glenosfēras</w:t>
                  </w:r>
                  <w:proofErr w:type="spellEnd"/>
                  <w:r w:rsidRPr="00D720C4">
                    <w:rPr>
                      <w:rFonts w:eastAsia="Calibri"/>
                      <w:sz w:val="22"/>
                      <w:szCs w:val="22"/>
                    </w:rPr>
                    <w:t xml:space="preserve"> 38 mm un 42 mm : standarta un ekscentriskie lāpstiņas komponenti, kas nodrošina uzlabotu stabilitāti, maksimālu kustību apjomu un samazinātu lāpstiņas erozijas risku.</w:t>
                  </w:r>
                </w:p>
                <w:p w:rsidR="00E85CFB" w:rsidRPr="00D720C4" w:rsidRDefault="00E85CFB" w:rsidP="00B84CE6">
                  <w:pPr>
                    <w:framePr w:hSpace="180" w:wrap="around" w:vAnchor="text" w:hAnchor="text" w:y="1"/>
                    <w:numPr>
                      <w:ilvl w:val="0"/>
                      <w:numId w:val="18"/>
                    </w:numPr>
                    <w:suppressOverlap/>
                    <w:rPr>
                      <w:rFonts w:eastAsia="Calibri"/>
                      <w:sz w:val="22"/>
                      <w:szCs w:val="22"/>
                    </w:rPr>
                  </w:pPr>
                  <w:r w:rsidRPr="00D720C4">
                    <w:rPr>
                      <w:rFonts w:eastAsia="Calibri"/>
                      <w:sz w:val="22"/>
                      <w:szCs w:val="22"/>
                    </w:rPr>
                    <w:t xml:space="preserve">rotācijas centram jābūt uz </w:t>
                  </w:r>
                  <w:proofErr w:type="spellStart"/>
                  <w:r w:rsidRPr="00D720C4">
                    <w:rPr>
                      <w:rFonts w:eastAsia="Calibri"/>
                      <w:sz w:val="22"/>
                      <w:szCs w:val="22"/>
                    </w:rPr>
                    <w:t>glenoida</w:t>
                  </w:r>
                  <w:proofErr w:type="spellEnd"/>
                  <w:r w:rsidRPr="00D720C4">
                    <w:rPr>
                      <w:rFonts w:eastAsia="Calibri"/>
                      <w:sz w:val="22"/>
                      <w:szCs w:val="22"/>
                    </w:rPr>
                    <w:t xml:space="preserve"> virsmas, lai maksimāli samazinātu centrbēdzes spēka ietekmi</w:t>
                  </w:r>
                </w:p>
                <w:p w:rsidR="00E85CFB" w:rsidRPr="00D720C4" w:rsidRDefault="00E85CFB" w:rsidP="00B84CE6">
                  <w:pPr>
                    <w:framePr w:hSpace="180" w:wrap="around" w:vAnchor="text" w:hAnchor="text" w:y="1"/>
                    <w:numPr>
                      <w:ilvl w:val="0"/>
                      <w:numId w:val="18"/>
                    </w:numPr>
                    <w:suppressOverlap/>
                    <w:rPr>
                      <w:rFonts w:eastAsia="Calibri"/>
                      <w:sz w:val="22"/>
                      <w:szCs w:val="22"/>
                    </w:rPr>
                  </w:pPr>
                  <w:r w:rsidRPr="00D720C4">
                    <w:rPr>
                      <w:rFonts w:eastAsia="Calibri"/>
                      <w:sz w:val="22"/>
                      <w:szCs w:val="22"/>
                    </w:rPr>
                    <w:t xml:space="preserve">rotācijas centrs </w:t>
                  </w:r>
                  <w:proofErr w:type="spellStart"/>
                  <w:r w:rsidRPr="00D720C4">
                    <w:rPr>
                      <w:rFonts w:eastAsia="Calibri"/>
                      <w:sz w:val="22"/>
                      <w:szCs w:val="22"/>
                    </w:rPr>
                    <w:t>medializēts</w:t>
                  </w:r>
                  <w:proofErr w:type="spellEnd"/>
                </w:p>
                <w:p w:rsidR="00E85CFB" w:rsidRPr="00D720C4" w:rsidRDefault="00E85CFB" w:rsidP="00B84CE6">
                  <w:pPr>
                    <w:framePr w:hSpace="180" w:wrap="around" w:vAnchor="text" w:hAnchor="text" w:y="1"/>
                    <w:numPr>
                      <w:ilvl w:val="0"/>
                      <w:numId w:val="18"/>
                    </w:numPr>
                    <w:suppressOverlap/>
                    <w:rPr>
                      <w:rFonts w:eastAsia="Calibri"/>
                      <w:sz w:val="22"/>
                      <w:szCs w:val="22"/>
                    </w:rPr>
                  </w:pPr>
                  <w:proofErr w:type="spellStart"/>
                  <w:r w:rsidRPr="00D720C4">
                    <w:rPr>
                      <w:rFonts w:eastAsia="Calibri"/>
                      <w:sz w:val="22"/>
                      <w:szCs w:val="22"/>
                    </w:rPr>
                    <w:t>metaglēna</w:t>
                  </w:r>
                  <w:proofErr w:type="spellEnd"/>
                  <w:r w:rsidRPr="00D720C4">
                    <w:rPr>
                      <w:rFonts w:eastAsia="Calibri"/>
                      <w:sz w:val="22"/>
                      <w:szCs w:val="22"/>
                    </w:rPr>
                    <w:t xml:space="preserve"> forma: uz mugurpusi izliekta</w:t>
                  </w:r>
                </w:p>
              </w:tc>
            </w:tr>
            <w:tr w:rsidR="00E85CFB" w:rsidRPr="00D720C4" w:rsidTr="00AE7367">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2</w:t>
                  </w:r>
                  <w:r>
                    <w:rPr>
                      <w:rFonts w:eastAsia="Calibri"/>
                      <w:sz w:val="22"/>
                      <w:szCs w:val="22"/>
                    </w:rPr>
                    <w:t xml:space="preserve"> (divu)</w:t>
                  </w:r>
                  <w:r w:rsidRPr="00D720C4">
                    <w:rPr>
                      <w:rFonts w:eastAsia="Calibri"/>
                      <w:sz w:val="22"/>
                      <w:szCs w:val="22"/>
                    </w:rPr>
                    <w:t xml:space="preserve"> diametru( 48mm un 52mm)</w:t>
                  </w:r>
                  <w:r>
                    <w:rPr>
                      <w:rFonts w:eastAsia="Calibri"/>
                      <w:sz w:val="22"/>
                      <w:szCs w:val="22"/>
                    </w:rPr>
                    <w:t xml:space="preserve"> un 2 (divu) biezumu  (21mm un 26 mm) „</w:t>
                  </w:r>
                  <w:proofErr w:type="spellStart"/>
                  <w:r w:rsidRPr="00D720C4">
                    <w:rPr>
                      <w:rFonts w:eastAsia="Calibri"/>
                      <w:sz w:val="22"/>
                      <w:szCs w:val="22"/>
                    </w:rPr>
                    <w:t>hemi-heads”</w:t>
                  </w:r>
                  <w:r>
                    <w:rPr>
                      <w:rFonts w:eastAsia="Calibri"/>
                      <w:sz w:val="22"/>
                      <w:szCs w:val="22"/>
                    </w:rPr>
                    <w:t>,</w:t>
                  </w:r>
                  <w:proofErr w:type="spellEnd"/>
                  <w:r>
                    <w:rPr>
                      <w:rFonts w:eastAsia="Calibri"/>
                      <w:sz w:val="22"/>
                      <w:szCs w:val="22"/>
                    </w:rPr>
                    <w:t xml:space="preserve"> </w:t>
                  </w:r>
                  <w:r w:rsidRPr="00D720C4">
                    <w:rPr>
                      <w:rFonts w:eastAsia="Calibri"/>
                      <w:sz w:val="22"/>
                      <w:szCs w:val="22"/>
                    </w:rPr>
                    <w:t>CTA</w:t>
                  </w:r>
                  <w:r>
                    <w:t xml:space="preserve"> </w:t>
                  </w:r>
                  <w:r w:rsidRPr="00041976">
                    <w:rPr>
                      <w:rFonts w:eastAsia="Calibri"/>
                      <w:sz w:val="22"/>
                      <w:szCs w:val="22"/>
                    </w:rPr>
                    <w:t>(</w:t>
                  </w:r>
                  <w:r w:rsidRPr="00041976">
                    <w:rPr>
                      <w:rFonts w:eastAsia="Calibri"/>
                      <w:i/>
                      <w:sz w:val="22"/>
                      <w:szCs w:val="22"/>
                    </w:rPr>
                    <w:t>pleca kaula pagarināta galviņa</w:t>
                  </w:r>
                  <w:r w:rsidRPr="00041976">
                    <w:rPr>
                      <w:rFonts w:eastAsia="Calibri"/>
                      <w:sz w:val="22"/>
                      <w:szCs w:val="22"/>
                    </w:rPr>
                    <w:t xml:space="preserve">) </w:t>
                  </w:r>
                  <w:r w:rsidRPr="00D720C4">
                    <w:rPr>
                      <w:rFonts w:eastAsia="Calibri"/>
                      <w:sz w:val="22"/>
                      <w:szCs w:val="22"/>
                    </w:rPr>
                    <w:t xml:space="preserve"> revīzijas gadījumos, kad no reversās protēzes jāpāriet uz anatomisko protēzi</w:t>
                  </w:r>
                </w:p>
              </w:tc>
            </w:tr>
            <w:tr w:rsidR="00E85CFB" w:rsidRPr="00D720C4" w:rsidTr="00AE7367">
              <w:trPr>
                <w:trHeight w:val="337"/>
              </w:trPr>
              <w:tc>
                <w:tcPr>
                  <w:tcW w:w="7691" w:type="dxa"/>
                </w:tcPr>
                <w:p w:rsidR="00E85CFB" w:rsidRPr="00D720C4" w:rsidRDefault="00E85CFB" w:rsidP="00B84CE6">
                  <w:pPr>
                    <w:framePr w:hSpace="180" w:wrap="around" w:vAnchor="text" w:hAnchor="text" w:y="1"/>
                    <w:suppressOverlap/>
                    <w:rPr>
                      <w:rFonts w:eastAsia="Calibri"/>
                      <w:sz w:val="22"/>
                      <w:szCs w:val="22"/>
                    </w:rPr>
                  </w:pPr>
                  <w:r w:rsidRPr="00D720C4">
                    <w:rPr>
                      <w:rFonts w:eastAsia="Calibri"/>
                      <w:sz w:val="22"/>
                      <w:szCs w:val="22"/>
                    </w:rPr>
                    <w:t>Pretendentam jāpiedāvā speciālus instrumentus  gan primārās , gan revīzijas protēzes implantēšanai</w:t>
                  </w:r>
                  <w:r w:rsidR="00B84CE6">
                    <w:rPr>
                      <w:rFonts w:eastAsia="Calibri"/>
                      <w:sz w:val="22"/>
                      <w:szCs w:val="22"/>
                    </w:rPr>
                    <w:t xml:space="preserve"> (1 </w:t>
                  </w:r>
                  <w:proofErr w:type="spellStart"/>
                  <w:r w:rsidR="00B84CE6">
                    <w:rPr>
                      <w:rFonts w:eastAsia="Calibri"/>
                      <w:sz w:val="22"/>
                      <w:szCs w:val="22"/>
                    </w:rPr>
                    <w:t>kompl</w:t>
                  </w:r>
                  <w:proofErr w:type="spellEnd"/>
                  <w:r w:rsidR="00B84CE6">
                    <w:rPr>
                      <w:rFonts w:eastAsia="Calibri"/>
                      <w:sz w:val="22"/>
                      <w:szCs w:val="22"/>
                    </w:rPr>
                    <w:t>.)</w:t>
                  </w:r>
                </w:p>
              </w:tc>
            </w:tr>
          </w:tbl>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c>
          <w:tcPr>
            <w:tcW w:w="1431" w:type="dxa"/>
          </w:tcPr>
          <w:p w:rsidR="00E85CFB" w:rsidRPr="00D720C4" w:rsidRDefault="00E85CFB" w:rsidP="00B84CE6">
            <w:pPr>
              <w:tabs>
                <w:tab w:val="left" w:pos="1333"/>
                <w:tab w:val="left" w:pos="7753"/>
                <w:tab w:val="left" w:pos="8993"/>
                <w:tab w:val="left" w:pos="10393"/>
                <w:tab w:val="left" w:pos="11593"/>
                <w:tab w:val="left" w:pos="12833"/>
              </w:tabs>
              <w:jc w:val="center"/>
              <w:rPr>
                <w:b/>
                <w:bCs/>
                <w:color w:val="000000"/>
                <w:lang w:eastAsia="lv-LV"/>
              </w:rPr>
            </w:pPr>
            <w:r>
              <w:rPr>
                <w:b/>
                <w:bCs/>
                <w:color w:val="000000"/>
                <w:lang w:eastAsia="lv-LV"/>
              </w:rPr>
              <w:t>90</w:t>
            </w:r>
          </w:p>
        </w:tc>
        <w:tc>
          <w:tcPr>
            <w:tcW w:w="3001" w:type="dxa"/>
          </w:tcPr>
          <w:p w:rsidR="00E85CFB" w:rsidRDefault="00E85CFB" w:rsidP="00B84CE6">
            <w:pPr>
              <w:tabs>
                <w:tab w:val="left" w:pos="1333"/>
                <w:tab w:val="left" w:pos="7753"/>
                <w:tab w:val="left" w:pos="8993"/>
                <w:tab w:val="left" w:pos="10393"/>
                <w:tab w:val="left" w:pos="11593"/>
                <w:tab w:val="left" w:pos="12833"/>
              </w:tabs>
              <w:jc w:val="center"/>
              <w:rPr>
                <w:b/>
                <w:bCs/>
                <w:color w:val="000000"/>
                <w:lang w:eastAsia="lv-LV"/>
              </w:rPr>
            </w:pPr>
          </w:p>
        </w:tc>
      </w:tr>
    </w:tbl>
    <w:p w:rsidR="00AE7367" w:rsidRDefault="00B84CE6" w:rsidP="00AE7367">
      <w:pPr>
        <w:tabs>
          <w:tab w:val="left" w:pos="1333"/>
          <w:tab w:val="left" w:pos="7753"/>
          <w:tab w:val="left" w:pos="8993"/>
          <w:tab w:val="left" w:pos="10393"/>
          <w:tab w:val="left" w:pos="11593"/>
          <w:tab w:val="left" w:pos="12833"/>
        </w:tabs>
        <w:rPr>
          <w:b/>
          <w:bCs/>
          <w:color w:val="000000"/>
          <w:lang w:eastAsia="lv-LV"/>
        </w:rPr>
      </w:pPr>
      <w:r>
        <w:rPr>
          <w:b/>
          <w:bCs/>
          <w:color w:val="000000"/>
          <w:lang w:eastAsia="lv-LV"/>
        </w:rPr>
        <w:br w:type="textWrapping" w:clear="all"/>
      </w:r>
      <w:r w:rsidR="00AE7367">
        <w:rPr>
          <w:b/>
          <w:bCs/>
          <w:color w:val="000000"/>
          <w:lang w:eastAsia="lv-LV"/>
        </w:rPr>
        <w:t>4</w:t>
      </w:r>
      <w:r w:rsidR="00E85CFB">
        <w:rPr>
          <w:b/>
          <w:bCs/>
          <w:color w:val="000000"/>
          <w:lang w:eastAsia="lv-LV"/>
        </w:rPr>
        <w:t>.pozīcija -</w:t>
      </w:r>
      <w:r w:rsidR="00AE7367">
        <w:rPr>
          <w:b/>
          <w:bCs/>
          <w:color w:val="000000"/>
          <w:lang w:eastAsia="lv-LV"/>
        </w:rPr>
        <w:t xml:space="preserve">  Totāla, modulāra, anatomiski pielāgojama pleca locītavas endoprotēze</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9838"/>
        <w:gridCol w:w="1559"/>
        <w:gridCol w:w="2752"/>
      </w:tblGrid>
      <w:tr w:rsidR="00E85CFB" w:rsidRPr="00927874" w:rsidTr="007A16DC">
        <w:trPr>
          <w:trHeight w:val="830"/>
        </w:trPr>
        <w:tc>
          <w:tcPr>
            <w:tcW w:w="1552"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r>
              <w:rPr>
                <w:b/>
                <w:bCs/>
                <w:color w:val="000000"/>
                <w:lang w:eastAsia="lv-LV"/>
              </w:rPr>
              <w:t>4.</w:t>
            </w:r>
            <w:r w:rsidRPr="00927874">
              <w:rPr>
                <w:b/>
                <w:bCs/>
                <w:color w:val="000000"/>
                <w:lang w:eastAsia="lv-LV"/>
              </w:rPr>
              <w:t>1</w:t>
            </w:r>
            <w:r>
              <w:rPr>
                <w:b/>
                <w:bCs/>
                <w:color w:val="000000"/>
                <w:lang w:eastAsia="lv-LV"/>
              </w:rPr>
              <w:t>.</w:t>
            </w:r>
            <w:r w:rsidRPr="00927874">
              <w:rPr>
                <w:b/>
                <w:bCs/>
                <w:color w:val="000000"/>
                <w:lang w:eastAsia="lv-LV"/>
              </w:rPr>
              <w:t xml:space="preserve"> pozīcija: pleca kaula komponents</w:t>
            </w:r>
          </w:p>
        </w:tc>
        <w:tc>
          <w:tcPr>
            <w:tcW w:w="9838" w:type="dxa"/>
          </w:tcPr>
          <w:p w:rsidR="00E85CFB" w:rsidRPr="00927874" w:rsidRDefault="00E85CFB" w:rsidP="00AE7367">
            <w:pPr>
              <w:tabs>
                <w:tab w:val="left" w:pos="1333"/>
                <w:tab w:val="left" w:pos="7753"/>
                <w:tab w:val="left" w:pos="8993"/>
                <w:tab w:val="left" w:pos="10393"/>
                <w:tab w:val="left" w:pos="11593"/>
                <w:tab w:val="left" w:pos="12833"/>
              </w:tabs>
              <w:rPr>
                <w:bCs/>
                <w:color w:val="000000"/>
                <w:lang w:eastAsia="lv-LV"/>
              </w:rPr>
            </w:pPr>
            <w:r w:rsidRPr="00927874">
              <w:rPr>
                <w:b/>
                <w:bCs/>
                <w:color w:val="000000"/>
                <w:lang w:eastAsia="lv-LV"/>
              </w:rPr>
              <w:t>1.Materiāls:</w:t>
            </w:r>
            <w:r w:rsidRPr="00927874">
              <w:rPr>
                <w:bCs/>
                <w:color w:val="000000"/>
                <w:lang w:eastAsia="lv-LV"/>
              </w:rPr>
              <w:t xml:space="preserve"> titāns</w:t>
            </w:r>
          </w:p>
          <w:p w:rsidR="00E85CFB" w:rsidRPr="00927874" w:rsidRDefault="00E85CFB" w:rsidP="00AE7367">
            <w:pPr>
              <w:tabs>
                <w:tab w:val="left" w:pos="1333"/>
                <w:tab w:val="left" w:pos="7753"/>
                <w:tab w:val="left" w:pos="8993"/>
                <w:tab w:val="left" w:pos="10393"/>
                <w:tab w:val="left" w:pos="11593"/>
                <w:tab w:val="left" w:pos="12833"/>
              </w:tabs>
              <w:rPr>
                <w:bCs/>
                <w:color w:val="000000"/>
                <w:lang w:eastAsia="lv-LV"/>
              </w:rPr>
            </w:pPr>
          </w:p>
          <w:p w:rsidR="00E85CFB" w:rsidRPr="00927874" w:rsidRDefault="00E85CFB" w:rsidP="00AE7367">
            <w:pPr>
              <w:rPr>
                <w:rFonts w:eastAsia="Calibri"/>
                <w:sz w:val="22"/>
                <w:szCs w:val="22"/>
              </w:rPr>
            </w:pPr>
            <w:r w:rsidRPr="00927874">
              <w:rPr>
                <w:bCs/>
                <w:color w:val="000000"/>
                <w:lang w:eastAsia="lv-LV"/>
              </w:rPr>
              <w:t xml:space="preserve">2.1Fiksācija:” </w:t>
            </w:r>
            <w:proofErr w:type="spellStart"/>
            <w:r w:rsidRPr="00927874">
              <w:rPr>
                <w:bCs/>
                <w:color w:val="000000"/>
                <w:lang w:eastAsia="lv-LV"/>
              </w:rPr>
              <w:t>pres</w:t>
            </w:r>
            <w:proofErr w:type="spellEnd"/>
            <w:r w:rsidRPr="00927874">
              <w:rPr>
                <w:bCs/>
                <w:color w:val="000000"/>
                <w:lang w:eastAsia="lv-LV"/>
              </w:rPr>
              <w:t xml:space="preserve"> </w:t>
            </w:r>
            <w:proofErr w:type="spellStart"/>
            <w:r w:rsidRPr="00927874">
              <w:rPr>
                <w:bCs/>
                <w:color w:val="000000"/>
                <w:lang w:eastAsia="lv-LV"/>
              </w:rPr>
              <w:t>fit</w:t>
            </w:r>
            <w:proofErr w:type="spellEnd"/>
            <w:r w:rsidRPr="00927874">
              <w:rPr>
                <w:bCs/>
                <w:color w:val="000000"/>
                <w:lang w:eastAsia="lv-LV"/>
              </w:rPr>
              <w:t>” fiksācija</w:t>
            </w:r>
            <w:r w:rsidRPr="00927874">
              <w:rPr>
                <w:rFonts w:eastAsia="Calibri"/>
                <w:sz w:val="22"/>
                <w:szCs w:val="22"/>
              </w:rPr>
              <w:t xml:space="preserve"> , vai, ja nepieciešams ,fiksējas augšdelma kaulā ar kaulu cementa palīdzību.</w:t>
            </w:r>
          </w:p>
          <w:p w:rsidR="00E85CFB" w:rsidRPr="00927874" w:rsidRDefault="00E85CFB" w:rsidP="00AE7367">
            <w:pPr>
              <w:rPr>
                <w:rFonts w:eastAsia="Calibri"/>
                <w:sz w:val="22"/>
                <w:szCs w:val="22"/>
              </w:rPr>
            </w:pPr>
            <w:r w:rsidRPr="00927874">
              <w:rPr>
                <w:rFonts w:eastAsia="Calibri"/>
                <w:sz w:val="22"/>
                <w:szCs w:val="22"/>
              </w:rPr>
              <w:t xml:space="preserve">2.2Pretendentam jāpiedāvā arī  </w:t>
            </w:r>
            <w:proofErr w:type="spellStart"/>
            <w:r w:rsidRPr="00927874">
              <w:rPr>
                <w:rFonts w:eastAsia="Calibri"/>
                <w:sz w:val="22"/>
                <w:szCs w:val="22"/>
              </w:rPr>
              <w:t>bezcementa</w:t>
            </w:r>
            <w:proofErr w:type="spellEnd"/>
            <w:r w:rsidRPr="00927874">
              <w:rPr>
                <w:rFonts w:eastAsia="Calibri"/>
                <w:sz w:val="22"/>
                <w:szCs w:val="22"/>
              </w:rPr>
              <w:t xml:space="preserve"> pleca kaula komponents  ar </w:t>
            </w:r>
            <w:proofErr w:type="spellStart"/>
            <w:r w:rsidRPr="00927874">
              <w:rPr>
                <w:rFonts w:eastAsia="Calibri"/>
                <w:sz w:val="22"/>
                <w:szCs w:val="22"/>
              </w:rPr>
              <w:t>porveida</w:t>
            </w:r>
            <w:proofErr w:type="spellEnd"/>
            <w:r w:rsidRPr="00927874">
              <w:rPr>
                <w:rFonts w:eastAsia="Calibri"/>
                <w:sz w:val="22"/>
                <w:szCs w:val="22"/>
              </w:rPr>
              <w:t xml:space="preserve">  virsmas </w:t>
            </w:r>
            <w:proofErr w:type="spellStart"/>
            <w:r w:rsidRPr="00927874">
              <w:rPr>
                <w:rFonts w:eastAsia="Calibri"/>
                <w:sz w:val="22"/>
                <w:szCs w:val="22"/>
              </w:rPr>
              <w:t>pārklājumu,protēzes</w:t>
            </w:r>
            <w:proofErr w:type="spellEnd"/>
            <w:r w:rsidRPr="00927874">
              <w:rPr>
                <w:rFonts w:eastAsia="Calibri"/>
                <w:sz w:val="22"/>
                <w:szCs w:val="22"/>
              </w:rPr>
              <w:t xml:space="preserve"> augšdaļā, kas nodrošina  optimālu  kaula pieaugšanu implantam.  </w:t>
            </w:r>
          </w:p>
          <w:p w:rsidR="00E85CFB" w:rsidRPr="00927874" w:rsidRDefault="00E85CFB" w:rsidP="00AE7367">
            <w:pPr>
              <w:rPr>
                <w:rFonts w:eastAsia="Calibri"/>
                <w:sz w:val="22"/>
                <w:szCs w:val="22"/>
              </w:rPr>
            </w:pPr>
            <w:r w:rsidRPr="00927874">
              <w:rPr>
                <w:rFonts w:eastAsia="Calibri"/>
                <w:sz w:val="22"/>
                <w:szCs w:val="22"/>
              </w:rPr>
              <w:t xml:space="preserve">2.3Stienī iestrādātas 2 </w:t>
            </w:r>
            <w:proofErr w:type="spellStart"/>
            <w:r w:rsidRPr="00927874">
              <w:rPr>
                <w:rFonts w:eastAsia="Calibri"/>
                <w:sz w:val="22"/>
                <w:szCs w:val="22"/>
              </w:rPr>
              <w:t>anti</w:t>
            </w:r>
            <w:proofErr w:type="spellEnd"/>
            <w:r w:rsidRPr="00927874">
              <w:rPr>
                <w:rFonts w:eastAsia="Calibri"/>
                <w:sz w:val="22"/>
                <w:szCs w:val="22"/>
              </w:rPr>
              <w:t xml:space="preserve"> rotācijas sprauslas, </w:t>
            </w:r>
          </w:p>
          <w:p w:rsidR="00E85CFB" w:rsidRPr="00927874" w:rsidRDefault="00E85CFB" w:rsidP="00AE7367">
            <w:pPr>
              <w:rPr>
                <w:rFonts w:eastAsia="Calibri"/>
                <w:sz w:val="22"/>
                <w:szCs w:val="22"/>
              </w:rPr>
            </w:pPr>
            <w:r w:rsidRPr="00927874">
              <w:rPr>
                <w:rFonts w:eastAsia="Calibri"/>
                <w:b/>
                <w:sz w:val="22"/>
                <w:szCs w:val="22"/>
              </w:rPr>
              <w:t>3.Izmēri:</w:t>
            </w:r>
            <w:r w:rsidRPr="00927874">
              <w:rPr>
                <w:rFonts w:eastAsia="Calibri"/>
                <w:sz w:val="22"/>
                <w:szCs w:val="22"/>
              </w:rPr>
              <w:t xml:space="preserve"> Stieņu diametrs:</w:t>
            </w:r>
          </w:p>
          <w:p w:rsidR="00E85CFB" w:rsidRPr="00927874" w:rsidRDefault="00E85CFB" w:rsidP="00AE7367">
            <w:pPr>
              <w:rPr>
                <w:rFonts w:eastAsia="Calibri"/>
                <w:sz w:val="22"/>
                <w:szCs w:val="22"/>
              </w:rPr>
            </w:pPr>
            <w:r w:rsidRPr="00927874">
              <w:rPr>
                <w:rFonts w:eastAsia="Calibri"/>
                <w:sz w:val="22"/>
                <w:szCs w:val="22"/>
              </w:rPr>
              <w:t xml:space="preserve">3.1Vismaz  6 veidu diametra izmēri, ne mazāki kā 6mm( 6-16mm ar 2 mm augšupejošo </w:t>
            </w:r>
            <w:proofErr w:type="spellStart"/>
            <w:r w:rsidRPr="00927874">
              <w:rPr>
                <w:rFonts w:eastAsia="Calibri"/>
                <w:sz w:val="22"/>
                <w:szCs w:val="22"/>
              </w:rPr>
              <w:t>soli)primārajām</w:t>
            </w:r>
            <w:proofErr w:type="spellEnd"/>
            <w:r w:rsidRPr="00927874">
              <w:rPr>
                <w:rFonts w:eastAsia="Calibri"/>
                <w:sz w:val="22"/>
                <w:szCs w:val="22"/>
              </w:rPr>
              <w:t xml:space="preserve"> protēzēm gan cementējamam gan </w:t>
            </w:r>
            <w:proofErr w:type="spellStart"/>
            <w:r w:rsidRPr="00927874">
              <w:rPr>
                <w:rFonts w:eastAsia="Calibri"/>
                <w:sz w:val="22"/>
                <w:szCs w:val="22"/>
              </w:rPr>
              <w:t>bezcementa</w:t>
            </w:r>
            <w:proofErr w:type="spellEnd"/>
            <w:r w:rsidRPr="00927874">
              <w:rPr>
                <w:rFonts w:eastAsia="Calibri"/>
                <w:sz w:val="22"/>
                <w:szCs w:val="22"/>
              </w:rPr>
              <w:t xml:space="preserve"> variantam.</w:t>
            </w:r>
          </w:p>
          <w:p w:rsidR="00E85CFB" w:rsidRPr="00927874" w:rsidRDefault="00E85CFB" w:rsidP="00AE7367">
            <w:pPr>
              <w:rPr>
                <w:rFonts w:eastAsia="Calibri"/>
                <w:sz w:val="22"/>
                <w:szCs w:val="22"/>
              </w:rPr>
            </w:pPr>
            <w:r w:rsidRPr="00927874">
              <w:rPr>
                <w:rFonts w:eastAsia="Calibri"/>
                <w:sz w:val="22"/>
                <w:szCs w:val="22"/>
              </w:rPr>
              <w:t xml:space="preserve">3.2.vismaz 4 veidu diametra izmēri, ne mazāki kā 8mm ( 8-14mm ar 2 mm augšupejošo soli) revīzijas </w:t>
            </w:r>
            <w:r w:rsidRPr="00927874">
              <w:rPr>
                <w:rFonts w:eastAsia="Calibri"/>
                <w:sz w:val="22"/>
                <w:szCs w:val="22"/>
              </w:rPr>
              <w:lastRenderedPageBreak/>
              <w:t>protēzēm</w:t>
            </w:r>
          </w:p>
          <w:p w:rsidR="00E85CFB" w:rsidRPr="00927874" w:rsidRDefault="00E85CFB" w:rsidP="00AE7367">
            <w:pPr>
              <w:rPr>
                <w:rFonts w:eastAsia="Calibri"/>
                <w:b/>
                <w:sz w:val="22"/>
                <w:szCs w:val="22"/>
              </w:rPr>
            </w:pPr>
            <w:r w:rsidRPr="00927874">
              <w:rPr>
                <w:rFonts w:eastAsia="Calibri"/>
                <w:b/>
                <w:sz w:val="22"/>
                <w:szCs w:val="22"/>
              </w:rPr>
              <w:t xml:space="preserve">4.kakliņa </w:t>
            </w:r>
            <w:proofErr w:type="spellStart"/>
            <w:r w:rsidRPr="00927874">
              <w:rPr>
                <w:rFonts w:eastAsia="Calibri"/>
                <w:b/>
                <w:sz w:val="22"/>
                <w:szCs w:val="22"/>
              </w:rPr>
              <w:t>lenķa</w:t>
            </w:r>
            <w:proofErr w:type="spellEnd"/>
            <w:r w:rsidRPr="00927874">
              <w:rPr>
                <w:rFonts w:eastAsia="Calibri"/>
                <w:b/>
                <w:sz w:val="22"/>
                <w:szCs w:val="22"/>
              </w:rPr>
              <w:t xml:space="preserve"> varianti: </w:t>
            </w:r>
          </w:p>
          <w:p w:rsidR="00E85CFB" w:rsidRPr="00927874" w:rsidRDefault="00E85CFB" w:rsidP="00AE7367">
            <w:pPr>
              <w:rPr>
                <w:rFonts w:eastAsia="Calibri"/>
                <w:sz w:val="22"/>
                <w:szCs w:val="22"/>
              </w:rPr>
            </w:pPr>
            <w:r w:rsidRPr="00927874">
              <w:rPr>
                <w:rFonts w:eastAsia="Calibri"/>
                <w:sz w:val="22"/>
                <w:szCs w:val="22"/>
              </w:rPr>
              <w:t>4.1fiksēts 135</w:t>
            </w:r>
            <w:r w:rsidRPr="00927874">
              <w:rPr>
                <w:rFonts w:eastAsia="Calibri"/>
                <w:sz w:val="22"/>
                <w:szCs w:val="22"/>
                <w:vertAlign w:val="superscript"/>
              </w:rPr>
              <w:t>0</w:t>
            </w:r>
            <w:r w:rsidRPr="00927874">
              <w:rPr>
                <w:rFonts w:eastAsia="Calibri"/>
                <w:sz w:val="22"/>
                <w:szCs w:val="22"/>
              </w:rPr>
              <w:t xml:space="preserve"> </w:t>
            </w:r>
          </w:p>
          <w:p w:rsidR="00E85CFB" w:rsidRPr="00927874" w:rsidRDefault="00E85CFB" w:rsidP="007A16DC">
            <w:pPr>
              <w:rPr>
                <w:b/>
                <w:bCs/>
                <w:color w:val="000000"/>
                <w:lang w:eastAsia="lv-LV"/>
              </w:rPr>
            </w:pPr>
            <w:r w:rsidRPr="00927874">
              <w:rPr>
                <w:rFonts w:eastAsia="Calibri"/>
                <w:sz w:val="22"/>
                <w:szCs w:val="22"/>
              </w:rPr>
              <w:t>4.2 individuāli pielāgojams pacienta anatomijai</w:t>
            </w:r>
          </w:p>
        </w:tc>
        <w:tc>
          <w:tcPr>
            <w:tcW w:w="1559"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r w:rsidRPr="00927874">
              <w:rPr>
                <w:b/>
                <w:bCs/>
                <w:color w:val="000000"/>
                <w:lang w:eastAsia="lv-LV"/>
              </w:rPr>
              <w:lastRenderedPageBreak/>
              <w:t>10</w:t>
            </w:r>
          </w:p>
        </w:tc>
        <w:tc>
          <w:tcPr>
            <w:tcW w:w="2752"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p>
        </w:tc>
      </w:tr>
      <w:tr w:rsidR="00E85CFB" w:rsidRPr="00927874" w:rsidTr="00E30809">
        <w:tc>
          <w:tcPr>
            <w:tcW w:w="1552"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r>
              <w:rPr>
                <w:b/>
                <w:bCs/>
                <w:color w:val="000000"/>
                <w:lang w:eastAsia="lv-LV"/>
              </w:rPr>
              <w:lastRenderedPageBreak/>
              <w:t>4.</w:t>
            </w:r>
            <w:r w:rsidRPr="00927874">
              <w:rPr>
                <w:b/>
                <w:bCs/>
                <w:color w:val="000000"/>
                <w:lang w:eastAsia="lv-LV"/>
              </w:rPr>
              <w:t>2. pozīcija: pleca kaula galviņa</w:t>
            </w:r>
          </w:p>
        </w:tc>
        <w:tc>
          <w:tcPr>
            <w:tcW w:w="9838" w:type="dxa"/>
          </w:tcPr>
          <w:p w:rsidR="00E85CFB" w:rsidRPr="00927874" w:rsidRDefault="00E85CFB" w:rsidP="00AE7367">
            <w:pPr>
              <w:tabs>
                <w:tab w:val="left" w:pos="1333"/>
                <w:tab w:val="left" w:pos="7753"/>
                <w:tab w:val="left" w:pos="8993"/>
                <w:tab w:val="left" w:pos="10393"/>
                <w:tab w:val="left" w:pos="11593"/>
                <w:tab w:val="left" w:pos="12833"/>
              </w:tabs>
              <w:rPr>
                <w:bCs/>
                <w:color w:val="000000"/>
                <w:lang w:eastAsia="lv-LV"/>
              </w:rPr>
            </w:pPr>
            <w:proofErr w:type="spellStart"/>
            <w:r w:rsidRPr="00927874">
              <w:rPr>
                <w:b/>
                <w:bCs/>
                <w:color w:val="000000"/>
                <w:lang w:eastAsia="lv-LV"/>
              </w:rPr>
              <w:t>Materiāls:</w:t>
            </w:r>
            <w:r w:rsidRPr="00927874">
              <w:rPr>
                <w:bCs/>
                <w:color w:val="000000"/>
                <w:lang w:eastAsia="lv-LV"/>
              </w:rPr>
              <w:t>Kobalta</w:t>
            </w:r>
            <w:proofErr w:type="spellEnd"/>
            <w:r w:rsidRPr="00927874">
              <w:rPr>
                <w:bCs/>
                <w:color w:val="000000"/>
                <w:lang w:eastAsia="lv-LV"/>
              </w:rPr>
              <w:t xml:space="preserve"> – hroma sakausējums</w:t>
            </w:r>
          </w:p>
          <w:p w:rsidR="00E85CFB" w:rsidRPr="00927874" w:rsidRDefault="00E85CFB" w:rsidP="00AE7367">
            <w:pPr>
              <w:tabs>
                <w:tab w:val="left" w:pos="1333"/>
                <w:tab w:val="left" w:pos="7753"/>
                <w:tab w:val="left" w:pos="8993"/>
                <w:tab w:val="left" w:pos="10393"/>
                <w:tab w:val="left" w:pos="11593"/>
                <w:tab w:val="left" w:pos="12833"/>
              </w:tabs>
              <w:rPr>
                <w:bCs/>
                <w:color w:val="000000"/>
                <w:lang w:eastAsia="lv-LV"/>
              </w:rPr>
            </w:pPr>
            <w:proofErr w:type="spellStart"/>
            <w:r w:rsidRPr="00927874">
              <w:rPr>
                <w:b/>
                <w:bCs/>
                <w:color w:val="000000"/>
                <w:lang w:eastAsia="lv-LV"/>
              </w:rPr>
              <w:t>Fiksācija:</w:t>
            </w:r>
            <w:r w:rsidRPr="00927874">
              <w:rPr>
                <w:bCs/>
                <w:color w:val="000000"/>
                <w:lang w:eastAsia="lv-LV"/>
              </w:rPr>
              <w:t>protēzes</w:t>
            </w:r>
            <w:proofErr w:type="spellEnd"/>
            <w:r w:rsidRPr="00927874">
              <w:rPr>
                <w:bCs/>
                <w:color w:val="000000"/>
                <w:lang w:eastAsia="lv-LV"/>
              </w:rPr>
              <w:t xml:space="preserve"> galviņas un stieņa savienojumu nodrošina reversa tipa konuss</w:t>
            </w:r>
          </w:p>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proofErr w:type="spellStart"/>
            <w:r w:rsidRPr="00927874">
              <w:rPr>
                <w:b/>
                <w:bCs/>
                <w:color w:val="000000"/>
                <w:lang w:eastAsia="lv-LV"/>
              </w:rPr>
              <w:t>Izmēri:</w:t>
            </w:r>
            <w:r w:rsidRPr="00927874">
              <w:rPr>
                <w:bCs/>
                <w:color w:val="000000"/>
                <w:lang w:eastAsia="lv-LV"/>
              </w:rPr>
              <w:t>Ne</w:t>
            </w:r>
            <w:proofErr w:type="spellEnd"/>
            <w:r w:rsidRPr="00927874">
              <w:rPr>
                <w:bCs/>
                <w:color w:val="000000"/>
                <w:lang w:eastAsia="lv-LV"/>
              </w:rPr>
              <w:t xml:space="preserve"> mazāk kā 5 izmēru standarta un ekscentriskās galviņas( no 40-56 mm ar 4 mm augšupejošo soli) un vismaz 3 dažādiem galviņu garumiem 44- 52 izmēra galviņām, vismaz 2 garumi 40 un 56 mm galviņām.</w:t>
            </w:r>
          </w:p>
        </w:tc>
        <w:tc>
          <w:tcPr>
            <w:tcW w:w="1559"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r w:rsidRPr="00927874">
              <w:rPr>
                <w:b/>
                <w:bCs/>
                <w:color w:val="000000"/>
                <w:lang w:eastAsia="lv-LV"/>
              </w:rPr>
              <w:t>10</w:t>
            </w:r>
          </w:p>
        </w:tc>
        <w:tc>
          <w:tcPr>
            <w:tcW w:w="2752"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p>
        </w:tc>
      </w:tr>
      <w:tr w:rsidR="00E85CFB" w:rsidRPr="00927874" w:rsidTr="00E30809">
        <w:tc>
          <w:tcPr>
            <w:tcW w:w="1552" w:type="dxa"/>
          </w:tcPr>
          <w:p w:rsidR="00E85CFB" w:rsidRPr="00DB7713" w:rsidRDefault="00E85CFB" w:rsidP="00AE7367">
            <w:pPr>
              <w:tabs>
                <w:tab w:val="left" w:pos="1333"/>
                <w:tab w:val="left" w:pos="7753"/>
                <w:tab w:val="left" w:pos="8993"/>
                <w:tab w:val="left" w:pos="10393"/>
                <w:tab w:val="left" w:pos="11593"/>
                <w:tab w:val="left" w:pos="12833"/>
              </w:tabs>
              <w:jc w:val="center"/>
              <w:rPr>
                <w:b/>
                <w:bCs/>
                <w:color w:val="000000"/>
                <w:lang w:eastAsia="lv-LV"/>
              </w:rPr>
            </w:pPr>
            <w:r>
              <w:rPr>
                <w:rFonts w:eastAsia="Calibri"/>
                <w:b/>
                <w:sz w:val="22"/>
                <w:szCs w:val="22"/>
              </w:rPr>
              <w:t>4.</w:t>
            </w:r>
            <w:r w:rsidRPr="00DB7713">
              <w:rPr>
                <w:rFonts w:eastAsia="Calibri"/>
                <w:b/>
                <w:sz w:val="22"/>
                <w:szCs w:val="22"/>
              </w:rPr>
              <w:t>3.pozīcija – lāpstiņas „</w:t>
            </w:r>
            <w:proofErr w:type="spellStart"/>
            <w:r w:rsidRPr="00DB7713">
              <w:rPr>
                <w:rFonts w:eastAsia="Calibri"/>
                <w:b/>
                <w:sz w:val="22"/>
                <w:szCs w:val="22"/>
              </w:rPr>
              <w:t>glenoida</w:t>
            </w:r>
            <w:proofErr w:type="spellEnd"/>
            <w:r w:rsidRPr="00DB7713">
              <w:rPr>
                <w:rFonts w:eastAsia="Calibri"/>
                <w:b/>
                <w:sz w:val="22"/>
                <w:szCs w:val="22"/>
              </w:rPr>
              <w:t>” komponents</w:t>
            </w:r>
          </w:p>
        </w:tc>
        <w:tc>
          <w:tcPr>
            <w:tcW w:w="9838" w:type="dxa"/>
          </w:tcPr>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E85CFB" w:rsidRPr="00D720C4" w:rsidTr="00AE7367">
              <w:tc>
                <w:tcPr>
                  <w:tcW w:w="7691" w:type="dxa"/>
                </w:tcPr>
                <w:p w:rsidR="00E85CFB" w:rsidRPr="00D720C4" w:rsidRDefault="00E85CFB" w:rsidP="00AE7367">
                  <w:pPr>
                    <w:rPr>
                      <w:rFonts w:eastAsia="Calibri"/>
                      <w:sz w:val="22"/>
                      <w:szCs w:val="22"/>
                    </w:rPr>
                  </w:pPr>
                  <w:r w:rsidRPr="00D720C4">
                    <w:rPr>
                      <w:rFonts w:eastAsia="Calibri"/>
                      <w:sz w:val="22"/>
                      <w:szCs w:val="22"/>
                    </w:rPr>
                    <w:t xml:space="preserve">Vidēji </w:t>
                  </w:r>
                  <w:proofErr w:type="spellStart"/>
                  <w:r w:rsidRPr="00D720C4">
                    <w:rPr>
                      <w:rFonts w:eastAsia="Calibri"/>
                      <w:sz w:val="22"/>
                      <w:szCs w:val="22"/>
                    </w:rPr>
                    <w:t>cros-</w:t>
                  </w:r>
                  <w:proofErr w:type="spellEnd"/>
                  <w:r w:rsidRPr="00D720C4">
                    <w:rPr>
                      <w:rFonts w:eastAsia="Calibri"/>
                      <w:sz w:val="22"/>
                      <w:szCs w:val="22"/>
                    </w:rPr>
                    <w:t xml:space="preserve"> </w:t>
                  </w:r>
                  <w:proofErr w:type="spellStart"/>
                  <w:r w:rsidRPr="00D720C4">
                    <w:rPr>
                      <w:rFonts w:eastAsia="Calibri"/>
                      <w:sz w:val="22"/>
                      <w:szCs w:val="22"/>
                    </w:rPr>
                    <w:t>l</w:t>
                  </w:r>
                  <w:r>
                    <w:rPr>
                      <w:rFonts w:eastAsia="Calibri"/>
                      <w:sz w:val="22"/>
                      <w:szCs w:val="22"/>
                    </w:rPr>
                    <w:t>ink</w:t>
                  </w:r>
                  <w:proofErr w:type="spellEnd"/>
                  <w:r>
                    <w:rPr>
                      <w:rFonts w:eastAsia="Calibri"/>
                      <w:sz w:val="22"/>
                      <w:szCs w:val="22"/>
                    </w:rPr>
                    <w:t xml:space="preserve">( 5 </w:t>
                  </w:r>
                  <w:proofErr w:type="spellStart"/>
                  <w:r>
                    <w:rPr>
                      <w:rFonts w:eastAsia="Calibri"/>
                      <w:sz w:val="22"/>
                      <w:szCs w:val="22"/>
                    </w:rPr>
                    <w:t>Mrad</w:t>
                  </w:r>
                  <w:proofErr w:type="spellEnd"/>
                  <w:r w:rsidRPr="00D720C4">
                    <w:rPr>
                      <w:rFonts w:eastAsia="Calibri"/>
                      <w:sz w:val="22"/>
                      <w:szCs w:val="22"/>
                    </w:rPr>
                    <w:t>) polietilēns</w:t>
                  </w:r>
                </w:p>
              </w:tc>
            </w:tr>
            <w:tr w:rsidR="00E85CFB" w:rsidRPr="00D720C4" w:rsidTr="00AE7367">
              <w:tc>
                <w:tcPr>
                  <w:tcW w:w="7691" w:type="dxa"/>
                </w:tcPr>
                <w:p w:rsidR="00E85CFB" w:rsidRPr="00D720C4" w:rsidRDefault="00E85CFB" w:rsidP="00AE7367">
                  <w:pPr>
                    <w:rPr>
                      <w:rFonts w:eastAsia="Calibri"/>
                      <w:sz w:val="22"/>
                      <w:szCs w:val="22"/>
                    </w:rPr>
                  </w:pPr>
                  <w:r w:rsidRPr="00D720C4">
                    <w:rPr>
                      <w:rFonts w:eastAsia="Calibri"/>
                      <w:sz w:val="22"/>
                      <w:szCs w:val="22"/>
                    </w:rPr>
                    <w:t xml:space="preserve">Fiksāciju nodrošina  interferences tipa  centrālā tapa( garums atkarībā no izmēra no 14,8 līdz 17,8 mm un diametrs 8,79 mm) un 3  minimāli cementējamas  </w:t>
                  </w:r>
                  <w:proofErr w:type="spellStart"/>
                  <w:r w:rsidRPr="00D720C4">
                    <w:rPr>
                      <w:rFonts w:eastAsia="Calibri"/>
                      <w:sz w:val="22"/>
                      <w:szCs w:val="22"/>
                    </w:rPr>
                    <w:t>perifērās</w:t>
                  </w:r>
                  <w:proofErr w:type="spellEnd"/>
                  <w:r w:rsidRPr="00D720C4">
                    <w:rPr>
                      <w:rFonts w:eastAsia="Calibri"/>
                      <w:sz w:val="22"/>
                      <w:szCs w:val="22"/>
                    </w:rPr>
                    <w:t xml:space="preserve"> tapas.</w:t>
                  </w:r>
                </w:p>
              </w:tc>
            </w:tr>
            <w:tr w:rsidR="00E85CFB" w:rsidRPr="00D720C4" w:rsidTr="00AE7367">
              <w:tc>
                <w:tcPr>
                  <w:tcW w:w="7691" w:type="dxa"/>
                </w:tcPr>
                <w:p w:rsidR="00E85CFB" w:rsidRPr="00D720C4" w:rsidRDefault="00E85CFB" w:rsidP="00AE7367">
                  <w:pPr>
                    <w:rPr>
                      <w:rFonts w:eastAsia="Calibri"/>
                      <w:sz w:val="22"/>
                      <w:szCs w:val="22"/>
                    </w:rPr>
                  </w:pPr>
                  <w:r w:rsidRPr="00D720C4">
                    <w:rPr>
                      <w:rFonts w:eastAsia="Calibri"/>
                      <w:sz w:val="22"/>
                      <w:szCs w:val="22"/>
                    </w:rPr>
                    <w:t xml:space="preserve"> Vismaz 6mm lielāks diametrālais izliekums  salīdzinot ar korespondējošo augšdelma kaula protēzes galviņas izliekumu, kas nodrošina  translāciju un </w:t>
                  </w:r>
                  <w:proofErr w:type="spellStart"/>
                  <w:r w:rsidRPr="00D720C4">
                    <w:rPr>
                      <w:rFonts w:eastAsia="Calibri"/>
                      <w:sz w:val="22"/>
                      <w:szCs w:val="22"/>
                    </w:rPr>
                    <w:t>sadures</w:t>
                  </w:r>
                  <w:proofErr w:type="spellEnd"/>
                  <w:r w:rsidRPr="00D720C4">
                    <w:rPr>
                      <w:rFonts w:eastAsia="Calibri"/>
                      <w:sz w:val="22"/>
                      <w:szCs w:val="22"/>
                    </w:rPr>
                    <w:t xml:space="preserve"> absorbciju, neradot slodzi uz </w:t>
                  </w:r>
                  <w:proofErr w:type="spellStart"/>
                  <w:r w:rsidRPr="00D720C4">
                    <w:rPr>
                      <w:rFonts w:eastAsia="Calibri"/>
                      <w:sz w:val="22"/>
                      <w:szCs w:val="22"/>
                    </w:rPr>
                    <w:t>glenoida</w:t>
                  </w:r>
                  <w:proofErr w:type="spellEnd"/>
                  <w:r w:rsidRPr="00D720C4">
                    <w:rPr>
                      <w:rFonts w:eastAsia="Calibri"/>
                      <w:sz w:val="22"/>
                      <w:szCs w:val="22"/>
                    </w:rPr>
                    <w:t xml:space="preserve"> komponenta malas , mazinot polietilēna nodiluma iespējamību. </w:t>
                  </w:r>
                  <w:r w:rsidRPr="002E0DED">
                    <w:rPr>
                      <w:rFonts w:eastAsia="Calibri"/>
                      <w:sz w:val="22"/>
                      <w:szCs w:val="22"/>
                    </w:rPr>
                    <w:t xml:space="preserve">Jāpiedāvā vismaz 6 izmēru </w:t>
                  </w:r>
                  <w:proofErr w:type="spellStart"/>
                  <w:r w:rsidRPr="002E0DED">
                    <w:rPr>
                      <w:rFonts w:eastAsia="Calibri"/>
                      <w:sz w:val="22"/>
                      <w:szCs w:val="22"/>
                    </w:rPr>
                    <w:t>glenoidu</w:t>
                  </w:r>
                  <w:proofErr w:type="spellEnd"/>
                  <w:r w:rsidRPr="002E0DED">
                    <w:rPr>
                      <w:rFonts w:eastAsia="Calibri"/>
                      <w:sz w:val="22"/>
                      <w:szCs w:val="22"/>
                    </w:rPr>
                    <w:t xml:space="preserve"> komponenti</w:t>
                  </w:r>
                  <w:r>
                    <w:rPr>
                      <w:rFonts w:eastAsia="Calibri"/>
                      <w:sz w:val="22"/>
                      <w:szCs w:val="22"/>
                    </w:rPr>
                    <w:t xml:space="preserve"> (40mm, 44mm, 48mm, 52mm, 56mm, 56mm -XL).</w:t>
                  </w:r>
                </w:p>
              </w:tc>
            </w:tr>
          </w:tbl>
          <w:p w:rsidR="00E85CFB" w:rsidRPr="00D720C4" w:rsidRDefault="00E85CFB" w:rsidP="00AE7367">
            <w:pPr>
              <w:tabs>
                <w:tab w:val="left" w:pos="1333"/>
                <w:tab w:val="left" w:pos="7753"/>
                <w:tab w:val="left" w:pos="8993"/>
                <w:tab w:val="left" w:pos="10393"/>
                <w:tab w:val="left" w:pos="11593"/>
                <w:tab w:val="left" w:pos="12833"/>
              </w:tabs>
              <w:jc w:val="center"/>
              <w:rPr>
                <w:b/>
                <w:bCs/>
                <w:color w:val="000000"/>
                <w:lang w:eastAsia="lv-LV"/>
              </w:rPr>
            </w:pPr>
          </w:p>
        </w:tc>
        <w:tc>
          <w:tcPr>
            <w:tcW w:w="1559" w:type="dxa"/>
          </w:tcPr>
          <w:p w:rsidR="00E85CFB" w:rsidRPr="00927874" w:rsidRDefault="00E85CFB" w:rsidP="00AE7367">
            <w:pPr>
              <w:tabs>
                <w:tab w:val="left" w:pos="1333"/>
                <w:tab w:val="left" w:pos="7753"/>
                <w:tab w:val="left" w:pos="8993"/>
                <w:tab w:val="left" w:pos="10393"/>
                <w:tab w:val="left" w:pos="11593"/>
                <w:tab w:val="left" w:pos="12833"/>
              </w:tabs>
              <w:rPr>
                <w:b/>
                <w:bCs/>
                <w:color w:val="000000"/>
                <w:lang w:eastAsia="lv-LV"/>
              </w:rPr>
            </w:pPr>
            <w:r>
              <w:rPr>
                <w:b/>
                <w:bCs/>
                <w:color w:val="000000"/>
                <w:lang w:eastAsia="lv-LV"/>
              </w:rPr>
              <w:t>10</w:t>
            </w:r>
          </w:p>
        </w:tc>
        <w:tc>
          <w:tcPr>
            <w:tcW w:w="2752" w:type="dxa"/>
          </w:tcPr>
          <w:p w:rsidR="00E85CFB" w:rsidRDefault="00E85CFB" w:rsidP="00AE7367">
            <w:pPr>
              <w:tabs>
                <w:tab w:val="left" w:pos="1333"/>
                <w:tab w:val="left" w:pos="7753"/>
                <w:tab w:val="left" w:pos="8993"/>
                <w:tab w:val="left" w:pos="10393"/>
                <w:tab w:val="left" w:pos="11593"/>
                <w:tab w:val="left" w:pos="12833"/>
              </w:tabs>
              <w:rPr>
                <w:b/>
                <w:bCs/>
                <w:color w:val="000000"/>
                <w:lang w:eastAsia="lv-LV"/>
              </w:rPr>
            </w:pPr>
          </w:p>
        </w:tc>
      </w:tr>
    </w:tbl>
    <w:p w:rsidR="007A16DC" w:rsidRPr="00B05587" w:rsidRDefault="007A16DC" w:rsidP="007A16DC">
      <w:pPr>
        <w:jc w:val="center"/>
        <w:outlineLvl w:val="0"/>
      </w:pPr>
      <w:r w:rsidRPr="00B05587">
        <w:rPr>
          <w:b/>
          <w:u w:val="single"/>
        </w:rPr>
        <w:t>PRETENDENTAM PIE TEHNISKĀ PIEDĀVĀJUMA JĀIESNIEDZ ŠĀDA PAPILDUS INFORMĀCIJA:</w:t>
      </w:r>
    </w:p>
    <w:p w:rsidR="007A16DC" w:rsidRPr="00B05587" w:rsidRDefault="007A16DC" w:rsidP="007A16DC">
      <w:pPr>
        <w:numPr>
          <w:ilvl w:val="0"/>
          <w:numId w:val="20"/>
        </w:numPr>
        <w:ind w:left="714" w:hanging="357"/>
        <w:jc w:val="both"/>
      </w:pPr>
      <w:r w:rsidRPr="00B05587">
        <w:t xml:space="preserve">Obligāti jāiesniedz tipogrāfiski drukāta </w:t>
      </w:r>
      <w:r w:rsidRPr="00B05587">
        <w:rPr>
          <w:b/>
        </w:rPr>
        <w:t>oriģināla ražotāja brošūra</w:t>
      </w:r>
      <w:r w:rsidRPr="00B05587">
        <w:t xml:space="preserve">, kurā norādīti visi piedāvāto </w:t>
      </w:r>
      <w:r w:rsidR="00573C12">
        <w:t>pleca</w:t>
      </w:r>
      <w:r w:rsidRPr="00B05587">
        <w:t xml:space="preserve"> locītavas endoprotēzes komponenšu parametri.</w:t>
      </w:r>
    </w:p>
    <w:p w:rsidR="007A16DC" w:rsidRPr="00B05587" w:rsidRDefault="007A16DC" w:rsidP="007A16DC">
      <w:pPr>
        <w:numPr>
          <w:ilvl w:val="0"/>
          <w:numId w:val="21"/>
        </w:numPr>
        <w:jc w:val="both"/>
      </w:pPr>
      <w:r w:rsidRPr="00B05587">
        <w:t xml:space="preserve">Katrs prasītais </w:t>
      </w:r>
      <w:r>
        <w:t>pleca</w:t>
      </w:r>
      <w:r w:rsidRPr="00B05587">
        <w:t xml:space="preserve"> locītavas endoprotēzes parametrs tehniskajā piedāvājumā jāapstiprina ar atsauci uz konkrētu vietu pievienotajā brošūrā (lapaspuse, rindkopa).</w:t>
      </w:r>
    </w:p>
    <w:p w:rsidR="007A16DC" w:rsidRPr="00B05587" w:rsidRDefault="007A16DC" w:rsidP="007A16DC">
      <w:pPr>
        <w:numPr>
          <w:ilvl w:val="0"/>
          <w:numId w:val="21"/>
        </w:numPr>
        <w:ind w:left="714" w:hanging="357"/>
        <w:jc w:val="both"/>
      </w:pPr>
      <w:r w:rsidRPr="00B05587">
        <w:t xml:space="preserve">Pretendentam rakstveidā iesniegt apliecinājumu, ka pretendents </w:t>
      </w:r>
      <w:r w:rsidR="00573C12" w:rsidRPr="00B05587">
        <w:rPr>
          <w:b/>
          <w:u w:val="single"/>
        </w:rPr>
        <w:t>bezmaksas</w:t>
      </w:r>
      <w:r w:rsidR="00573C12" w:rsidRPr="00B05587">
        <w:t xml:space="preserve"> </w:t>
      </w:r>
      <w:r w:rsidRPr="00B05587">
        <w:t xml:space="preserve">piegādās Slimnīcas operāciju nodaļai ikdienas darbam nepieciešamos instrumentu komplektus </w:t>
      </w:r>
      <w:r w:rsidR="00B84CE6">
        <w:t xml:space="preserve">( 2.un 3.pozīcijā) </w:t>
      </w:r>
      <w:r>
        <w:t>pleca</w:t>
      </w:r>
      <w:r w:rsidRPr="00B05587">
        <w:t xml:space="preserve"> locīta</w:t>
      </w:r>
      <w:r w:rsidR="00573C12">
        <w:t xml:space="preserve">vas endoprotēzes implantācijai, kā arī </w:t>
      </w:r>
      <w:r w:rsidR="00573C12" w:rsidRPr="00AB1F87">
        <w:rPr>
          <w:bCs/>
        </w:rPr>
        <w:t>nodrošinās instrumentu bezmaksas remontu</w:t>
      </w:r>
      <w:r w:rsidR="00573C12">
        <w:rPr>
          <w:bCs/>
        </w:rPr>
        <w:t>, remonta laikā nodrošinot Pasūtītāju ar citu instrumentu komplektu.</w:t>
      </w:r>
    </w:p>
    <w:p w:rsidR="007A16DC" w:rsidRDefault="007A16DC" w:rsidP="007A16DC">
      <w:pPr>
        <w:pStyle w:val="Pamattekstsaratkpi"/>
        <w:numPr>
          <w:ilvl w:val="0"/>
          <w:numId w:val="21"/>
        </w:numPr>
        <w:spacing w:after="0"/>
        <w:ind w:left="714" w:hanging="357"/>
        <w:jc w:val="both"/>
        <w:rPr>
          <w:bCs/>
        </w:rPr>
      </w:pPr>
      <w:r w:rsidRPr="00B05587">
        <w:rPr>
          <w:bCs/>
        </w:rPr>
        <w:t>Pretendentam rakstveidā jāiesniedz apliecinājumu, ka piegādāto sterilo komponentu sterilitātes derīguma termiņš nebūs mazāks par 3 gadiem no produkta piegādes brīža;</w:t>
      </w:r>
    </w:p>
    <w:p w:rsidR="00573C12" w:rsidRPr="00FC3153" w:rsidRDefault="00573C12" w:rsidP="00573C12">
      <w:pPr>
        <w:numPr>
          <w:ilvl w:val="0"/>
          <w:numId w:val="21"/>
        </w:numPr>
        <w:spacing w:after="120"/>
        <w:jc w:val="both"/>
      </w:pPr>
      <w:r w:rsidRPr="00FC3153">
        <w:t xml:space="preserve">Rakstisks apliecinājums, ka tiks nodrošināts apmācības kurss ārstiem un operācijas māsām par </w:t>
      </w:r>
      <w:r>
        <w:t>pleca</w:t>
      </w:r>
      <w:r w:rsidRPr="00FC3153">
        <w:t xml:space="preserve"> locītavas endoprotēzes sistēmas pielietošanu</w:t>
      </w:r>
      <w:r>
        <w:t>, kā arī</w:t>
      </w:r>
      <w:r w:rsidRPr="00FC3153">
        <w:t xml:space="preserve"> jāpievieno apmācošās personas CV, kurā norādīta izglītība un apmācības darba pieredze. Pretendentam piedāvājumā jānorāda piesaistīto </w:t>
      </w:r>
      <w:proofErr w:type="spellStart"/>
      <w:r w:rsidRPr="00FC3153">
        <w:t>viesķirurgu</w:t>
      </w:r>
      <w:proofErr w:type="spellEnd"/>
      <w:r w:rsidRPr="00FC3153">
        <w:t xml:space="preserve"> vārdi un uzvārdi, to prakses vieta, kā arī kontaktinformācija – tālrunis un e – pasts.</w:t>
      </w:r>
    </w:p>
    <w:p w:rsidR="007A16DC" w:rsidRPr="00B05587" w:rsidRDefault="007A16DC" w:rsidP="007A16DC">
      <w:pPr>
        <w:numPr>
          <w:ilvl w:val="0"/>
          <w:numId w:val="21"/>
        </w:numPr>
        <w:ind w:left="714" w:hanging="357"/>
        <w:jc w:val="both"/>
      </w:pPr>
      <w:r w:rsidRPr="00B05587">
        <w:t xml:space="preserve">Norādīt </w:t>
      </w:r>
      <w:r>
        <w:t xml:space="preserve">Preces </w:t>
      </w:r>
      <w:r w:rsidRPr="00B05587">
        <w:t xml:space="preserve">piegādes laikus (dienās) no iespējamā iepirkuma līguma slēgšanas brīža. </w:t>
      </w:r>
    </w:p>
    <w:p w:rsidR="004B60FE" w:rsidRPr="00005940" w:rsidRDefault="004B60FE" w:rsidP="00E72F3A">
      <w:pPr>
        <w:tabs>
          <w:tab w:val="left" w:pos="375"/>
        </w:tabs>
        <w:rPr>
          <w:noProof/>
        </w:rPr>
      </w:pPr>
    </w:p>
    <w:p w:rsidR="00E72F3A" w:rsidRPr="00005940" w:rsidRDefault="00E72F3A" w:rsidP="007A16DC">
      <w:pPr>
        <w:tabs>
          <w:tab w:val="left" w:pos="375"/>
        </w:tabs>
        <w:rPr>
          <w:noProof/>
        </w:rPr>
      </w:pPr>
      <w:r w:rsidRPr="00005940">
        <w:rPr>
          <w:noProof/>
        </w:rPr>
        <w:t>Uzņēmuma vadītājs (pilnvarotā persona)                                           (paraksts)</w:t>
      </w:r>
    </w:p>
    <w:p w:rsidR="00E72F3A" w:rsidRPr="00005940" w:rsidRDefault="00E72F3A" w:rsidP="007A16DC">
      <w:pPr>
        <w:tabs>
          <w:tab w:val="left" w:pos="375"/>
        </w:tabs>
        <w:rPr>
          <w:noProof/>
        </w:rPr>
      </w:pPr>
      <w:bookmarkStart w:id="59" w:name="_GoBack"/>
      <w:bookmarkEnd w:id="59"/>
      <w:r w:rsidRPr="00005940">
        <w:rPr>
          <w:noProof/>
        </w:rPr>
        <w:t>__ / __ / ____                                                                                          Z.v.</w:t>
      </w:r>
    </w:p>
    <w:p w:rsidR="00E72F3A" w:rsidRPr="00005940" w:rsidRDefault="00E72F3A" w:rsidP="007A16DC">
      <w:pPr>
        <w:tabs>
          <w:tab w:val="left" w:pos="375"/>
        </w:tabs>
        <w:rPr>
          <w:noProof/>
          <w:vertAlign w:val="superscript"/>
        </w:rPr>
      </w:pPr>
      <w:r w:rsidRPr="00005940">
        <w:rPr>
          <w:noProof/>
          <w:vertAlign w:val="superscript"/>
        </w:rPr>
        <w:t>(diena/mēnesis/gads)</w:t>
      </w:r>
    </w:p>
    <w:p w:rsidR="00873260" w:rsidRPr="007A16DC" w:rsidRDefault="00E72F3A" w:rsidP="007A16DC">
      <w:pPr>
        <w:jc w:val="center"/>
        <w:rPr>
          <w:sz w:val="22"/>
          <w:szCs w:val="22"/>
        </w:rPr>
        <w:sectPr w:rsidR="00873260" w:rsidRPr="007A16DC" w:rsidSect="006A194F">
          <w:pgSz w:w="16840" w:h="11907" w:orient="landscape" w:code="9"/>
          <w:pgMar w:top="850" w:right="1418" w:bottom="1418" w:left="568" w:header="709" w:footer="709" w:gutter="0"/>
          <w:cols w:space="708"/>
          <w:titlePg/>
          <w:docGrid w:linePitch="360"/>
        </w:sectPr>
      </w:pPr>
      <w:r w:rsidRPr="007A16DC">
        <w:rPr>
          <w:b/>
          <w:bCs/>
          <w:i/>
          <w:noProof/>
          <w:sz w:val="22"/>
          <w:szCs w:val="22"/>
        </w:rPr>
        <w:t xml:space="preserve">(Finanšu piedāvājums pretendentam ir </w:t>
      </w:r>
      <w:r w:rsidRPr="007A16DC">
        <w:rPr>
          <w:b/>
          <w:bCs/>
          <w:i/>
          <w:noProof/>
          <w:sz w:val="22"/>
          <w:szCs w:val="22"/>
          <w:u w:val="single"/>
        </w:rPr>
        <w:t>obligāti</w:t>
      </w:r>
      <w:r w:rsidRPr="007A16DC">
        <w:rPr>
          <w:b/>
          <w:bCs/>
          <w:i/>
          <w:noProof/>
          <w:sz w:val="22"/>
          <w:szCs w:val="22"/>
        </w:rPr>
        <w:t xml:space="preserve"> </w:t>
      </w:r>
      <w:r w:rsidRPr="007A16DC">
        <w:rPr>
          <w:b/>
          <w:bCs/>
          <w:i/>
          <w:noProof/>
          <w:sz w:val="22"/>
          <w:szCs w:val="22"/>
          <w:u w:val="single"/>
        </w:rPr>
        <w:t>jāiesniedz arī</w:t>
      </w:r>
      <w:r w:rsidRPr="007A16DC">
        <w:rPr>
          <w:b/>
          <w:bCs/>
          <w:i/>
          <w:noProof/>
          <w:sz w:val="22"/>
          <w:szCs w:val="22"/>
        </w:rPr>
        <w:t xml:space="preserve"> elektroniskā formā –CD-R diskā, MS EXCEL formātā)</w:t>
      </w:r>
      <w:r w:rsidR="00787ABD" w:rsidRPr="007A16DC">
        <w:rPr>
          <w:sz w:val="22"/>
          <w:szCs w:val="22"/>
        </w:rPr>
        <w:tab/>
      </w:r>
    </w:p>
    <w:p w:rsidR="00F9059B" w:rsidRPr="00005940" w:rsidRDefault="00F9059B" w:rsidP="00236BEF">
      <w:pPr>
        <w:tabs>
          <w:tab w:val="left" w:pos="1333"/>
          <w:tab w:val="left" w:pos="7753"/>
          <w:tab w:val="left" w:pos="8993"/>
          <w:tab w:val="left" w:pos="10393"/>
          <w:tab w:val="left" w:pos="11593"/>
          <w:tab w:val="left" w:pos="12833"/>
        </w:tabs>
        <w:ind w:left="93"/>
        <w:jc w:val="right"/>
        <w:rPr>
          <w:b/>
          <w:bCs/>
          <w:color w:val="000000"/>
          <w:lang w:eastAsia="lv-LV"/>
        </w:rPr>
      </w:pPr>
      <w:r w:rsidRPr="00005940">
        <w:rPr>
          <w:b/>
          <w:bCs/>
          <w:color w:val="000000"/>
          <w:lang w:eastAsia="lv-LV"/>
        </w:rPr>
        <w:lastRenderedPageBreak/>
        <w:t>Pielikums Nr.</w:t>
      </w:r>
      <w:r w:rsidR="00236BEF" w:rsidRPr="00005940">
        <w:rPr>
          <w:b/>
          <w:bCs/>
          <w:color w:val="000000"/>
          <w:lang w:eastAsia="lv-LV"/>
        </w:rPr>
        <w:t>3</w:t>
      </w:r>
    </w:p>
    <w:p w:rsidR="005A2234" w:rsidRPr="00005940" w:rsidRDefault="005A2234" w:rsidP="00D34EB5">
      <w:pPr>
        <w:jc w:val="right"/>
        <w:rPr>
          <w:b/>
        </w:rPr>
      </w:pPr>
    </w:p>
    <w:p w:rsidR="007A0BBC" w:rsidRDefault="00281A0B" w:rsidP="00281A0B">
      <w:pPr>
        <w:jc w:val="center"/>
        <w:rPr>
          <w:bCs/>
        </w:rPr>
      </w:pPr>
      <w:r w:rsidRPr="00005940">
        <w:rPr>
          <w:bCs/>
        </w:rPr>
        <w:t xml:space="preserve">Atklāta konkursa </w:t>
      </w:r>
    </w:p>
    <w:p w:rsidR="00281A0B" w:rsidRPr="00005940" w:rsidRDefault="00281A0B" w:rsidP="00281A0B">
      <w:pPr>
        <w:jc w:val="center"/>
        <w:rPr>
          <w:bCs/>
        </w:rPr>
      </w:pPr>
      <w:r w:rsidRPr="00005940">
        <w:rPr>
          <w:bCs/>
        </w:rPr>
        <w:t>„</w:t>
      </w:r>
      <w:r w:rsidR="005C46B7">
        <w:rPr>
          <w:bCs/>
        </w:rPr>
        <w:t>Pleca locītavas endoprotēžu piegāde</w:t>
      </w:r>
      <w:r w:rsidRPr="00005940">
        <w:rPr>
          <w:bCs/>
        </w:rPr>
        <w:t>”,</w:t>
      </w:r>
    </w:p>
    <w:p w:rsidR="00281A0B" w:rsidRPr="00005940" w:rsidRDefault="00281A0B" w:rsidP="00281A0B">
      <w:pPr>
        <w:jc w:val="center"/>
        <w:rPr>
          <w:bCs/>
        </w:rPr>
      </w:pPr>
      <w:r w:rsidRPr="00005940">
        <w:rPr>
          <w:bCs/>
        </w:rPr>
        <w:t xml:space="preserve">identifikācijas </w:t>
      </w:r>
      <w:proofErr w:type="spellStart"/>
      <w:r w:rsidRPr="00005940">
        <w:rPr>
          <w:bCs/>
        </w:rPr>
        <w:t>Nr</w:t>
      </w:r>
      <w:proofErr w:type="spellEnd"/>
      <w:r w:rsidRPr="00005940">
        <w:rPr>
          <w:bCs/>
        </w:rPr>
        <w:t xml:space="preserve">. </w:t>
      </w:r>
      <w:r w:rsidR="005C46B7">
        <w:rPr>
          <w:bCs/>
        </w:rPr>
        <w:t>VSIA TOS 2014/2K</w:t>
      </w:r>
    </w:p>
    <w:p w:rsidR="005F6CD5" w:rsidRPr="00005940" w:rsidRDefault="005F6CD5" w:rsidP="005F6CD5">
      <w:pPr>
        <w:pStyle w:val="Virsraksts6"/>
        <w:jc w:val="center"/>
        <w:rPr>
          <w:sz w:val="24"/>
          <w:szCs w:val="24"/>
        </w:rPr>
      </w:pPr>
      <w:r w:rsidRPr="00005940">
        <w:rPr>
          <w:sz w:val="24"/>
          <w:szCs w:val="24"/>
        </w:rPr>
        <w:t>Iepirkuma līguma projekts</w:t>
      </w:r>
    </w:p>
    <w:p w:rsidR="005F6CD5" w:rsidRPr="00005940" w:rsidRDefault="005F6CD5" w:rsidP="005F6CD5">
      <w:pPr>
        <w:jc w:val="both"/>
      </w:pPr>
    </w:p>
    <w:p w:rsidR="005F6CD5" w:rsidRPr="00005940" w:rsidRDefault="005F6CD5" w:rsidP="005F6CD5">
      <w:pPr>
        <w:jc w:val="both"/>
      </w:pPr>
      <w:r w:rsidRPr="00005940">
        <w:t xml:space="preserve">Rīga                                                                                                             </w:t>
      </w:r>
      <w:r w:rsidR="00397F5E" w:rsidRPr="00005940">
        <w:t>2014</w:t>
      </w:r>
      <w:r w:rsidR="00895AEA" w:rsidRPr="00005940">
        <w:t>.</w:t>
      </w:r>
      <w:r w:rsidRPr="00005940">
        <w:t xml:space="preserve"> gada ___.______.</w:t>
      </w:r>
    </w:p>
    <w:p w:rsidR="005F6CD5" w:rsidRPr="00005940" w:rsidRDefault="005F6CD5" w:rsidP="005F6CD5">
      <w:pPr>
        <w:jc w:val="both"/>
      </w:pPr>
    </w:p>
    <w:p w:rsidR="00320B07" w:rsidRPr="00005940" w:rsidRDefault="005F6CD5" w:rsidP="005F6CD5">
      <w:pPr>
        <w:jc w:val="both"/>
      </w:pPr>
      <w:r w:rsidRPr="00005940">
        <w:t xml:space="preserve">Valsts sabiedrība ar ierobežotu atbildību </w:t>
      </w:r>
      <w:r w:rsidRPr="00005940">
        <w:rPr>
          <w:b/>
          <w:bCs/>
          <w:i/>
          <w:iCs/>
        </w:rPr>
        <w:t>“Traumatoloģijas un ortopēdijas slimnīca”</w:t>
      </w:r>
      <w:r w:rsidRPr="00005940">
        <w:t xml:space="preserve">, reģistrēta Latvijas Uzņēmumu reģistrā </w:t>
      </w:r>
      <w:smartTag w:uri="schemas-tilde-lv/tildestengine" w:element="date">
        <w:smartTagPr>
          <w:attr w:name="Day" w:val="11"/>
          <w:attr w:name="Month" w:val="11"/>
          <w:attr w:name="Year" w:val="2004"/>
        </w:smartTagPr>
        <w:r w:rsidRPr="00005940">
          <w:t>2004. gada 11. novembrī</w:t>
        </w:r>
      </w:smartTag>
      <w:r w:rsidRPr="00005940">
        <w:t xml:space="preserve"> ar reģistrācijas </w:t>
      </w:r>
      <w:proofErr w:type="spellStart"/>
      <w:r w:rsidRPr="00005940">
        <w:t>Nr</w:t>
      </w:r>
      <w:proofErr w:type="spellEnd"/>
      <w:r w:rsidRPr="00005940">
        <w:t xml:space="preserve">. </w:t>
      </w:r>
      <w:smartTag w:uri="schemas-tilde-lv/tildestengine" w:element="phone">
        <w:smartTagPr>
          <w:attr w:name="phone_prefix" w:val="4000"/>
          <w:attr w:name="phone_number" w:val="3410729"/>
        </w:smartTagPr>
        <w:r w:rsidRPr="00005940">
          <w:t>40003410729</w:t>
        </w:r>
      </w:smartTag>
      <w:r w:rsidRPr="00005940">
        <w:t xml:space="preserve">, Rīgā, Duntes iela 22 (turpmāk saukta </w:t>
      </w:r>
      <w:r w:rsidRPr="00005940">
        <w:rPr>
          <w:caps/>
        </w:rPr>
        <w:t xml:space="preserve">pircējs </w:t>
      </w:r>
      <w:r w:rsidRPr="00005940">
        <w:t>un SLIMNĪCA), tās valdes priekšsēdētāja</w:t>
      </w:r>
      <w:r w:rsidR="00320B07" w:rsidRPr="00005940">
        <w:t>s</w:t>
      </w:r>
      <w:r w:rsidRPr="00005940">
        <w:t xml:space="preserve"> </w:t>
      </w:r>
      <w:r w:rsidR="00320B07" w:rsidRPr="00005940">
        <w:t>Anitas Vaivodes</w:t>
      </w:r>
      <w:r w:rsidRPr="00005940">
        <w:t xml:space="preserve"> un valdes locek</w:t>
      </w:r>
      <w:r w:rsidR="00320B07" w:rsidRPr="00005940">
        <w:t>les</w:t>
      </w:r>
      <w:r w:rsidRPr="00005940">
        <w:t xml:space="preserve"> Ineses Rantiņas personā, kur</w:t>
      </w:r>
      <w:r w:rsidR="0001507B" w:rsidRPr="00005940">
        <w:t>as</w:t>
      </w:r>
      <w:r w:rsidRPr="00005940">
        <w:t xml:space="preserve"> darbojas pamatojoties uz </w:t>
      </w:r>
      <w:smartTag w:uri="schemas-tilde-lv/tildestengine" w:element="veidnes">
        <w:smartTagPr>
          <w:attr w:name="baseform" w:val="statūt|s"/>
          <w:attr w:name="id" w:val="-1"/>
          <w:attr w:name="text" w:val="Statūtiem"/>
        </w:smartTagPr>
        <w:r w:rsidRPr="00005940">
          <w:t>Statūtiem</w:t>
        </w:r>
      </w:smartTag>
      <w:r w:rsidRPr="00005940">
        <w:t>, no vienas puses, un</w:t>
      </w:r>
    </w:p>
    <w:p w:rsidR="005F6CD5" w:rsidRPr="00005940" w:rsidRDefault="005F6CD5" w:rsidP="005F6CD5">
      <w:pPr>
        <w:jc w:val="both"/>
        <w:rPr>
          <w:bCs/>
        </w:rPr>
      </w:pPr>
      <w:r w:rsidRPr="00005940">
        <w:t xml:space="preserve"> _________________ reģistrēta Latvijas Uzņēmumu reģistrā ___. gada __. _____ ar reģistrācijas </w:t>
      </w:r>
      <w:proofErr w:type="spellStart"/>
      <w:r w:rsidRPr="00005940">
        <w:t>Nr</w:t>
      </w:r>
      <w:proofErr w:type="spellEnd"/>
      <w:r w:rsidRPr="00005940">
        <w:t xml:space="preserve">. ______________, turpmāk - </w:t>
      </w:r>
      <w:r w:rsidRPr="00005940">
        <w:rPr>
          <w:caps/>
        </w:rPr>
        <w:t>pārdevējs</w:t>
      </w:r>
      <w:r w:rsidRPr="00005940">
        <w:t xml:space="preserve">, tās ____________________ personā, kurš rīkojas uz ______ pamata, no otras puses, abi kopā turpmāk </w:t>
      </w:r>
      <w:r w:rsidRPr="00005940">
        <w:rPr>
          <w:caps/>
        </w:rPr>
        <w:t>Līdzēji</w:t>
      </w:r>
      <w:r w:rsidRPr="00005940">
        <w:t>, pastāvot pilnīgai vienprātībai, bez viltus, maldiem un spaidiem, saskaņā ar likumu "Publisko iepirku</w:t>
      </w:r>
      <w:r w:rsidR="00281A0B" w:rsidRPr="00005940">
        <w:t xml:space="preserve">mu likums" un atklātu konkursu </w:t>
      </w:r>
      <w:r w:rsidR="00281A0B" w:rsidRPr="00005940">
        <w:rPr>
          <w:b/>
          <w:bCs/>
        </w:rPr>
        <w:t>„</w:t>
      </w:r>
      <w:r w:rsidR="005C46B7">
        <w:rPr>
          <w:b/>
          <w:bCs/>
        </w:rPr>
        <w:t>Pleca locītavas endoprotēžu piegāde</w:t>
      </w:r>
      <w:r w:rsidR="00281A0B" w:rsidRPr="00005940">
        <w:rPr>
          <w:b/>
          <w:bCs/>
        </w:rPr>
        <w:t>”</w:t>
      </w:r>
      <w:r w:rsidR="00281A0B" w:rsidRPr="00005940">
        <w:rPr>
          <w:bCs/>
        </w:rPr>
        <w:t xml:space="preserve">,  identifikācijas </w:t>
      </w:r>
      <w:proofErr w:type="spellStart"/>
      <w:r w:rsidR="00281A0B" w:rsidRPr="00005940">
        <w:rPr>
          <w:bCs/>
        </w:rPr>
        <w:t>Nr</w:t>
      </w:r>
      <w:proofErr w:type="spellEnd"/>
      <w:r w:rsidR="00281A0B" w:rsidRPr="00005940">
        <w:rPr>
          <w:bCs/>
        </w:rPr>
        <w:t xml:space="preserve">. </w:t>
      </w:r>
      <w:r w:rsidR="005C46B7">
        <w:rPr>
          <w:bCs/>
        </w:rPr>
        <w:t>VSIA TOS 2014/2K</w:t>
      </w:r>
      <w:r w:rsidR="00281A0B" w:rsidRPr="00005940">
        <w:rPr>
          <w:bCs/>
        </w:rPr>
        <w:t xml:space="preserve">, </w:t>
      </w:r>
      <w:r w:rsidRPr="00005940">
        <w:t xml:space="preserve">noslēdza šādu līgumu, turpmāk - </w:t>
      </w:r>
      <w:smartTag w:uri="schemas-tilde-lv/tildestengine" w:element="veidnes">
        <w:smartTagPr>
          <w:attr w:name="baseform" w:val="līgum|s"/>
          <w:attr w:name="id" w:val="-1"/>
          <w:attr w:name="text" w:val="Līgums"/>
        </w:smartTagPr>
        <w:r w:rsidRPr="00005940">
          <w:t>Līgums</w:t>
        </w:r>
      </w:smartTag>
      <w:r w:rsidRPr="00005940">
        <w:t>:</w:t>
      </w:r>
    </w:p>
    <w:p w:rsidR="007A0BBC" w:rsidRPr="00FC3153" w:rsidRDefault="007A0BBC" w:rsidP="007A0BBC">
      <w:pPr>
        <w:pStyle w:val="Virsraksts1"/>
        <w:numPr>
          <w:ilvl w:val="0"/>
          <w:numId w:val="2"/>
        </w:numPr>
        <w:spacing w:before="120" w:after="120"/>
        <w:rPr>
          <w:sz w:val="24"/>
        </w:rPr>
      </w:pPr>
      <w:r w:rsidRPr="00FC3153">
        <w:rPr>
          <w:sz w:val="24"/>
        </w:rPr>
        <w:t>Līguma priekšmets</w:t>
      </w:r>
    </w:p>
    <w:p w:rsidR="007A0BBC" w:rsidRPr="00FC3153" w:rsidRDefault="007A0BBC" w:rsidP="007A0BBC">
      <w:pPr>
        <w:numPr>
          <w:ilvl w:val="1"/>
          <w:numId w:val="2"/>
        </w:numPr>
        <w:spacing w:before="120" w:after="120"/>
        <w:jc w:val="both"/>
        <w:rPr>
          <w:sz w:val="22"/>
        </w:rPr>
      </w:pP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priekšmets ir </w:t>
      </w:r>
      <w:r>
        <w:rPr>
          <w:sz w:val="22"/>
        </w:rPr>
        <w:t>pleca</w:t>
      </w:r>
      <w:r w:rsidRPr="00FC3153">
        <w:rPr>
          <w:sz w:val="22"/>
        </w:rPr>
        <w:t xml:space="preserve"> locītavas endoprotēžu (turpmāk tekstā </w:t>
      </w:r>
      <w:r w:rsidRPr="00FC3153">
        <w:rPr>
          <w:caps/>
          <w:sz w:val="22"/>
        </w:rPr>
        <w:t xml:space="preserve">preCES) </w:t>
      </w:r>
      <w:r w:rsidRPr="00FC3153">
        <w:rPr>
          <w:sz w:val="22"/>
        </w:rPr>
        <w:t>piegāde Slimnīcai divdesmit četriem kalendārajiem mēnešiem.</w:t>
      </w:r>
    </w:p>
    <w:p w:rsidR="007A0BBC" w:rsidRPr="00FC3153" w:rsidRDefault="007A0BBC" w:rsidP="007A0BBC">
      <w:pPr>
        <w:numPr>
          <w:ilvl w:val="1"/>
          <w:numId w:val="2"/>
        </w:numPr>
        <w:spacing w:before="120" w:after="120"/>
        <w:jc w:val="both"/>
        <w:rPr>
          <w:sz w:val="22"/>
        </w:rPr>
      </w:pPr>
      <w:r w:rsidRPr="00FC3153">
        <w:rPr>
          <w:caps/>
          <w:sz w:val="22"/>
        </w:rPr>
        <w:t>PIRCĒJS</w:t>
      </w:r>
      <w:r w:rsidRPr="00FC3153">
        <w:rPr>
          <w:sz w:val="22"/>
        </w:rPr>
        <w:t xml:space="preserve"> pasūta un apmaksā, bet PĀRDEVĒJS piegādā medicīnas </w:t>
      </w:r>
      <w:r w:rsidRPr="00FC3153">
        <w:rPr>
          <w:caps/>
          <w:sz w:val="22"/>
        </w:rPr>
        <w:t>preces</w:t>
      </w:r>
      <w:r w:rsidRPr="00FC3153">
        <w:rPr>
          <w:sz w:val="22"/>
        </w:rPr>
        <w:t xml:space="preserve"> saskaņā ar tehnisko specifikāciju (</w:t>
      </w:r>
      <w:r w:rsidRPr="00FC3153">
        <w:rPr>
          <w:b/>
          <w:sz w:val="22"/>
        </w:rPr>
        <w:t>P</w:t>
      </w:r>
      <w:r w:rsidRPr="00FC3153">
        <w:rPr>
          <w:b/>
          <w:bCs/>
          <w:sz w:val="22"/>
        </w:rPr>
        <w:t xml:space="preserve">ielikums Nr.1) </w:t>
      </w:r>
      <w:r w:rsidRPr="00FC3153">
        <w:rPr>
          <w:sz w:val="22"/>
        </w:rPr>
        <w:t>un finanšu piedāvājumu (</w:t>
      </w:r>
      <w:r w:rsidRPr="00FC3153">
        <w:rPr>
          <w:b/>
          <w:sz w:val="22"/>
        </w:rPr>
        <w:t>P</w:t>
      </w:r>
      <w:r w:rsidRPr="00FC3153">
        <w:rPr>
          <w:b/>
          <w:bCs/>
          <w:sz w:val="22"/>
        </w:rPr>
        <w:t>ielikums Nr.2)</w:t>
      </w:r>
      <w:r w:rsidRPr="00FC3153">
        <w:rPr>
          <w:sz w:val="22"/>
        </w:rPr>
        <w:t xml:space="preserve">, kas ir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neatņemamas sastāvdaļas.</w:t>
      </w:r>
    </w:p>
    <w:p w:rsidR="007A0BBC" w:rsidRPr="00FC3153" w:rsidRDefault="007A0BBC" w:rsidP="007A0BBC">
      <w:pPr>
        <w:numPr>
          <w:ilvl w:val="1"/>
          <w:numId w:val="2"/>
        </w:numPr>
        <w:spacing w:before="120" w:after="120"/>
        <w:jc w:val="both"/>
        <w:rPr>
          <w:sz w:val="22"/>
        </w:rPr>
      </w:pPr>
      <w:r w:rsidRPr="00FC3153">
        <w:rPr>
          <w:sz w:val="22"/>
        </w:rPr>
        <w:t xml:space="preserve">PRECES tiek piegādātas </w:t>
      </w:r>
      <w:r>
        <w:rPr>
          <w:sz w:val="22"/>
        </w:rPr>
        <w:t>daļās</w:t>
      </w:r>
      <w:r w:rsidRPr="00FC3153">
        <w:rPr>
          <w:sz w:val="22"/>
        </w:rPr>
        <w:t>.</w:t>
      </w:r>
    </w:p>
    <w:p w:rsidR="007A0BBC" w:rsidRPr="00FC3153" w:rsidRDefault="007A0BBC" w:rsidP="007A0BBC">
      <w:pPr>
        <w:numPr>
          <w:ilvl w:val="2"/>
          <w:numId w:val="2"/>
        </w:numPr>
        <w:spacing w:before="120" w:after="120"/>
        <w:jc w:val="both"/>
        <w:rPr>
          <w:sz w:val="22"/>
        </w:rPr>
      </w:pPr>
      <w:r w:rsidRPr="00FC3153">
        <w:rPr>
          <w:sz w:val="22"/>
        </w:rPr>
        <w:t>Pārdevējs nodod ar pieņemšanas – nodošanas aktu (</w:t>
      </w:r>
      <w:r w:rsidRPr="00FC3153">
        <w:rPr>
          <w:b/>
          <w:sz w:val="22"/>
        </w:rPr>
        <w:t>pielikums Nr.3</w:t>
      </w:r>
      <w:r w:rsidRPr="00FC3153">
        <w:rPr>
          <w:sz w:val="22"/>
        </w:rPr>
        <w:t xml:space="preserve">) un Pircējs pieņem PRECI saskaņā ar nomenklatūru un vērtību pēc saraksta lietošanai ar </w:t>
      </w:r>
      <w:r w:rsidRPr="007E54FE">
        <w:rPr>
          <w:b/>
          <w:sz w:val="22"/>
          <w:u w:val="single"/>
        </w:rPr>
        <w:t>konsignācijas noteikumiem</w:t>
      </w:r>
      <w:r w:rsidRPr="00FC3153">
        <w:rPr>
          <w:sz w:val="22"/>
        </w:rPr>
        <w:t>.</w:t>
      </w:r>
    </w:p>
    <w:p w:rsidR="007A0BBC" w:rsidRPr="00FC3153" w:rsidRDefault="007A0BBC" w:rsidP="007A0BBC">
      <w:pPr>
        <w:numPr>
          <w:ilvl w:val="2"/>
          <w:numId w:val="2"/>
        </w:numPr>
        <w:spacing w:before="120" w:after="120"/>
        <w:jc w:val="both"/>
        <w:rPr>
          <w:sz w:val="22"/>
        </w:rPr>
      </w:pPr>
      <w:r w:rsidRPr="00FC3153">
        <w:rPr>
          <w:sz w:val="22"/>
        </w:rPr>
        <w:t>Pārdevēja piegādāto PREČU konsignācijas termiņš ir 24 mēneši no piegādes datuma un nodošanas – pieņemšanas akta parakstīšanas brīža.</w:t>
      </w:r>
    </w:p>
    <w:p w:rsidR="007A0BBC" w:rsidRPr="00FC3153" w:rsidRDefault="007A0BBC" w:rsidP="007A0BBC">
      <w:pPr>
        <w:numPr>
          <w:ilvl w:val="2"/>
          <w:numId w:val="2"/>
        </w:numPr>
        <w:spacing w:before="120" w:after="120"/>
        <w:jc w:val="both"/>
        <w:rPr>
          <w:sz w:val="22"/>
        </w:rPr>
      </w:pPr>
      <w:r w:rsidRPr="00FC3153">
        <w:rPr>
          <w:sz w:val="22"/>
        </w:rPr>
        <w:t>Pēc abu pušu rakstveida vienošanās konsignācijas termiņu var pārskatīt, precizēt vai pagarināt.</w:t>
      </w:r>
    </w:p>
    <w:p w:rsidR="007A0BBC" w:rsidRPr="00FC3153" w:rsidRDefault="007A0BBC" w:rsidP="007A0BBC">
      <w:pPr>
        <w:numPr>
          <w:ilvl w:val="2"/>
          <w:numId w:val="2"/>
        </w:numPr>
        <w:spacing w:before="120" w:after="120"/>
        <w:jc w:val="both"/>
        <w:rPr>
          <w:sz w:val="22"/>
        </w:rPr>
      </w:pPr>
      <w:r w:rsidRPr="00FC3153">
        <w:rPr>
          <w:sz w:val="22"/>
        </w:rPr>
        <w:t xml:space="preserve">Pārdevējs ir tiesīgs atsaukt </w:t>
      </w:r>
      <w:r>
        <w:rPr>
          <w:sz w:val="22"/>
        </w:rPr>
        <w:t>savas piegādātās PRECES</w:t>
      </w:r>
      <w:r w:rsidRPr="00FC3153">
        <w:rPr>
          <w:sz w:val="22"/>
        </w:rPr>
        <w:t xml:space="preserve"> līdz noteiktajam realizācijas termiņam, bet ne agrāk kā 2 mēnešus pēc to faktiskās nonākšanas Pircējam konsignācijā.</w:t>
      </w:r>
    </w:p>
    <w:p w:rsidR="007A0BBC" w:rsidRPr="00FC3153" w:rsidRDefault="007A0BBC" w:rsidP="007A0BBC">
      <w:pPr>
        <w:numPr>
          <w:ilvl w:val="2"/>
          <w:numId w:val="2"/>
        </w:numPr>
        <w:spacing w:before="120" w:after="120"/>
        <w:jc w:val="both"/>
        <w:rPr>
          <w:sz w:val="22"/>
        </w:rPr>
      </w:pPr>
      <w:r w:rsidRPr="00FC3153">
        <w:rPr>
          <w:sz w:val="22"/>
        </w:rPr>
        <w:t>Konsignācijas termiņa laikā neizlietotie implanti tiek atdoti Pārdevējam atpakaļ ar nodošanas – pieņemšanas aktu.</w:t>
      </w:r>
    </w:p>
    <w:p w:rsidR="007A0BBC" w:rsidRPr="00FC3153" w:rsidRDefault="007A0BBC" w:rsidP="007A0BBC">
      <w:pPr>
        <w:numPr>
          <w:ilvl w:val="2"/>
          <w:numId w:val="2"/>
        </w:numPr>
        <w:spacing w:before="120" w:after="120"/>
        <w:jc w:val="both"/>
        <w:rPr>
          <w:sz w:val="22"/>
        </w:rPr>
      </w:pPr>
      <w:r w:rsidRPr="00FC3153">
        <w:rPr>
          <w:sz w:val="22"/>
        </w:rPr>
        <w:t>Pārdevējam un Pircējam ir tiesības konsignācijas termiņa jebkurā brīdī pārbaudīt konsignācijā nodot</w:t>
      </w:r>
      <w:r>
        <w:rPr>
          <w:sz w:val="22"/>
        </w:rPr>
        <w:t>o</w:t>
      </w:r>
      <w:r w:rsidRPr="00FC3153">
        <w:rPr>
          <w:sz w:val="22"/>
        </w:rPr>
        <w:t xml:space="preserve"> </w:t>
      </w:r>
      <w:r>
        <w:rPr>
          <w:sz w:val="22"/>
        </w:rPr>
        <w:t>PREČU</w:t>
      </w:r>
      <w:r w:rsidRPr="00FC3153">
        <w:rPr>
          <w:sz w:val="22"/>
        </w:rPr>
        <w:t xml:space="preserve"> izlietojumu un uzskaiti, veicot inventarizāciju.</w:t>
      </w:r>
    </w:p>
    <w:p w:rsidR="007A0BBC" w:rsidRPr="00FC3153" w:rsidRDefault="007A0BBC" w:rsidP="007A0BBC">
      <w:pPr>
        <w:numPr>
          <w:ilvl w:val="1"/>
          <w:numId w:val="2"/>
        </w:numPr>
        <w:spacing w:before="120" w:after="120"/>
        <w:jc w:val="both"/>
        <w:rPr>
          <w:sz w:val="22"/>
        </w:rPr>
      </w:pPr>
      <w:r w:rsidRPr="00FC3153">
        <w:rPr>
          <w:caps/>
          <w:sz w:val="22"/>
        </w:rPr>
        <w:t>Pārdevējs Preces</w:t>
      </w:r>
      <w:r w:rsidRPr="00FC3153">
        <w:rPr>
          <w:sz w:val="22"/>
        </w:rPr>
        <w:t xml:space="preserve"> nosaukumu, daudzumu un vērtību katru reizi fiksē </w:t>
      </w:r>
      <w:r w:rsidRPr="00FC3153">
        <w:rPr>
          <w:caps/>
          <w:sz w:val="22"/>
        </w:rPr>
        <w:t>preču</w:t>
      </w:r>
      <w:r w:rsidRPr="00FC3153">
        <w:rPr>
          <w:sz w:val="22"/>
        </w:rPr>
        <w:t xml:space="preserve"> pavadzīmē - rēķinā.</w:t>
      </w:r>
    </w:p>
    <w:p w:rsidR="007A0BBC" w:rsidRPr="00FC3153" w:rsidRDefault="007A0BBC" w:rsidP="007A0BBC">
      <w:pPr>
        <w:numPr>
          <w:ilvl w:val="1"/>
          <w:numId w:val="2"/>
        </w:numPr>
        <w:spacing w:before="120" w:after="120"/>
        <w:jc w:val="both"/>
        <w:rPr>
          <w:sz w:val="22"/>
        </w:rPr>
      </w:pPr>
      <w:r w:rsidRPr="00FC3153">
        <w:rPr>
          <w:caps/>
          <w:sz w:val="22"/>
        </w:rPr>
        <w:t>PĀRDEVĒJS</w:t>
      </w:r>
      <w:r w:rsidRPr="00FC3153">
        <w:rPr>
          <w:sz w:val="22"/>
        </w:rPr>
        <w:t xml:space="preserve"> atbild par piegādātās </w:t>
      </w:r>
      <w:r w:rsidRPr="00FC3153">
        <w:rPr>
          <w:caps/>
          <w:sz w:val="22"/>
        </w:rPr>
        <w:t>preces</w:t>
      </w:r>
      <w:r w:rsidRPr="00FC3153">
        <w:rPr>
          <w:sz w:val="22"/>
        </w:rPr>
        <w:t xml:space="preserve"> kvalitāti un sedz </w:t>
      </w:r>
      <w:r w:rsidRPr="00FC3153">
        <w:rPr>
          <w:caps/>
          <w:sz w:val="22"/>
        </w:rPr>
        <w:t>PIRCĒJAm</w:t>
      </w:r>
      <w:r w:rsidRPr="00FC3153">
        <w:rPr>
          <w:sz w:val="22"/>
        </w:rPr>
        <w:t xml:space="preserve"> visus pierādītos ar </w:t>
      </w:r>
      <w:r w:rsidRPr="00FC3153">
        <w:rPr>
          <w:caps/>
          <w:sz w:val="22"/>
        </w:rPr>
        <w:t>preces</w:t>
      </w:r>
      <w:r w:rsidRPr="00FC3153">
        <w:rPr>
          <w:sz w:val="22"/>
        </w:rPr>
        <w:t xml:space="preserve"> neatbilstību kvalitātei saistītos zaudējumus.</w:t>
      </w:r>
    </w:p>
    <w:p w:rsidR="007A0BBC" w:rsidRPr="00FC3153" w:rsidRDefault="007A0BBC" w:rsidP="007A0BBC">
      <w:pPr>
        <w:numPr>
          <w:ilvl w:val="1"/>
          <w:numId w:val="2"/>
        </w:numPr>
        <w:spacing w:before="120" w:after="120"/>
        <w:jc w:val="both"/>
        <w:rPr>
          <w:sz w:val="22"/>
        </w:rPr>
      </w:pPr>
      <w:r w:rsidRPr="00FC3153">
        <w:rPr>
          <w:caps/>
          <w:sz w:val="22"/>
        </w:rPr>
        <w:t xml:space="preserve">PRECEI </w:t>
      </w:r>
      <w:r w:rsidRPr="00FC3153">
        <w:rPr>
          <w:sz w:val="22"/>
        </w:rPr>
        <w:t>jābūt iepakotai tarā, kas atbilst ražotāja valsts standartiem vai tehnisko noteikumu prasībām, un kas nodrošina nemainīgu</w:t>
      </w:r>
      <w:r w:rsidRPr="00FC3153">
        <w:rPr>
          <w:caps/>
          <w:sz w:val="22"/>
        </w:rPr>
        <w:t xml:space="preserve"> preces </w:t>
      </w:r>
      <w:r w:rsidRPr="00FC3153">
        <w:rPr>
          <w:sz w:val="22"/>
        </w:rPr>
        <w:t>kvalitāti tās pārvadāšanas un uzglabāšanas laikā.</w:t>
      </w:r>
    </w:p>
    <w:p w:rsidR="007A0BBC" w:rsidRPr="00FC3153" w:rsidRDefault="007A0BBC" w:rsidP="007A0BBC">
      <w:pPr>
        <w:spacing w:before="120" w:after="120"/>
        <w:ind w:left="792"/>
        <w:jc w:val="both"/>
        <w:rPr>
          <w:sz w:val="22"/>
        </w:rPr>
      </w:pPr>
    </w:p>
    <w:p w:rsidR="007A0BBC" w:rsidRPr="00FC3153" w:rsidRDefault="007A0BBC" w:rsidP="007A0BBC">
      <w:pPr>
        <w:pStyle w:val="Virsraksts1"/>
        <w:numPr>
          <w:ilvl w:val="0"/>
          <w:numId w:val="2"/>
        </w:numPr>
        <w:spacing w:before="120" w:after="120"/>
        <w:rPr>
          <w:sz w:val="24"/>
        </w:rPr>
      </w:pPr>
      <w:r w:rsidRPr="00FC3153">
        <w:rPr>
          <w:sz w:val="24"/>
        </w:rPr>
        <w:lastRenderedPageBreak/>
        <w:t>Pasūtījumu veikšana</w:t>
      </w:r>
    </w:p>
    <w:p w:rsidR="007A0BBC" w:rsidRPr="00FC3153" w:rsidRDefault="007A0BBC" w:rsidP="007A0BBC">
      <w:pPr>
        <w:numPr>
          <w:ilvl w:val="1"/>
          <w:numId w:val="2"/>
        </w:numPr>
        <w:spacing w:before="120" w:after="120"/>
        <w:jc w:val="both"/>
        <w:rPr>
          <w:sz w:val="22"/>
        </w:rPr>
      </w:pPr>
      <w:r w:rsidRPr="00FC3153">
        <w:rPr>
          <w:sz w:val="22"/>
        </w:rPr>
        <w:t xml:space="preserve">Par konsignācijā nodotās PRECES izlietojumu tiek sastādīts norakstīšanas </w:t>
      </w:r>
      <w:smartTag w:uri="schemas-tilde-lv/tildestengine" w:element="veidnes">
        <w:smartTagPr>
          <w:attr w:name="text" w:val="akts"/>
          <w:attr w:name="baseform" w:val="akts"/>
          <w:attr w:name="id" w:val="-1"/>
        </w:smartTagPr>
        <w:r w:rsidRPr="00FC3153">
          <w:rPr>
            <w:sz w:val="22"/>
          </w:rPr>
          <w:t>akts</w:t>
        </w:r>
      </w:smartTag>
      <w:r w:rsidRPr="00FC3153">
        <w:rPr>
          <w:sz w:val="22"/>
        </w:rPr>
        <w:t xml:space="preserve"> divos eksemplāros, kuru paraksta materiāli atbildīgā persona ķirurģisko </w:t>
      </w:r>
      <w:r>
        <w:rPr>
          <w:sz w:val="22"/>
        </w:rPr>
        <w:t>operāciju bloka operāciju māsa</w:t>
      </w:r>
      <w:r w:rsidRPr="00FC3153">
        <w:rPr>
          <w:sz w:val="22"/>
        </w:rPr>
        <w:t xml:space="preserve"> un operējošais ķirurgs. Par šo aktu 24 stundu laikā tiek informēts Pārdevējs, nosūtot tam pa faksu norakstīšanas akta kopiju (oriģinālu pa pastu). Pārdevējs, balstoties uz šo aktu, </w:t>
      </w:r>
      <w:r>
        <w:rPr>
          <w:sz w:val="22"/>
        </w:rPr>
        <w:t>izraksta</w:t>
      </w:r>
      <w:r w:rsidRPr="00FC3153">
        <w:rPr>
          <w:sz w:val="22"/>
        </w:rPr>
        <w:t xml:space="preserve"> PREČU pavadzīmi – rēķinu par izlietoto priekšmetu, kuru </w:t>
      </w:r>
      <w:r>
        <w:rPr>
          <w:sz w:val="22"/>
        </w:rPr>
        <w:t>nodod</w:t>
      </w:r>
      <w:r w:rsidRPr="00FC3153">
        <w:rPr>
          <w:sz w:val="22"/>
        </w:rPr>
        <w:t xml:space="preserve"> Pircējam apmaksai.</w:t>
      </w:r>
    </w:p>
    <w:p w:rsidR="007A0BBC" w:rsidRPr="00FC3153" w:rsidRDefault="00573C12" w:rsidP="007A0BBC">
      <w:pPr>
        <w:numPr>
          <w:ilvl w:val="1"/>
          <w:numId w:val="2"/>
        </w:numPr>
        <w:spacing w:before="120" w:after="120"/>
        <w:jc w:val="both"/>
        <w:rPr>
          <w:sz w:val="22"/>
        </w:rPr>
      </w:pPr>
      <w:r>
        <w:rPr>
          <w:sz w:val="22"/>
        </w:rPr>
        <w:t>Pleca</w:t>
      </w:r>
      <w:r w:rsidR="007A0BBC">
        <w:rPr>
          <w:sz w:val="22"/>
        </w:rPr>
        <w:t xml:space="preserve"> locītavas endoprotēžu komponentu</w:t>
      </w:r>
      <w:r w:rsidR="007A0BBC" w:rsidRPr="00FC3153">
        <w:rPr>
          <w:sz w:val="22"/>
        </w:rPr>
        <w:t xml:space="preserve"> pasūtījumu konsignācijas komplekta papildināšanai veic Slimnīcas pilnvarotā persona implantu noliktavas pārzine, informējot PĀRDEVĒJU par nepieciešamo PRECES daudzumu pa telefonu _________.</w:t>
      </w:r>
    </w:p>
    <w:p w:rsidR="007A0BBC" w:rsidRPr="00FC3153" w:rsidRDefault="007A0BBC" w:rsidP="007A0BBC">
      <w:pPr>
        <w:numPr>
          <w:ilvl w:val="1"/>
          <w:numId w:val="2"/>
        </w:numPr>
        <w:spacing w:before="120" w:after="120"/>
        <w:jc w:val="both"/>
        <w:rPr>
          <w:sz w:val="22"/>
        </w:rPr>
      </w:pPr>
      <w:r w:rsidRPr="00FC3153">
        <w:rPr>
          <w:sz w:val="22"/>
        </w:rPr>
        <w:t xml:space="preserve">Pārdevējs izlietoto konsignācijas komplekta priekšmetu (PRECI) piegādā Pircējam __ (______) darba dienu laikā. </w:t>
      </w:r>
    </w:p>
    <w:p w:rsidR="007A0BBC" w:rsidRPr="00FC3153" w:rsidRDefault="007A0BBC" w:rsidP="007A0BBC">
      <w:pPr>
        <w:pStyle w:val="Virsraksts1"/>
        <w:numPr>
          <w:ilvl w:val="0"/>
          <w:numId w:val="2"/>
        </w:numPr>
        <w:spacing w:before="120" w:after="120"/>
        <w:rPr>
          <w:sz w:val="24"/>
        </w:rPr>
      </w:pPr>
      <w:r w:rsidRPr="00FC3153">
        <w:rPr>
          <w:sz w:val="24"/>
        </w:rPr>
        <w:t>Līguma summa un samaksas kārtība</w:t>
      </w:r>
    </w:p>
    <w:p w:rsidR="007A0BBC" w:rsidRPr="00FC3153" w:rsidRDefault="007A0BBC" w:rsidP="007A0BBC">
      <w:pPr>
        <w:numPr>
          <w:ilvl w:val="1"/>
          <w:numId w:val="2"/>
        </w:numPr>
        <w:jc w:val="both"/>
        <w:rPr>
          <w:sz w:val="22"/>
          <w:szCs w:val="22"/>
        </w:rPr>
      </w:pPr>
      <w:r w:rsidRPr="00FC3153">
        <w:rPr>
          <w:sz w:val="22"/>
          <w:szCs w:val="22"/>
        </w:rPr>
        <w:t xml:space="preserve">Kopējā līguma summa ir </w:t>
      </w:r>
      <w:r>
        <w:rPr>
          <w:sz w:val="22"/>
          <w:szCs w:val="22"/>
        </w:rPr>
        <w:t>EUR</w:t>
      </w:r>
      <w:r w:rsidRPr="00FC3153">
        <w:rPr>
          <w:sz w:val="22"/>
          <w:szCs w:val="22"/>
        </w:rPr>
        <w:t xml:space="preserve">____________ </w:t>
      </w:r>
      <w:r w:rsidRPr="007A0BBC">
        <w:rPr>
          <w:i/>
          <w:sz w:val="22"/>
          <w:szCs w:val="22"/>
        </w:rPr>
        <w:t>(_______</w:t>
      </w:r>
      <w:proofErr w:type="spellStart"/>
      <w:r w:rsidRPr="007A0BBC">
        <w:rPr>
          <w:i/>
          <w:sz w:val="22"/>
          <w:szCs w:val="22"/>
        </w:rPr>
        <w:t>euro</w:t>
      </w:r>
      <w:proofErr w:type="spellEnd"/>
      <w:r w:rsidRPr="007A0BBC">
        <w:rPr>
          <w:i/>
          <w:sz w:val="22"/>
          <w:szCs w:val="22"/>
        </w:rPr>
        <w:t xml:space="preserve">___ </w:t>
      </w:r>
      <w:proofErr w:type="spellStart"/>
      <w:r w:rsidRPr="007A0BBC">
        <w:rPr>
          <w:i/>
          <w:sz w:val="22"/>
          <w:szCs w:val="22"/>
        </w:rPr>
        <w:t>euro</w:t>
      </w:r>
      <w:proofErr w:type="spellEnd"/>
      <w:r w:rsidRPr="007A0BBC">
        <w:rPr>
          <w:i/>
          <w:sz w:val="22"/>
          <w:szCs w:val="22"/>
        </w:rPr>
        <w:t xml:space="preserve"> centi</w:t>
      </w:r>
      <w:r>
        <w:rPr>
          <w:sz w:val="22"/>
          <w:szCs w:val="22"/>
        </w:rPr>
        <w:t>) bez PVN</w:t>
      </w:r>
      <w:r w:rsidRPr="00FC3153">
        <w:rPr>
          <w:sz w:val="22"/>
          <w:szCs w:val="22"/>
        </w:rPr>
        <w:t>.</w:t>
      </w:r>
      <w:r w:rsidRPr="00962C59">
        <w:rPr>
          <w:kern w:val="1"/>
          <w:lang w:eastAsia="ar-SA"/>
        </w:rPr>
        <w:t xml:space="preserve"> </w:t>
      </w:r>
      <w:r w:rsidRPr="00FE3A53">
        <w:rPr>
          <w:kern w:val="1"/>
          <w:lang w:eastAsia="ar-SA"/>
        </w:rPr>
        <w:t>Pievienotās vērtības nodoklis nav Līguma priekšmeta daļa, tas tiek maksāts atbilstoši attiecīgajā maksāšanas brīdī normatīvajos aktos noteiktajam</w:t>
      </w:r>
      <w:r>
        <w:rPr>
          <w:kern w:val="1"/>
          <w:lang w:eastAsia="ar-SA"/>
        </w:rPr>
        <w:t>.</w:t>
      </w:r>
    </w:p>
    <w:p w:rsidR="007A0BBC" w:rsidRPr="00050EF3" w:rsidRDefault="007A0BBC" w:rsidP="007A0BBC">
      <w:pPr>
        <w:numPr>
          <w:ilvl w:val="1"/>
          <w:numId w:val="2"/>
        </w:numPr>
        <w:spacing w:before="120" w:after="120"/>
        <w:jc w:val="both"/>
        <w:rPr>
          <w:sz w:val="22"/>
          <w:szCs w:val="22"/>
        </w:rPr>
      </w:pPr>
      <w:r w:rsidRPr="00FC3153">
        <w:rPr>
          <w:sz w:val="22"/>
          <w:szCs w:val="22"/>
        </w:rPr>
        <w:t xml:space="preserve">Cenas tiek noteiktas </w:t>
      </w:r>
      <w:r>
        <w:rPr>
          <w:sz w:val="22"/>
          <w:szCs w:val="22"/>
        </w:rPr>
        <w:t>EUR</w:t>
      </w:r>
      <w:r w:rsidRPr="00FC3153">
        <w:rPr>
          <w:sz w:val="22"/>
          <w:szCs w:val="22"/>
        </w:rPr>
        <w:t xml:space="preserve"> (</w:t>
      </w:r>
      <w:proofErr w:type="spellStart"/>
      <w:r w:rsidRPr="007A0BBC">
        <w:rPr>
          <w:i/>
          <w:sz w:val="22"/>
          <w:szCs w:val="22"/>
        </w:rPr>
        <w:t>euro</w:t>
      </w:r>
      <w:proofErr w:type="spellEnd"/>
      <w:r w:rsidRPr="00FC3153">
        <w:rPr>
          <w:sz w:val="22"/>
          <w:szCs w:val="22"/>
        </w:rPr>
        <w:t xml:space="preserve">), </w:t>
      </w:r>
      <w:r>
        <w:rPr>
          <w:sz w:val="22"/>
          <w:szCs w:val="22"/>
        </w:rPr>
        <w:t>saskaņā ar F</w:t>
      </w:r>
      <w:r w:rsidRPr="00FC3153">
        <w:rPr>
          <w:sz w:val="22"/>
          <w:szCs w:val="22"/>
        </w:rPr>
        <w:t xml:space="preserve">inanšu piedāvājuma un tiek norādītas </w:t>
      </w:r>
      <w:smartTag w:uri="schemas-tilde-lv/tildestengine" w:element="veidnes">
        <w:smartTagPr>
          <w:attr w:name="baseform" w:val="līgum|s"/>
          <w:attr w:name="id" w:val="-1"/>
          <w:attr w:name="text" w:val="līguma"/>
        </w:smartTagPr>
        <w:r w:rsidRPr="00FC3153">
          <w:rPr>
            <w:sz w:val="22"/>
            <w:szCs w:val="22"/>
          </w:rPr>
          <w:t>Līguma</w:t>
        </w:r>
      </w:smartTag>
      <w:r w:rsidRPr="00FC3153">
        <w:rPr>
          <w:sz w:val="22"/>
          <w:szCs w:val="22"/>
        </w:rPr>
        <w:t xml:space="preserve"> </w:t>
      </w:r>
      <w:r w:rsidRPr="00050EF3">
        <w:rPr>
          <w:bCs/>
          <w:sz w:val="22"/>
          <w:szCs w:val="22"/>
        </w:rPr>
        <w:t xml:space="preserve">pielikumā </w:t>
      </w:r>
      <w:proofErr w:type="spellStart"/>
      <w:r w:rsidRPr="00050EF3">
        <w:rPr>
          <w:bCs/>
          <w:sz w:val="22"/>
          <w:szCs w:val="22"/>
        </w:rPr>
        <w:t>Nr</w:t>
      </w:r>
      <w:proofErr w:type="spellEnd"/>
      <w:r w:rsidRPr="00050EF3">
        <w:rPr>
          <w:bCs/>
          <w:sz w:val="22"/>
          <w:szCs w:val="22"/>
        </w:rPr>
        <w:t>. __</w:t>
      </w:r>
      <w:r w:rsidRPr="00050EF3">
        <w:rPr>
          <w:sz w:val="22"/>
          <w:szCs w:val="22"/>
        </w:rPr>
        <w:t>.</w:t>
      </w:r>
    </w:p>
    <w:p w:rsidR="007A0BBC" w:rsidRPr="00FC3153" w:rsidRDefault="007A0BBC" w:rsidP="007A0BBC">
      <w:pPr>
        <w:numPr>
          <w:ilvl w:val="1"/>
          <w:numId w:val="2"/>
        </w:numPr>
        <w:spacing w:before="120" w:after="120"/>
        <w:jc w:val="both"/>
        <w:rPr>
          <w:sz w:val="22"/>
        </w:rPr>
      </w:pPr>
      <w:r w:rsidRPr="00FC3153">
        <w:rPr>
          <w:caps/>
          <w:sz w:val="22"/>
        </w:rPr>
        <w:t>Preces</w:t>
      </w:r>
      <w:r w:rsidRPr="00FC3153">
        <w:rPr>
          <w:sz w:val="22"/>
        </w:rPr>
        <w:t xml:space="preserve"> cenā ir iekļauti transportēšanas izdevumi, nodokļi, kā arī citi izdevumi, kas rodas </w:t>
      </w:r>
      <w:r w:rsidRPr="00FC3153">
        <w:rPr>
          <w:caps/>
          <w:sz w:val="22"/>
        </w:rPr>
        <w:t>PĀRDEVĒJAm</w:t>
      </w:r>
      <w:r w:rsidRPr="00FC3153">
        <w:rPr>
          <w:sz w:val="22"/>
        </w:rPr>
        <w:t xml:space="preserve"> sakarā ar </w:t>
      </w:r>
      <w:r w:rsidRPr="00FC3153">
        <w:rPr>
          <w:caps/>
          <w:sz w:val="22"/>
        </w:rPr>
        <w:t>Preces</w:t>
      </w:r>
      <w:r w:rsidRPr="00FC3153">
        <w:rPr>
          <w:sz w:val="22"/>
        </w:rPr>
        <w:t xml:space="preserve"> ievešanu Latvijas Republikā un tās piegādi </w:t>
      </w:r>
      <w:r w:rsidRPr="00FC3153">
        <w:rPr>
          <w:caps/>
          <w:sz w:val="22"/>
        </w:rPr>
        <w:t>PIRCĒJAm</w:t>
      </w:r>
      <w:r w:rsidRPr="00FC3153">
        <w:rPr>
          <w:sz w:val="22"/>
        </w:rPr>
        <w:t>.</w:t>
      </w:r>
    </w:p>
    <w:p w:rsidR="007A0BBC" w:rsidRPr="00FC3153" w:rsidRDefault="007A0BBC" w:rsidP="007A0BBC">
      <w:pPr>
        <w:numPr>
          <w:ilvl w:val="1"/>
          <w:numId w:val="2"/>
        </w:numPr>
        <w:spacing w:before="120" w:after="120"/>
        <w:jc w:val="both"/>
        <w:rPr>
          <w:sz w:val="22"/>
        </w:rPr>
      </w:pPr>
      <w:r w:rsidRPr="00FC3153">
        <w:rPr>
          <w:sz w:val="22"/>
        </w:rPr>
        <w:t xml:space="preserve">Visi papildus izdevumi, kuri var rasties </w:t>
      </w:r>
      <w:r w:rsidRPr="00FC3153">
        <w:rPr>
          <w:caps/>
          <w:sz w:val="22"/>
        </w:rPr>
        <w:t>PĀRDEVĒJAm</w:t>
      </w:r>
      <w:r w:rsidRPr="00FC3153">
        <w:rPr>
          <w:sz w:val="22"/>
        </w:rPr>
        <w:t xml:space="preserve">, saskaņā ar šo </w:t>
      </w:r>
      <w:smartTag w:uri="schemas-tilde-lv/tildestengine" w:element="veidnes">
        <w:smartTagPr>
          <w:attr w:name="baseform" w:val="līgum|s"/>
          <w:attr w:name="id" w:val="-1"/>
          <w:attr w:name="text" w:val="līgumu"/>
        </w:smartTagPr>
        <w:r w:rsidRPr="00FC3153">
          <w:rPr>
            <w:sz w:val="22"/>
          </w:rPr>
          <w:t>Līgumu</w:t>
        </w:r>
      </w:smartTag>
      <w:r w:rsidRPr="00FC3153">
        <w:rPr>
          <w:sz w:val="22"/>
        </w:rPr>
        <w:t xml:space="preserve">, iepriekš rakstiski jāsaskaņo ar </w:t>
      </w:r>
      <w:r w:rsidRPr="00FC3153">
        <w:rPr>
          <w:caps/>
          <w:sz w:val="22"/>
        </w:rPr>
        <w:t>PIRCĒJU.</w:t>
      </w:r>
      <w:r w:rsidRPr="00FC3153">
        <w:rPr>
          <w:sz w:val="22"/>
        </w:rPr>
        <w:t xml:space="preserve"> Gadījumā, ja papildus izdevumi netika iepriekš rakstiski saskaņoti ar </w:t>
      </w:r>
      <w:r w:rsidRPr="00FC3153">
        <w:rPr>
          <w:caps/>
          <w:sz w:val="22"/>
        </w:rPr>
        <w:t>PIRCĒJU</w:t>
      </w:r>
      <w:r w:rsidRPr="00FC3153">
        <w:rPr>
          <w:sz w:val="22"/>
        </w:rPr>
        <w:t xml:space="preserve">, tie </w:t>
      </w:r>
      <w:r w:rsidRPr="00FC3153">
        <w:rPr>
          <w:caps/>
          <w:sz w:val="22"/>
        </w:rPr>
        <w:t>PĀRDEVĒJAm</w:t>
      </w:r>
      <w:r w:rsidRPr="00FC3153">
        <w:rPr>
          <w:sz w:val="22"/>
        </w:rPr>
        <w:t xml:space="preserve"> netiek atlīdzināti.</w:t>
      </w:r>
    </w:p>
    <w:p w:rsidR="007A0BBC" w:rsidRPr="00FC3153" w:rsidRDefault="007A0BBC" w:rsidP="007A0BBC">
      <w:pPr>
        <w:numPr>
          <w:ilvl w:val="1"/>
          <w:numId w:val="2"/>
        </w:numPr>
        <w:spacing w:before="120" w:after="120"/>
        <w:jc w:val="both"/>
        <w:rPr>
          <w:sz w:val="22"/>
        </w:rPr>
      </w:pPr>
      <w:r w:rsidRPr="00FC3153">
        <w:rPr>
          <w:caps/>
          <w:sz w:val="22"/>
        </w:rPr>
        <w:t>PIRCĒJS</w:t>
      </w:r>
      <w:r w:rsidRPr="00FC3153">
        <w:rPr>
          <w:sz w:val="22"/>
        </w:rPr>
        <w:t xml:space="preserve"> apmaksā </w:t>
      </w:r>
      <w:r w:rsidRPr="00FC3153">
        <w:rPr>
          <w:caps/>
          <w:sz w:val="22"/>
        </w:rPr>
        <w:t>preci</w:t>
      </w:r>
      <w:r w:rsidRPr="00FC3153">
        <w:rPr>
          <w:sz w:val="22"/>
        </w:rPr>
        <w:t xml:space="preserve">, veicot pēcapmaksu </w:t>
      </w:r>
      <w:r w:rsidRPr="00FC3153">
        <w:rPr>
          <w:b/>
          <w:bCs/>
          <w:sz w:val="22"/>
        </w:rPr>
        <w:t>60 (</w:t>
      </w:r>
      <w:r>
        <w:rPr>
          <w:b/>
          <w:bCs/>
          <w:sz w:val="22"/>
        </w:rPr>
        <w:t>sešdesmit</w:t>
      </w:r>
      <w:r w:rsidRPr="00FC3153">
        <w:rPr>
          <w:b/>
          <w:bCs/>
          <w:sz w:val="22"/>
        </w:rPr>
        <w:t>)</w:t>
      </w:r>
      <w:r w:rsidRPr="00FC3153">
        <w:rPr>
          <w:sz w:val="22"/>
        </w:rPr>
        <w:t xml:space="preserve"> dienu laikā no </w:t>
      </w:r>
      <w:r w:rsidRPr="00FC3153">
        <w:rPr>
          <w:caps/>
          <w:sz w:val="22"/>
        </w:rPr>
        <w:t>preces</w:t>
      </w:r>
      <w:r w:rsidRPr="00FC3153">
        <w:rPr>
          <w:sz w:val="22"/>
        </w:rPr>
        <w:t xml:space="preserve"> piegādes brīža, pēc </w:t>
      </w:r>
      <w:r w:rsidRPr="00FC3153">
        <w:rPr>
          <w:caps/>
          <w:sz w:val="22"/>
        </w:rPr>
        <w:t>preču</w:t>
      </w:r>
      <w:r w:rsidRPr="00FC3153">
        <w:rPr>
          <w:sz w:val="22"/>
        </w:rPr>
        <w:t xml:space="preserve"> rēķina iesniegšanas.</w:t>
      </w:r>
    </w:p>
    <w:p w:rsidR="007A0BBC" w:rsidRPr="00FC3153" w:rsidRDefault="007A0BBC" w:rsidP="007A0BBC">
      <w:pPr>
        <w:numPr>
          <w:ilvl w:val="1"/>
          <w:numId w:val="2"/>
        </w:numPr>
        <w:spacing w:before="120" w:after="120"/>
        <w:jc w:val="both"/>
        <w:rPr>
          <w:sz w:val="22"/>
        </w:rPr>
      </w:pPr>
      <w:r w:rsidRPr="00FC3153">
        <w:rPr>
          <w:sz w:val="22"/>
        </w:rPr>
        <w:t xml:space="preserve">Par </w:t>
      </w:r>
      <w:r w:rsidRPr="00FC3153">
        <w:rPr>
          <w:caps/>
          <w:sz w:val="22"/>
        </w:rPr>
        <w:t>preces</w:t>
      </w:r>
      <w:r w:rsidRPr="00FC3153">
        <w:rPr>
          <w:sz w:val="22"/>
        </w:rPr>
        <w:t xml:space="preserve"> apmaksas dienu tiek uzskatīta diena, kad </w:t>
      </w:r>
      <w:r w:rsidRPr="00FC3153">
        <w:rPr>
          <w:caps/>
          <w:sz w:val="22"/>
        </w:rPr>
        <w:t>PIRCĒJS</w:t>
      </w:r>
      <w:r w:rsidRPr="00FC3153">
        <w:rPr>
          <w:sz w:val="22"/>
        </w:rPr>
        <w:t xml:space="preserve"> ir pārskaitījis naudu uz </w:t>
      </w:r>
      <w:r w:rsidRPr="00FC3153">
        <w:rPr>
          <w:caps/>
          <w:sz w:val="22"/>
        </w:rPr>
        <w:t>PĀRDEVĒJA</w:t>
      </w:r>
      <w:r w:rsidRPr="00FC3153">
        <w:rPr>
          <w:sz w:val="22"/>
        </w:rPr>
        <w:t xml:space="preserve"> bankas kontu, ko apliecina attiecīgais maksājuma uzdevums. </w:t>
      </w:r>
    </w:p>
    <w:p w:rsidR="007A0BBC" w:rsidRPr="00FC3153" w:rsidRDefault="007A0BBC" w:rsidP="007A0BBC">
      <w:pPr>
        <w:pStyle w:val="Virsraksts1"/>
        <w:numPr>
          <w:ilvl w:val="0"/>
          <w:numId w:val="2"/>
        </w:numPr>
        <w:spacing w:before="120" w:after="120"/>
        <w:rPr>
          <w:sz w:val="24"/>
        </w:rPr>
      </w:pPr>
      <w:r w:rsidRPr="00FC3153">
        <w:rPr>
          <w:sz w:val="24"/>
        </w:rPr>
        <w:t>Līguma izpildes termiņš, vieta un nosacījumi</w:t>
      </w:r>
    </w:p>
    <w:p w:rsidR="007A0BBC" w:rsidRPr="00FC3153" w:rsidRDefault="007A0BBC" w:rsidP="007A0BBC">
      <w:pPr>
        <w:numPr>
          <w:ilvl w:val="1"/>
          <w:numId w:val="2"/>
        </w:numPr>
        <w:spacing w:before="120" w:after="120"/>
        <w:jc w:val="both"/>
        <w:rPr>
          <w:sz w:val="22"/>
        </w:rPr>
      </w:pPr>
      <w:smartTag w:uri="schemas-tilde-lv/tildestengine" w:element="veidnes">
        <w:smartTagPr>
          <w:attr w:name="text" w:val="Līgums"/>
          <w:attr w:name="baseform" w:val="līgum|s"/>
          <w:attr w:name="id" w:val="-1"/>
        </w:smartTagPr>
        <w:r w:rsidRPr="00FC3153">
          <w:rPr>
            <w:sz w:val="22"/>
          </w:rPr>
          <w:t>Līgums</w:t>
        </w:r>
      </w:smartTag>
      <w:r w:rsidRPr="00FC3153">
        <w:rPr>
          <w:sz w:val="22"/>
        </w:rPr>
        <w:t xml:space="preserve"> stājas spēkā ar </w:t>
      </w:r>
      <w:r>
        <w:rPr>
          <w:sz w:val="22"/>
        </w:rPr>
        <w:t>2014.</w:t>
      </w:r>
      <w:r w:rsidRPr="00FC3153">
        <w:rPr>
          <w:sz w:val="22"/>
        </w:rPr>
        <w:t xml:space="preserve"> gada __. _____ un tiek noslēgts uz 24 mēnešiem, un darbojas līdz līgumslēdzējpuses pilnībā izpildījušas savas saistības.</w:t>
      </w:r>
    </w:p>
    <w:p w:rsidR="007A0BBC" w:rsidRPr="00FC3153" w:rsidRDefault="007A0BBC" w:rsidP="007A0BBC">
      <w:pPr>
        <w:numPr>
          <w:ilvl w:val="1"/>
          <w:numId w:val="2"/>
        </w:numPr>
        <w:jc w:val="both"/>
        <w:rPr>
          <w:sz w:val="22"/>
          <w:szCs w:val="22"/>
        </w:rPr>
      </w:pPr>
      <w:r w:rsidRPr="00FC3153">
        <w:rPr>
          <w:caps/>
          <w:sz w:val="22"/>
          <w:szCs w:val="22"/>
        </w:rPr>
        <w:t>Līdzēji</w:t>
      </w:r>
      <w:r w:rsidRPr="00FC3153">
        <w:rPr>
          <w:sz w:val="22"/>
          <w:szCs w:val="22"/>
        </w:rPr>
        <w:t xml:space="preserve"> vienojas, ka </w:t>
      </w:r>
      <w:smartTag w:uri="schemas-tilde-lv/tildestengine" w:element="veidnes">
        <w:smartTagPr>
          <w:attr w:name="baseform" w:val="līgum|s"/>
          <w:attr w:name="id" w:val="-1"/>
          <w:attr w:name="text" w:val="Līgumā"/>
        </w:smartTagPr>
        <w:r w:rsidRPr="00FC3153">
          <w:rPr>
            <w:sz w:val="22"/>
            <w:szCs w:val="22"/>
          </w:rPr>
          <w:t>Līgumā</w:t>
        </w:r>
      </w:smartTag>
      <w:r w:rsidRPr="00FC3153">
        <w:rPr>
          <w:sz w:val="22"/>
          <w:szCs w:val="22"/>
        </w:rPr>
        <w:t xml:space="preserve"> kopējā summa var mainīties un </w:t>
      </w:r>
      <w:r w:rsidRPr="00FC3153">
        <w:rPr>
          <w:caps/>
          <w:sz w:val="22"/>
          <w:szCs w:val="22"/>
        </w:rPr>
        <w:t>PIRCĒJS</w:t>
      </w:r>
      <w:r w:rsidRPr="00FC3153">
        <w:rPr>
          <w:sz w:val="22"/>
          <w:szCs w:val="22"/>
        </w:rPr>
        <w:t xml:space="preserve"> var iepirkt </w:t>
      </w:r>
      <w:r w:rsidRPr="00FC3153">
        <w:rPr>
          <w:caps/>
          <w:sz w:val="22"/>
          <w:szCs w:val="22"/>
        </w:rPr>
        <w:t>PREces</w:t>
      </w:r>
      <w:r w:rsidRPr="00FC3153">
        <w:rPr>
          <w:sz w:val="22"/>
          <w:szCs w:val="22"/>
        </w:rPr>
        <w:t xml:space="preserve"> par atklāta konkursa cenām līdz </w:t>
      </w:r>
      <w:r w:rsidRPr="00FC3153">
        <w:rPr>
          <w:bCs/>
          <w:sz w:val="22"/>
          <w:szCs w:val="22"/>
        </w:rPr>
        <w:t>10%</w:t>
      </w:r>
      <w:r w:rsidRPr="00FC3153">
        <w:rPr>
          <w:sz w:val="22"/>
          <w:szCs w:val="22"/>
        </w:rPr>
        <w:t xml:space="preserve"> </w:t>
      </w:r>
      <w:r w:rsidRPr="00FC3153">
        <w:rPr>
          <w:bCs/>
          <w:sz w:val="22"/>
          <w:szCs w:val="22"/>
        </w:rPr>
        <w:t>vairāk vai mazāk</w:t>
      </w:r>
      <w:r w:rsidRPr="00FC3153">
        <w:rPr>
          <w:sz w:val="22"/>
          <w:szCs w:val="22"/>
        </w:rPr>
        <w:t xml:space="preserve"> no 3.1.punktā noteiktas summas, ja radusies situācija, ko PIRCĒJS iepriekš nevarēja paredzēt (neplānots pacientu skaita pieaugums vai samazinājums, dabas katastrofas, citi ārkārtas apstākļi) un </w:t>
      </w:r>
      <w:r w:rsidRPr="00FC3153">
        <w:rPr>
          <w:caps/>
          <w:sz w:val="22"/>
          <w:szCs w:val="22"/>
        </w:rPr>
        <w:t>PĀRDEVĒJAm</w:t>
      </w:r>
      <w:r w:rsidRPr="00FC3153">
        <w:rPr>
          <w:sz w:val="22"/>
          <w:szCs w:val="22"/>
        </w:rPr>
        <w:t xml:space="preserve"> </w:t>
      </w:r>
      <w:smartTag w:uri="schemas-tilde-lv/tildestengine" w:element="veidnes">
        <w:smartTagPr>
          <w:attr w:name="baseform" w:val="pretenzij|a"/>
          <w:attr w:name="id" w:val="-1"/>
          <w:attr w:name="text" w:val="pretenziju"/>
        </w:smartTagPr>
        <w:r w:rsidRPr="00FC3153">
          <w:rPr>
            <w:sz w:val="22"/>
            <w:szCs w:val="22"/>
          </w:rPr>
          <w:t>pretenziju</w:t>
        </w:r>
      </w:smartTag>
      <w:r w:rsidRPr="00FC3153">
        <w:rPr>
          <w:sz w:val="22"/>
          <w:szCs w:val="22"/>
        </w:rPr>
        <w:t xml:space="preserve"> par šādām izmaiņām nebūs. Šādas </w:t>
      </w:r>
      <w:smartTag w:uri="schemas-tilde-lv/tildestengine" w:element="veidnes">
        <w:smartTagPr>
          <w:attr w:name="baseform" w:val="līgum|s"/>
          <w:attr w:name="id" w:val="-1"/>
          <w:attr w:name="text" w:val="līguma"/>
        </w:smartTagPr>
        <w:r w:rsidRPr="00FC3153">
          <w:rPr>
            <w:sz w:val="22"/>
            <w:szCs w:val="22"/>
          </w:rPr>
          <w:t>Līguma</w:t>
        </w:r>
      </w:smartTag>
      <w:r w:rsidRPr="00FC3153">
        <w:rPr>
          <w:sz w:val="22"/>
          <w:szCs w:val="22"/>
        </w:rPr>
        <w:t xml:space="preserve"> kopējās summas izmaiņas </w:t>
      </w:r>
      <w:r w:rsidRPr="00FC3153">
        <w:rPr>
          <w:b/>
          <w:bCs/>
          <w:caps/>
          <w:sz w:val="22"/>
          <w:szCs w:val="22"/>
        </w:rPr>
        <w:t>Līdzēji</w:t>
      </w:r>
      <w:r w:rsidRPr="00FC3153">
        <w:rPr>
          <w:b/>
          <w:bCs/>
          <w:sz w:val="22"/>
          <w:szCs w:val="22"/>
        </w:rPr>
        <w:t xml:space="preserve"> veic parakstot attiecīgu vienošanās protokolu</w:t>
      </w:r>
      <w:r w:rsidRPr="00FC3153">
        <w:rPr>
          <w:sz w:val="22"/>
          <w:szCs w:val="22"/>
        </w:rPr>
        <w:t xml:space="preserve">. </w:t>
      </w:r>
    </w:p>
    <w:p w:rsidR="007A0BBC" w:rsidRPr="00FC3153" w:rsidRDefault="007A0BBC" w:rsidP="007A0BBC">
      <w:pPr>
        <w:numPr>
          <w:ilvl w:val="1"/>
          <w:numId w:val="2"/>
        </w:numPr>
        <w:ind w:right="-1"/>
        <w:jc w:val="both"/>
      </w:pPr>
      <w:r w:rsidRPr="00FC3153">
        <w:rPr>
          <w:sz w:val="22"/>
          <w:szCs w:val="22"/>
        </w:rPr>
        <w:t xml:space="preserve">Puses vienojas, ka līguma darbības laikā vienu reizi gadā, bet ne ātrāk, kā pēc 12 mēnešiem, var tikt pārskatītas šī līguma pielikumā </w:t>
      </w:r>
      <w:proofErr w:type="spellStart"/>
      <w:r w:rsidRPr="00FC3153">
        <w:rPr>
          <w:sz w:val="22"/>
          <w:szCs w:val="22"/>
        </w:rPr>
        <w:t>Nr</w:t>
      </w:r>
      <w:proofErr w:type="spellEnd"/>
      <w:r w:rsidRPr="00FC3153">
        <w:rPr>
          <w:sz w:val="22"/>
          <w:szCs w:val="22"/>
        </w:rPr>
        <w:t xml:space="preserve">.__  norādītās </w:t>
      </w:r>
      <w:r w:rsidR="00573C12">
        <w:rPr>
          <w:sz w:val="22"/>
          <w:szCs w:val="22"/>
        </w:rPr>
        <w:t>pleca</w:t>
      </w:r>
      <w:r w:rsidRPr="00FC3153">
        <w:rPr>
          <w:sz w:val="22"/>
          <w:szCs w:val="22"/>
        </w:rPr>
        <w:t xml:space="preserve"> locītavu endoprotēžu cenas, ja tās ir pamatotas ar objektīviem apstākļiem</w:t>
      </w:r>
      <w:r w:rsidRPr="00FC3153">
        <w:t>.</w:t>
      </w:r>
    </w:p>
    <w:p w:rsidR="007A0BBC" w:rsidRPr="00FC3153" w:rsidRDefault="007A0BBC" w:rsidP="007A0BBC">
      <w:pPr>
        <w:numPr>
          <w:ilvl w:val="1"/>
          <w:numId w:val="2"/>
        </w:numPr>
        <w:spacing w:before="120" w:after="120"/>
        <w:jc w:val="both"/>
        <w:rPr>
          <w:sz w:val="22"/>
        </w:rPr>
      </w:pPr>
      <w:r w:rsidRPr="00FC3153">
        <w:rPr>
          <w:caps/>
          <w:sz w:val="22"/>
        </w:rPr>
        <w:t>Prece</w:t>
      </w:r>
      <w:r w:rsidRPr="00FC3153">
        <w:rPr>
          <w:sz w:val="22"/>
        </w:rPr>
        <w:t xml:space="preserve"> uzskatāma nodota </w:t>
      </w:r>
      <w:r w:rsidRPr="00FC3153">
        <w:rPr>
          <w:caps/>
          <w:sz w:val="22"/>
        </w:rPr>
        <w:t>PIRCĒJAm</w:t>
      </w:r>
      <w:r w:rsidRPr="00FC3153">
        <w:rPr>
          <w:sz w:val="22"/>
        </w:rPr>
        <w:t xml:space="preserve"> no </w:t>
      </w:r>
      <w:r w:rsidRPr="00FC3153">
        <w:rPr>
          <w:caps/>
          <w:sz w:val="22"/>
        </w:rPr>
        <w:t>preču</w:t>
      </w:r>
      <w:r w:rsidRPr="00FC3153">
        <w:rPr>
          <w:sz w:val="22"/>
        </w:rPr>
        <w:t xml:space="preserve"> pavadzīmes rēķina iesniegšanas dienas. </w:t>
      </w:r>
      <w:r w:rsidRPr="00FC3153">
        <w:rPr>
          <w:caps/>
          <w:sz w:val="22"/>
        </w:rPr>
        <w:t>Preču</w:t>
      </w:r>
      <w:r w:rsidRPr="00FC3153">
        <w:rPr>
          <w:sz w:val="22"/>
        </w:rPr>
        <w:t xml:space="preserve"> rēķinu no </w:t>
      </w:r>
      <w:r w:rsidRPr="00FC3153">
        <w:rPr>
          <w:caps/>
          <w:sz w:val="22"/>
        </w:rPr>
        <w:t>PIRCĒJA</w:t>
      </w:r>
      <w:r w:rsidRPr="00FC3153">
        <w:rPr>
          <w:sz w:val="22"/>
        </w:rPr>
        <w:t xml:space="preserve"> puses paraksta </w:t>
      </w:r>
      <w:r w:rsidRPr="00FC3153">
        <w:rPr>
          <w:caps/>
          <w:sz w:val="22"/>
        </w:rPr>
        <w:t>PIRCĒJA</w:t>
      </w:r>
      <w:r w:rsidRPr="00FC3153">
        <w:rPr>
          <w:sz w:val="22"/>
        </w:rPr>
        <w:t xml:space="preserve"> pilnvarotā persona. </w:t>
      </w:r>
    </w:p>
    <w:p w:rsidR="007A0BBC" w:rsidRPr="00FC3153" w:rsidRDefault="007A0BBC" w:rsidP="007A0BBC">
      <w:pPr>
        <w:numPr>
          <w:ilvl w:val="1"/>
          <w:numId w:val="2"/>
        </w:numPr>
        <w:spacing w:before="120" w:after="120"/>
        <w:jc w:val="both"/>
        <w:rPr>
          <w:sz w:val="22"/>
        </w:rPr>
      </w:pPr>
      <w:r w:rsidRPr="00FC3153">
        <w:rPr>
          <w:sz w:val="22"/>
        </w:rPr>
        <w:t xml:space="preserve">Saņemot pasūtījumu, PIRCĒJA pilnvarotā persona pārbauda piegādāto </w:t>
      </w:r>
      <w:r w:rsidRPr="00FC3153">
        <w:rPr>
          <w:caps/>
          <w:sz w:val="22"/>
        </w:rPr>
        <w:t>preču</w:t>
      </w:r>
      <w:r w:rsidRPr="00FC3153">
        <w:rPr>
          <w:sz w:val="22"/>
        </w:rPr>
        <w:t xml:space="preserve"> atbilstību pasūtījumam un PREČU rēķinam, kā arī izdara atzīmi uz rēķina par </w:t>
      </w:r>
      <w:r w:rsidRPr="00FC3153">
        <w:rPr>
          <w:caps/>
          <w:sz w:val="22"/>
        </w:rPr>
        <w:t>preču</w:t>
      </w:r>
      <w:r w:rsidRPr="00FC3153">
        <w:rPr>
          <w:sz w:val="22"/>
        </w:rPr>
        <w:t xml:space="preserve"> pieņemšanu.</w:t>
      </w:r>
    </w:p>
    <w:p w:rsidR="007A0BBC" w:rsidRPr="00FC3153" w:rsidRDefault="007A0BBC" w:rsidP="007A0BBC">
      <w:pPr>
        <w:numPr>
          <w:ilvl w:val="1"/>
          <w:numId w:val="2"/>
        </w:numPr>
        <w:spacing w:before="120" w:after="120"/>
        <w:jc w:val="both"/>
        <w:rPr>
          <w:sz w:val="22"/>
        </w:rPr>
      </w:pPr>
      <w:r w:rsidRPr="00FC3153">
        <w:rPr>
          <w:sz w:val="22"/>
        </w:rPr>
        <w:t xml:space="preserve">Ja </w:t>
      </w:r>
      <w:r w:rsidRPr="00FC3153">
        <w:rPr>
          <w:caps/>
          <w:sz w:val="22"/>
        </w:rPr>
        <w:t>PIRCĒJS</w:t>
      </w:r>
      <w:r w:rsidRPr="00FC3153">
        <w:rPr>
          <w:sz w:val="22"/>
        </w:rPr>
        <w:t xml:space="preserve"> kāda iemesla dēļ atsakās parakstīt rēķinu par saņemto </w:t>
      </w:r>
      <w:r w:rsidRPr="00FC3153">
        <w:rPr>
          <w:caps/>
          <w:sz w:val="22"/>
        </w:rPr>
        <w:t>preci</w:t>
      </w:r>
      <w:r w:rsidRPr="00FC3153">
        <w:rPr>
          <w:sz w:val="22"/>
        </w:rPr>
        <w:t xml:space="preserve">, viņa pienākums ir rakstiski informēt </w:t>
      </w:r>
      <w:r w:rsidRPr="00FC3153">
        <w:rPr>
          <w:caps/>
          <w:sz w:val="22"/>
        </w:rPr>
        <w:t>PĀRDEVĒJU</w:t>
      </w:r>
      <w:r w:rsidRPr="00FC3153">
        <w:rPr>
          <w:sz w:val="22"/>
        </w:rPr>
        <w:t xml:space="preserve"> par atteikuma iemesliem </w:t>
      </w:r>
      <w:r w:rsidRPr="00FC3153">
        <w:rPr>
          <w:b/>
          <w:bCs/>
          <w:sz w:val="22"/>
        </w:rPr>
        <w:t>5 (piecu) darba dienu</w:t>
      </w:r>
      <w:r w:rsidRPr="00FC3153">
        <w:rPr>
          <w:sz w:val="22"/>
        </w:rPr>
        <w:t xml:space="preserve"> laikā no </w:t>
      </w:r>
      <w:r w:rsidRPr="00FC3153">
        <w:rPr>
          <w:caps/>
          <w:sz w:val="22"/>
        </w:rPr>
        <w:t>preču</w:t>
      </w:r>
      <w:r w:rsidRPr="00FC3153">
        <w:rPr>
          <w:sz w:val="22"/>
        </w:rPr>
        <w:t xml:space="preserve"> rēķina saņemšanas dienas.</w:t>
      </w:r>
    </w:p>
    <w:p w:rsidR="007A0BBC" w:rsidRPr="00FC3153" w:rsidRDefault="007A0BBC" w:rsidP="007A0BBC">
      <w:pPr>
        <w:numPr>
          <w:ilvl w:val="1"/>
          <w:numId w:val="2"/>
        </w:numPr>
        <w:spacing w:before="120" w:after="120"/>
        <w:jc w:val="both"/>
        <w:rPr>
          <w:sz w:val="22"/>
        </w:rPr>
      </w:pPr>
      <w:r w:rsidRPr="00FC3153">
        <w:rPr>
          <w:b/>
          <w:bCs/>
          <w:sz w:val="22"/>
          <w:u w:val="single"/>
        </w:rPr>
        <w:t xml:space="preserve">PIRCĒJA </w:t>
      </w:r>
      <w:smartTag w:uri="schemas-tilde-lv/tildestengine" w:element="veidnes">
        <w:smartTagPr>
          <w:attr w:name="baseform" w:val="pretenzij|a"/>
          <w:attr w:name="id" w:val="-1"/>
          <w:attr w:name="text" w:val="pretenzijas"/>
        </w:smartTagPr>
        <w:r w:rsidRPr="00FC3153">
          <w:rPr>
            <w:b/>
            <w:bCs/>
            <w:sz w:val="22"/>
            <w:u w:val="single"/>
          </w:rPr>
          <w:t>pretenzijas</w:t>
        </w:r>
      </w:smartTag>
      <w:r w:rsidRPr="00FC3153">
        <w:rPr>
          <w:b/>
          <w:bCs/>
          <w:sz w:val="22"/>
          <w:u w:val="single"/>
        </w:rPr>
        <w:t xml:space="preserve"> par </w:t>
      </w:r>
      <w:r w:rsidRPr="00FC3153">
        <w:rPr>
          <w:b/>
          <w:bCs/>
          <w:caps/>
          <w:sz w:val="22"/>
          <w:u w:val="single"/>
        </w:rPr>
        <w:t>preces</w:t>
      </w:r>
      <w:r w:rsidRPr="00FC3153">
        <w:rPr>
          <w:b/>
          <w:bCs/>
          <w:sz w:val="22"/>
          <w:u w:val="single"/>
        </w:rPr>
        <w:t xml:space="preserve"> daudzumu</w:t>
      </w:r>
      <w:r w:rsidRPr="00FC3153">
        <w:rPr>
          <w:sz w:val="22"/>
        </w:rPr>
        <w:t>:</w:t>
      </w:r>
    </w:p>
    <w:p w:rsidR="007A0BBC" w:rsidRPr="00FC3153" w:rsidRDefault="007A0BBC" w:rsidP="007A0BBC">
      <w:pPr>
        <w:numPr>
          <w:ilvl w:val="2"/>
          <w:numId w:val="2"/>
        </w:numPr>
        <w:spacing w:before="120" w:after="120"/>
        <w:jc w:val="both"/>
        <w:rPr>
          <w:sz w:val="22"/>
        </w:rPr>
      </w:pPr>
      <w:r w:rsidRPr="00FC3153">
        <w:rPr>
          <w:sz w:val="22"/>
        </w:rPr>
        <w:t xml:space="preserve">ja, pieņemot </w:t>
      </w:r>
      <w:r w:rsidRPr="00FC3153">
        <w:rPr>
          <w:caps/>
          <w:sz w:val="22"/>
        </w:rPr>
        <w:t>preci</w:t>
      </w:r>
      <w:r w:rsidRPr="00FC3153">
        <w:rPr>
          <w:sz w:val="22"/>
        </w:rPr>
        <w:t xml:space="preserve">, </w:t>
      </w:r>
      <w:r w:rsidRPr="00FC3153">
        <w:rPr>
          <w:caps/>
          <w:sz w:val="22"/>
        </w:rPr>
        <w:t>PIRCĒJS</w:t>
      </w:r>
      <w:r w:rsidRPr="00FC3153">
        <w:rPr>
          <w:sz w:val="22"/>
        </w:rPr>
        <w:t xml:space="preserve"> atklāj iztrūkumu, bojājumu vai cita veida neatbilstību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nosacījumiem un </w:t>
      </w:r>
      <w:r w:rsidRPr="00FC3153">
        <w:rPr>
          <w:caps/>
          <w:sz w:val="22"/>
        </w:rPr>
        <w:t>preču</w:t>
      </w:r>
      <w:r w:rsidRPr="00FC3153">
        <w:rPr>
          <w:sz w:val="22"/>
        </w:rPr>
        <w:t xml:space="preserve"> rēķiniem</w:t>
      </w:r>
      <w:r w:rsidRPr="00FC3153">
        <w:rPr>
          <w:caps/>
          <w:sz w:val="22"/>
        </w:rPr>
        <w:t>,</w:t>
      </w:r>
      <w:r w:rsidRPr="00FC3153">
        <w:rPr>
          <w:sz w:val="22"/>
        </w:rPr>
        <w:t xml:space="preserve"> </w:t>
      </w:r>
      <w:r w:rsidRPr="00FC3153">
        <w:rPr>
          <w:caps/>
          <w:sz w:val="22"/>
        </w:rPr>
        <w:t>PIRCĒJS</w:t>
      </w:r>
      <w:r w:rsidRPr="00FC3153">
        <w:rPr>
          <w:sz w:val="22"/>
        </w:rPr>
        <w:t xml:space="preserve"> par iztrūkumu vai neatbilstības faktu </w:t>
      </w:r>
      <w:r w:rsidRPr="00FC3153">
        <w:rPr>
          <w:b/>
          <w:bCs/>
          <w:sz w:val="22"/>
        </w:rPr>
        <w:t>5 (piecu) darba dienu</w:t>
      </w:r>
      <w:r w:rsidRPr="00FC3153">
        <w:rPr>
          <w:sz w:val="22"/>
        </w:rPr>
        <w:t xml:space="preserve"> laikā noformē un nosūta </w:t>
      </w:r>
      <w:r w:rsidRPr="00FC3153">
        <w:rPr>
          <w:caps/>
          <w:sz w:val="22"/>
        </w:rPr>
        <w:t>PĀRDEVĒJAm</w:t>
      </w:r>
      <w:r w:rsidRPr="00FC3153">
        <w:rPr>
          <w:sz w:val="22"/>
        </w:rPr>
        <w:t xml:space="preserve"> attiecīgu </w:t>
      </w:r>
      <w:smartTag w:uri="schemas-tilde-lv/tildestengine" w:element="veidnes">
        <w:smartTagPr>
          <w:attr w:name="baseform" w:val="akt|s"/>
          <w:attr w:name="id" w:val="-1"/>
          <w:attr w:name="text" w:val="aktu"/>
        </w:smartTagPr>
        <w:r w:rsidRPr="00FC3153">
          <w:rPr>
            <w:sz w:val="22"/>
          </w:rPr>
          <w:t>aktu</w:t>
        </w:r>
      </w:smartTag>
      <w:r w:rsidRPr="00FC3153">
        <w:rPr>
          <w:sz w:val="22"/>
        </w:rPr>
        <w:t>;</w:t>
      </w:r>
    </w:p>
    <w:p w:rsidR="007A0BBC" w:rsidRPr="00FC3153" w:rsidRDefault="007A0BBC" w:rsidP="007A0BBC">
      <w:pPr>
        <w:numPr>
          <w:ilvl w:val="2"/>
          <w:numId w:val="2"/>
        </w:numPr>
        <w:spacing w:before="120" w:after="120"/>
        <w:jc w:val="both"/>
        <w:rPr>
          <w:sz w:val="22"/>
        </w:rPr>
      </w:pPr>
      <w:r w:rsidRPr="00FC3153">
        <w:rPr>
          <w:caps/>
          <w:sz w:val="22"/>
        </w:rPr>
        <w:lastRenderedPageBreak/>
        <w:t>PĀRDEVĒJS</w:t>
      </w:r>
      <w:r w:rsidRPr="00FC3153">
        <w:rPr>
          <w:sz w:val="22"/>
        </w:rPr>
        <w:t xml:space="preserve"> </w:t>
      </w:r>
      <w:r w:rsidRPr="00FC3153">
        <w:rPr>
          <w:b/>
          <w:bCs/>
          <w:sz w:val="22"/>
        </w:rPr>
        <w:t>5 (piecu) darba dienu</w:t>
      </w:r>
      <w:r w:rsidRPr="00FC3153">
        <w:rPr>
          <w:sz w:val="22"/>
        </w:rPr>
        <w:t xml:space="preserve"> laikā pēc </w:t>
      </w:r>
      <w:r w:rsidRPr="00FC3153">
        <w:rPr>
          <w:caps/>
          <w:sz w:val="22"/>
        </w:rPr>
        <w:t>PIRCĒJA</w:t>
      </w:r>
      <w:r w:rsidRPr="00FC3153">
        <w:rPr>
          <w:sz w:val="22"/>
        </w:rPr>
        <w:t xml:space="preserve"> </w:t>
      </w:r>
      <w:smartTag w:uri="schemas-tilde-lv/tildestengine" w:element="veidnes">
        <w:smartTagPr>
          <w:attr w:name="baseform" w:val="pretenzij|a"/>
          <w:attr w:name="id" w:val="-1"/>
          <w:attr w:name="text" w:val="pretenzijas"/>
        </w:smartTagPr>
        <w:r w:rsidRPr="00FC3153">
          <w:rPr>
            <w:sz w:val="22"/>
          </w:rPr>
          <w:t>pretenzijas</w:t>
        </w:r>
      </w:smartTag>
      <w:r w:rsidRPr="00FC3153">
        <w:rPr>
          <w:sz w:val="22"/>
        </w:rPr>
        <w:t xml:space="preserve"> saņemšanas dienas aizvieto bojātās vai neatbilstošās </w:t>
      </w:r>
      <w:r w:rsidRPr="00FC3153">
        <w:rPr>
          <w:caps/>
          <w:sz w:val="22"/>
        </w:rPr>
        <w:t>preces</w:t>
      </w:r>
      <w:r w:rsidRPr="00FC3153">
        <w:rPr>
          <w:sz w:val="22"/>
        </w:rPr>
        <w:t xml:space="preserve"> ar jaunām </w:t>
      </w:r>
      <w:r w:rsidRPr="00FC3153">
        <w:rPr>
          <w:caps/>
          <w:sz w:val="22"/>
        </w:rPr>
        <w:t>precēm</w:t>
      </w:r>
      <w:r w:rsidRPr="00FC3153">
        <w:rPr>
          <w:sz w:val="22"/>
        </w:rPr>
        <w:t xml:space="preserve"> uz sava rēķina.</w:t>
      </w:r>
    </w:p>
    <w:p w:rsidR="007A0BBC" w:rsidRPr="007A0BBC" w:rsidRDefault="007A0BBC" w:rsidP="007A0BBC">
      <w:pPr>
        <w:numPr>
          <w:ilvl w:val="2"/>
          <w:numId w:val="2"/>
        </w:numPr>
        <w:spacing w:before="120" w:after="120"/>
        <w:jc w:val="both"/>
        <w:rPr>
          <w:sz w:val="22"/>
        </w:rPr>
      </w:pPr>
      <w:r w:rsidRPr="007A0BBC">
        <w:rPr>
          <w:caps/>
          <w:sz w:val="22"/>
        </w:rPr>
        <w:t>PĀRDEVĒJS</w:t>
      </w:r>
      <w:r w:rsidRPr="007A0BBC">
        <w:rPr>
          <w:sz w:val="22"/>
        </w:rPr>
        <w:t xml:space="preserve"> ir atbildīgs par visiem transporta un citiem izdevumiem, kuri saistīti ar bojāto vai sajaukto izstrādājumu atpakaļ atgriešanu, kas rodas </w:t>
      </w:r>
      <w:r w:rsidRPr="007A0BBC">
        <w:rPr>
          <w:caps/>
          <w:sz w:val="22"/>
        </w:rPr>
        <w:t>PĀRDEVĒJA</w:t>
      </w:r>
      <w:r w:rsidRPr="007A0BBC">
        <w:rPr>
          <w:sz w:val="22"/>
        </w:rPr>
        <w:t xml:space="preserve"> valstī, tranzītvalstī vai </w:t>
      </w:r>
      <w:r w:rsidRPr="007A0BBC">
        <w:rPr>
          <w:caps/>
          <w:sz w:val="22"/>
        </w:rPr>
        <w:t>PIRCĒJA</w:t>
      </w:r>
      <w:r w:rsidRPr="007A0BBC">
        <w:rPr>
          <w:sz w:val="22"/>
        </w:rPr>
        <w:t xml:space="preserve"> valsts teritorijā.</w:t>
      </w:r>
    </w:p>
    <w:p w:rsidR="007A0BBC" w:rsidRPr="00FC3153" w:rsidRDefault="007A0BBC" w:rsidP="007A0BBC">
      <w:pPr>
        <w:numPr>
          <w:ilvl w:val="0"/>
          <w:numId w:val="2"/>
        </w:numPr>
        <w:jc w:val="center"/>
        <w:rPr>
          <w:b/>
          <w:caps/>
        </w:rPr>
      </w:pPr>
      <w:r w:rsidRPr="00FC3153">
        <w:rPr>
          <w:b/>
          <w:caps/>
        </w:rPr>
        <w:t>Preces kvalitāte</w:t>
      </w:r>
    </w:p>
    <w:p w:rsidR="007A0BBC" w:rsidRPr="00FC3153" w:rsidRDefault="007A0BBC" w:rsidP="007A0BBC">
      <w:pPr>
        <w:ind w:left="360"/>
        <w:rPr>
          <w:b/>
          <w:caps/>
        </w:rPr>
      </w:pPr>
    </w:p>
    <w:p w:rsidR="007A0BBC" w:rsidRPr="00FC3153" w:rsidRDefault="007A0BBC" w:rsidP="007A0BBC">
      <w:pPr>
        <w:numPr>
          <w:ilvl w:val="1"/>
          <w:numId w:val="2"/>
        </w:numPr>
        <w:jc w:val="both"/>
        <w:rPr>
          <w:sz w:val="22"/>
          <w:szCs w:val="22"/>
        </w:rPr>
      </w:pPr>
      <w:r w:rsidRPr="00FC3153">
        <w:rPr>
          <w:caps/>
          <w:sz w:val="22"/>
          <w:szCs w:val="22"/>
        </w:rPr>
        <w:t>PĀRDEVĒJs</w:t>
      </w:r>
      <w:r w:rsidRPr="00FC3153">
        <w:rPr>
          <w:sz w:val="22"/>
          <w:szCs w:val="22"/>
        </w:rPr>
        <w:t xml:space="preserve"> apņemas piegādāt līgumā minēto </w:t>
      </w:r>
      <w:r w:rsidRPr="00FC3153">
        <w:rPr>
          <w:caps/>
          <w:sz w:val="22"/>
          <w:szCs w:val="22"/>
        </w:rPr>
        <w:t>preci</w:t>
      </w:r>
      <w:r w:rsidRPr="00FC3153">
        <w:rPr>
          <w:sz w:val="22"/>
          <w:szCs w:val="22"/>
        </w:rPr>
        <w:t xml:space="preserve"> jaunu un nelietotu, pienācīgā kvalitātē un atbilstošā iepakojumā.</w:t>
      </w:r>
    </w:p>
    <w:p w:rsidR="007A0BBC" w:rsidRPr="00FC3153" w:rsidRDefault="007A0BBC" w:rsidP="007A0BBC">
      <w:pPr>
        <w:numPr>
          <w:ilvl w:val="1"/>
          <w:numId w:val="2"/>
        </w:numPr>
        <w:jc w:val="both"/>
        <w:rPr>
          <w:sz w:val="22"/>
          <w:szCs w:val="22"/>
        </w:rPr>
      </w:pPr>
      <w:r w:rsidRPr="00FC3153">
        <w:rPr>
          <w:caps/>
          <w:sz w:val="22"/>
          <w:szCs w:val="22"/>
        </w:rPr>
        <w:t>PĀRDEVĒJs</w:t>
      </w:r>
      <w:r w:rsidRPr="00FC3153">
        <w:rPr>
          <w:sz w:val="22"/>
          <w:szCs w:val="22"/>
        </w:rPr>
        <w:t xml:space="preserve"> garantē </w:t>
      </w:r>
      <w:r w:rsidRPr="00FC3153">
        <w:rPr>
          <w:caps/>
          <w:sz w:val="22"/>
          <w:szCs w:val="22"/>
        </w:rPr>
        <w:t>preču</w:t>
      </w:r>
      <w:r w:rsidRPr="00FC3153">
        <w:rPr>
          <w:sz w:val="22"/>
          <w:szCs w:val="22"/>
        </w:rPr>
        <w:t xml:space="preserve"> kvalitāti, drošumu un ekspluatācijas īpašības laikā, ko noteicis Preču ražotājs.</w:t>
      </w:r>
    </w:p>
    <w:p w:rsidR="007A0BBC" w:rsidRPr="00FC3153" w:rsidRDefault="007A0BBC" w:rsidP="007A0BBC">
      <w:pPr>
        <w:numPr>
          <w:ilvl w:val="1"/>
          <w:numId w:val="2"/>
        </w:numPr>
        <w:jc w:val="both"/>
        <w:rPr>
          <w:sz w:val="22"/>
          <w:szCs w:val="22"/>
        </w:rPr>
      </w:pPr>
      <w:r w:rsidRPr="00FC3153">
        <w:rPr>
          <w:bCs/>
          <w:sz w:val="22"/>
          <w:szCs w:val="22"/>
        </w:rPr>
        <w:t>Piegādāto sterilo komponentu sterilitātes derīguma termiņš nav mazāks par 3 gadiem no produkta piegādes brīža.</w:t>
      </w:r>
    </w:p>
    <w:p w:rsidR="007A0BBC" w:rsidRPr="00FC3153" w:rsidRDefault="007A0BBC" w:rsidP="007A0BBC">
      <w:pPr>
        <w:spacing w:before="120" w:after="120"/>
        <w:jc w:val="both"/>
      </w:pPr>
    </w:p>
    <w:p w:rsidR="007A0BBC" w:rsidRPr="00FC3153" w:rsidRDefault="007A0BBC" w:rsidP="007A0BBC">
      <w:pPr>
        <w:pStyle w:val="Virsraksts1"/>
        <w:numPr>
          <w:ilvl w:val="0"/>
          <w:numId w:val="2"/>
        </w:numPr>
        <w:spacing w:before="120" w:after="120"/>
        <w:rPr>
          <w:sz w:val="24"/>
        </w:rPr>
      </w:pPr>
      <w:r w:rsidRPr="00FC3153">
        <w:rPr>
          <w:sz w:val="24"/>
        </w:rPr>
        <w:t>Līguma grozīšanas kārtība un kārtība, kādā pieļaujama atkāpšanās no līguma</w:t>
      </w:r>
    </w:p>
    <w:p w:rsidR="007A0BBC" w:rsidRPr="00FC3153" w:rsidRDefault="007A0BBC" w:rsidP="007A0BBC">
      <w:pPr>
        <w:numPr>
          <w:ilvl w:val="1"/>
          <w:numId w:val="2"/>
        </w:numPr>
        <w:spacing w:before="120" w:after="120"/>
        <w:jc w:val="both"/>
        <w:rPr>
          <w:sz w:val="22"/>
        </w:rPr>
      </w:pPr>
      <w:r w:rsidRPr="00FC3153">
        <w:rPr>
          <w:caps/>
          <w:sz w:val="22"/>
        </w:rPr>
        <w:t>PIRCĒJAm</w:t>
      </w:r>
      <w:r w:rsidRPr="00FC3153">
        <w:rPr>
          <w:sz w:val="22"/>
        </w:rPr>
        <w:t xml:space="preserve"> ir tiesības nekavējoties pārtraukt Līgumu</w:t>
      </w:r>
      <w:r>
        <w:rPr>
          <w:sz w:val="22"/>
        </w:rPr>
        <w:t xml:space="preserve"> bez līgumsodiem un sankcijām</w:t>
      </w:r>
      <w:r w:rsidRPr="00FC3153">
        <w:rPr>
          <w:sz w:val="22"/>
        </w:rPr>
        <w:t xml:space="preserve">: </w:t>
      </w:r>
    </w:p>
    <w:p w:rsidR="007A0BBC" w:rsidRPr="00FC3153" w:rsidRDefault="007A0BBC" w:rsidP="007A0BBC">
      <w:pPr>
        <w:numPr>
          <w:ilvl w:val="2"/>
          <w:numId w:val="2"/>
        </w:numPr>
        <w:spacing w:before="120" w:after="120"/>
        <w:jc w:val="both"/>
        <w:rPr>
          <w:sz w:val="22"/>
        </w:rPr>
      </w:pPr>
      <w:r w:rsidRPr="00FC3153">
        <w:rPr>
          <w:sz w:val="22"/>
        </w:rPr>
        <w:t xml:space="preserve">ja ir notikusi </w:t>
      </w:r>
      <w:r w:rsidRPr="00FC3153">
        <w:rPr>
          <w:caps/>
          <w:sz w:val="22"/>
        </w:rPr>
        <w:t>PĀRDEVĒJA</w:t>
      </w:r>
      <w:r w:rsidRPr="00FC3153">
        <w:rPr>
          <w:sz w:val="22"/>
        </w:rPr>
        <w:t xml:space="preserve"> labprātīga vai piespiedu likvidācija; </w:t>
      </w:r>
    </w:p>
    <w:p w:rsidR="007A0BBC" w:rsidRDefault="007A0BBC" w:rsidP="007A0BBC">
      <w:pPr>
        <w:numPr>
          <w:ilvl w:val="2"/>
          <w:numId w:val="2"/>
        </w:numPr>
        <w:spacing w:before="120" w:after="120"/>
        <w:jc w:val="both"/>
        <w:rPr>
          <w:sz w:val="22"/>
        </w:rPr>
      </w:pPr>
      <w:r w:rsidRPr="00FC3153">
        <w:rPr>
          <w:sz w:val="22"/>
        </w:rPr>
        <w:t xml:space="preserve">ja pret </w:t>
      </w:r>
      <w:r w:rsidRPr="00FC3153">
        <w:rPr>
          <w:caps/>
          <w:sz w:val="22"/>
        </w:rPr>
        <w:t>PĀRDEVĒJU</w:t>
      </w:r>
      <w:r w:rsidRPr="00FC3153">
        <w:rPr>
          <w:sz w:val="22"/>
        </w:rPr>
        <w:t xml:space="preserve"> ir uzsākta maksātnespējas vai bankrota procedūra, vai tā darbībā ir apturēta.</w:t>
      </w:r>
    </w:p>
    <w:p w:rsidR="007A0BBC" w:rsidRPr="00FC3153" w:rsidRDefault="007A0BBC" w:rsidP="007A0BBC">
      <w:pPr>
        <w:numPr>
          <w:ilvl w:val="2"/>
          <w:numId w:val="2"/>
        </w:numPr>
        <w:spacing w:before="120" w:after="120"/>
        <w:jc w:val="both"/>
        <w:rPr>
          <w:sz w:val="22"/>
        </w:rPr>
      </w:pPr>
      <w:r>
        <w:rPr>
          <w:sz w:val="22"/>
        </w:rPr>
        <w:t xml:space="preserve">ja Pārdevējs izplata nereģistrētas </w:t>
      </w:r>
      <w:r w:rsidR="00573C12">
        <w:rPr>
          <w:sz w:val="22"/>
        </w:rPr>
        <w:t>pleca</w:t>
      </w:r>
      <w:r>
        <w:rPr>
          <w:sz w:val="22"/>
        </w:rPr>
        <w:t xml:space="preserve"> locītavas endoprotēzes, vai arī nav likumā noteiktajā kārtībā saņēmis endoprotēzes ievešanas un izplatīšanas atļauju.</w:t>
      </w:r>
    </w:p>
    <w:p w:rsidR="007A0BBC" w:rsidRPr="00FC3153" w:rsidRDefault="007A0BBC" w:rsidP="007A0BBC">
      <w:pPr>
        <w:numPr>
          <w:ilvl w:val="1"/>
          <w:numId w:val="2"/>
        </w:numPr>
        <w:spacing w:before="120" w:after="120"/>
        <w:jc w:val="both"/>
        <w:rPr>
          <w:sz w:val="22"/>
        </w:rPr>
      </w:pPr>
      <w:r w:rsidRPr="00FC3153">
        <w:rPr>
          <w:caps/>
          <w:sz w:val="22"/>
        </w:rPr>
        <w:t>PĀRDEVĒJAm</w:t>
      </w:r>
      <w:r w:rsidRPr="00FC3153">
        <w:rPr>
          <w:sz w:val="22"/>
        </w:rPr>
        <w:t xml:space="preserve"> ir tiesības pārtraukt Līgumu</w:t>
      </w:r>
      <w:r w:rsidRPr="00685106">
        <w:rPr>
          <w:sz w:val="22"/>
        </w:rPr>
        <w:t xml:space="preserve"> </w:t>
      </w:r>
      <w:r>
        <w:rPr>
          <w:sz w:val="22"/>
        </w:rPr>
        <w:t>bez līgumsodiem un sankcijām</w:t>
      </w:r>
      <w:r w:rsidRPr="00FC3153">
        <w:rPr>
          <w:sz w:val="22"/>
        </w:rPr>
        <w:t xml:space="preserve">, savlaicīgi paziņojot par to </w:t>
      </w:r>
      <w:r w:rsidRPr="00FC3153">
        <w:rPr>
          <w:caps/>
          <w:sz w:val="22"/>
        </w:rPr>
        <w:t>PIRCĒJAm</w:t>
      </w:r>
      <w:r w:rsidRPr="00FC3153">
        <w:rPr>
          <w:sz w:val="22"/>
        </w:rPr>
        <w:t xml:space="preserve">, ja </w:t>
      </w:r>
      <w:r w:rsidRPr="00FC3153">
        <w:rPr>
          <w:caps/>
          <w:sz w:val="22"/>
        </w:rPr>
        <w:t>PIRCĒJS</w:t>
      </w:r>
      <w:r w:rsidRPr="00FC3153">
        <w:rPr>
          <w:sz w:val="22"/>
        </w:rPr>
        <w:t xml:space="preserve"> pēc atkārtotiem rakstveida </w:t>
      </w:r>
      <w:smartTag w:uri="schemas-tilde-lv/tildestengine" w:element="veidnes">
        <w:smartTagPr>
          <w:attr w:name="baseform" w:val="atgādinājum|s"/>
          <w:attr w:name="id" w:val="-1"/>
          <w:attr w:name="text" w:val="atgādinājumiem"/>
        </w:smartTagPr>
        <w:r w:rsidRPr="00FC3153">
          <w:rPr>
            <w:sz w:val="22"/>
          </w:rPr>
          <w:t>atgādinājumiem</w:t>
        </w:r>
      </w:smartTag>
      <w:r w:rsidRPr="00FC3153">
        <w:rPr>
          <w:sz w:val="22"/>
        </w:rPr>
        <w:t xml:space="preserve"> pastāvīgi nepilda savas saistības.</w:t>
      </w:r>
    </w:p>
    <w:p w:rsidR="007A0BBC" w:rsidRPr="00FC3153" w:rsidRDefault="007A0BBC" w:rsidP="007A0BBC">
      <w:pPr>
        <w:numPr>
          <w:ilvl w:val="1"/>
          <w:numId w:val="2"/>
        </w:numPr>
        <w:spacing w:before="120" w:after="120"/>
        <w:jc w:val="both"/>
        <w:rPr>
          <w:sz w:val="22"/>
        </w:rPr>
      </w:pP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pārtraukšanas gadījumā </w:t>
      </w:r>
      <w:r w:rsidRPr="00FC3153">
        <w:rPr>
          <w:caps/>
          <w:sz w:val="22"/>
        </w:rPr>
        <w:t>PIRCĒJS</w:t>
      </w:r>
      <w:r w:rsidRPr="00FC3153">
        <w:rPr>
          <w:sz w:val="22"/>
        </w:rPr>
        <w:t xml:space="preserve"> samaksā </w:t>
      </w:r>
      <w:r w:rsidRPr="00FC3153">
        <w:rPr>
          <w:caps/>
          <w:sz w:val="22"/>
        </w:rPr>
        <w:t>PĀRDEVĒJAm</w:t>
      </w:r>
      <w:r w:rsidRPr="00FC3153">
        <w:rPr>
          <w:sz w:val="22"/>
        </w:rPr>
        <w:t xml:space="preserve"> par faktiski </w:t>
      </w:r>
      <w:r>
        <w:rPr>
          <w:sz w:val="22"/>
        </w:rPr>
        <w:t xml:space="preserve">izlietotajām </w:t>
      </w:r>
      <w:r w:rsidR="00573C12">
        <w:rPr>
          <w:sz w:val="22"/>
        </w:rPr>
        <w:t>pleca</w:t>
      </w:r>
      <w:r>
        <w:rPr>
          <w:sz w:val="22"/>
        </w:rPr>
        <w:t xml:space="preserve"> locītavas endoprotēzēm, neizmantotos </w:t>
      </w:r>
      <w:r w:rsidR="00573C12">
        <w:rPr>
          <w:sz w:val="22"/>
        </w:rPr>
        <w:t>pleca</w:t>
      </w:r>
      <w:r>
        <w:rPr>
          <w:sz w:val="22"/>
        </w:rPr>
        <w:t xml:space="preserve"> locītavas endoprotēžu komponentus ar pieņemšanas un nodošanas aktu </w:t>
      </w:r>
      <w:r w:rsidRPr="00FC3153">
        <w:rPr>
          <w:caps/>
          <w:sz w:val="22"/>
        </w:rPr>
        <w:t>PIRCĒJS</w:t>
      </w:r>
      <w:r w:rsidRPr="00FC3153">
        <w:rPr>
          <w:sz w:val="22"/>
        </w:rPr>
        <w:t xml:space="preserve"> </w:t>
      </w:r>
      <w:r>
        <w:rPr>
          <w:sz w:val="22"/>
        </w:rPr>
        <w:t xml:space="preserve">nodod </w:t>
      </w:r>
      <w:r w:rsidRPr="00FC3153">
        <w:rPr>
          <w:caps/>
          <w:sz w:val="22"/>
        </w:rPr>
        <w:t>PĀRDEVĒJAm</w:t>
      </w:r>
      <w:r w:rsidRPr="00FC3153">
        <w:rPr>
          <w:sz w:val="22"/>
        </w:rPr>
        <w:t xml:space="preserve"> </w:t>
      </w:r>
      <w:r>
        <w:rPr>
          <w:sz w:val="22"/>
        </w:rPr>
        <w:t>atpakaļ</w:t>
      </w:r>
      <w:r w:rsidRPr="00FC3153">
        <w:rPr>
          <w:sz w:val="22"/>
        </w:rPr>
        <w:t>.</w:t>
      </w:r>
    </w:p>
    <w:p w:rsidR="007A0BBC" w:rsidRPr="00FC3153" w:rsidRDefault="007A0BBC" w:rsidP="007A0BBC">
      <w:pPr>
        <w:spacing w:before="120" w:after="120"/>
        <w:ind w:left="360"/>
        <w:jc w:val="both"/>
      </w:pPr>
    </w:p>
    <w:p w:rsidR="007A0BBC" w:rsidRPr="00FC3153" w:rsidRDefault="007A0BBC" w:rsidP="007A0BBC">
      <w:pPr>
        <w:pStyle w:val="Virsraksts1"/>
        <w:numPr>
          <w:ilvl w:val="0"/>
          <w:numId w:val="2"/>
        </w:numPr>
        <w:spacing w:before="120" w:after="120"/>
        <w:rPr>
          <w:sz w:val="24"/>
        </w:rPr>
      </w:pPr>
      <w:r w:rsidRPr="00FC3153">
        <w:rPr>
          <w:sz w:val="24"/>
        </w:rPr>
        <w:t>Līdzēju atbildība par līguma nepildīšanu</w:t>
      </w:r>
    </w:p>
    <w:p w:rsidR="007A0BBC" w:rsidRPr="00FC3153" w:rsidRDefault="007A0BBC" w:rsidP="007A0BBC">
      <w:pPr>
        <w:numPr>
          <w:ilvl w:val="1"/>
          <w:numId w:val="2"/>
        </w:numPr>
        <w:spacing w:before="120" w:after="120"/>
        <w:jc w:val="both"/>
        <w:rPr>
          <w:sz w:val="22"/>
        </w:rPr>
      </w:pPr>
      <w:smartTag w:uri="schemas-tilde-lv/tildestengine" w:element="veidnes">
        <w:smartTagPr>
          <w:attr w:name="text" w:val="Līgums"/>
          <w:attr w:name="baseform" w:val="līgum|s"/>
          <w:attr w:name="id" w:val="-1"/>
        </w:smartTagPr>
        <w:r w:rsidRPr="00FC3153">
          <w:rPr>
            <w:sz w:val="22"/>
          </w:rPr>
          <w:t>Līgums</w:t>
        </w:r>
      </w:smartTag>
      <w:r w:rsidRPr="00FC3153">
        <w:rPr>
          <w:sz w:val="22"/>
        </w:rPr>
        <w:t xml:space="preserve"> stājas spēkā no </w:t>
      </w:r>
      <w:r w:rsidRPr="00FC3153">
        <w:rPr>
          <w:caps/>
          <w:sz w:val="22"/>
        </w:rPr>
        <w:t>Līdzēju</w:t>
      </w:r>
      <w:r w:rsidRPr="00FC3153">
        <w:rPr>
          <w:sz w:val="22"/>
        </w:rPr>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FC3153">
          <w:rPr>
            <w:sz w:val="22"/>
          </w:rPr>
          <w:t>Līguma</w:t>
        </w:r>
      </w:smartTag>
      <w:r w:rsidRPr="00FC3153">
        <w:rPr>
          <w:sz w:val="22"/>
        </w:rPr>
        <w:t xml:space="preserve"> nosacījumus.</w:t>
      </w:r>
    </w:p>
    <w:p w:rsidR="007A0BBC" w:rsidRPr="00FC3153" w:rsidRDefault="007A0BBC" w:rsidP="007A0BBC">
      <w:pPr>
        <w:numPr>
          <w:ilvl w:val="1"/>
          <w:numId w:val="2"/>
        </w:numPr>
        <w:spacing w:before="120" w:after="120"/>
        <w:jc w:val="both"/>
        <w:rPr>
          <w:sz w:val="22"/>
        </w:rPr>
      </w:pPr>
      <w:r w:rsidRPr="00FC3153">
        <w:rPr>
          <w:sz w:val="22"/>
        </w:rPr>
        <w:t xml:space="preserve">Par </w:t>
      </w:r>
      <w:r w:rsidRPr="00FC3153">
        <w:rPr>
          <w:caps/>
          <w:sz w:val="22"/>
        </w:rPr>
        <w:t>preces</w:t>
      </w:r>
      <w:r w:rsidRPr="00FC3153">
        <w:rPr>
          <w:sz w:val="22"/>
        </w:rPr>
        <w:t xml:space="preserve"> nesavlaicīgu piegādi tiek noteikta </w:t>
      </w:r>
      <w:r w:rsidRPr="00FC3153">
        <w:rPr>
          <w:b/>
          <w:bCs/>
          <w:sz w:val="22"/>
        </w:rPr>
        <w:t>kavējuma nauda 0,1% apmērā</w:t>
      </w:r>
      <w:r w:rsidRPr="00FC3153">
        <w:rPr>
          <w:sz w:val="22"/>
        </w:rPr>
        <w:t xml:space="preserve"> no laikā nepiegādātās </w:t>
      </w:r>
      <w:r w:rsidRPr="00FC3153">
        <w:rPr>
          <w:caps/>
          <w:sz w:val="22"/>
        </w:rPr>
        <w:t>preces</w:t>
      </w:r>
      <w:r w:rsidRPr="00FC3153">
        <w:rPr>
          <w:sz w:val="22"/>
        </w:rPr>
        <w:t xml:space="preserve"> vērtības par katru nokavēto piegādes dienu.</w:t>
      </w:r>
    </w:p>
    <w:p w:rsidR="007A0BBC" w:rsidRPr="00FC3153" w:rsidRDefault="007A0BBC" w:rsidP="007A0BBC">
      <w:pPr>
        <w:numPr>
          <w:ilvl w:val="1"/>
          <w:numId w:val="2"/>
        </w:numPr>
        <w:spacing w:before="120" w:after="120"/>
        <w:jc w:val="both"/>
        <w:rPr>
          <w:sz w:val="22"/>
        </w:rPr>
      </w:pPr>
      <w:r w:rsidRPr="00FC3153">
        <w:rPr>
          <w:sz w:val="22"/>
        </w:rPr>
        <w:t xml:space="preserve">Par piegādātās </w:t>
      </w:r>
      <w:r w:rsidRPr="00FC3153">
        <w:rPr>
          <w:caps/>
          <w:sz w:val="22"/>
        </w:rPr>
        <w:t>preces</w:t>
      </w:r>
      <w:r w:rsidRPr="00FC3153">
        <w:rPr>
          <w:sz w:val="22"/>
        </w:rPr>
        <w:t xml:space="preserve"> nesavlaicīgu apmaksu tiek noteikta </w:t>
      </w:r>
      <w:r w:rsidRPr="00FC3153">
        <w:rPr>
          <w:b/>
          <w:bCs/>
          <w:sz w:val="22"/>
        </w:rPr>
        <w:t>kavējuma nauda 0,1% apmērā</w:t>
      </w:r>
      <w:r w:rsidRPr="00FC3153">
        <w:rPr>
          <w:sz w:val="22"/>
        </w:rPr>
        <w:t xml:space="preserve"> par katru maksājuma dienu.</w:t>
      </w:r>
    </w:p>
    <w:p w:rsidR="007A0BBC" w:rsidRPr="00FC3153" w:rsidRDefault="007A0BBC" w:rsidP="007A0BBC">
      <w:pPr>
        <w:numPr>
          <w:ilvl w:val="1"/>
          <w:numId w:val="2"/>
        </w:numPr>
        <w:spacing w:before="120" w:after="120"/>
        <w:jc w:val="both"/>
        <w:rPr>
          <w:sz w:val="22"/>
        </w:rPr>
      </w:pPr>
      <w:r w:rsidRPr="00FC3153">
        <w:rPr>
          <w:sz w:val="22"/>
        </w:rPr>
        <w:t xml:space="preserve">Kavējuma naudas samaksa neatbrīvo </w:t>
      </w:r>
      <w:r w:rsidRPr="00FC3153">
        <w:rPr>
          <w:caps/>
          <w:sz w:val="22"/>
        </w:rPr>
        <w:t>Līdzējus</w:t>
      </w:r>
      <w:r w:rsidRPr="00FC3153">
        <w:rPr>
          <w:sz w:val="22"/>
        </w:rPr>
        <w:t xml:space="preserve"> no </w:t>
      </w:r>
      <w:smartTag w:uri="schemas-tilde-lv/tildestengine" w:element="veidnes">
        <w:smartTagPr>
          <w:attr w:name="text" w:val="līguma"/>
          <w:attr w:name="id" w:val="-1"/>
          <w:attr w:name="baseform" w:val="līgum|s"/>
        </w:smartTagPr>
        <w:r w:rsidRPr="00FC3153">
          <w:rPr>
            <w:sz w:val="22"/>
          </w:rPr>
          <w:t>Līguma</w:t>
        </w:r>
      </w:smartTag>
      <w:r w:rsidRPr="00FC3153">
        <w:rPr>
          <w:sz w:val="22"/>
        </w:rPr>
        <w:t xml:space="preserve"> izpildes.</w:t>
      </w:r>
    </w:p>
    <w:p w:rsidR="007A0BBC" w:rsidRPr="00FC3153" w:rsidRDefault="007A0BBC" w:rsidP="007A0BBC">
      <w:pPr>
        <w:numPr>
          <w:ilvl w:val="1"/>
          <w:numId w:val="2"/>
        </w:numPr>
        <w:spacing w:before="120" w:after="120"/>
        <w:jc w:val="both"/>
        <w:rPr>
          <w:sz w:val="22"/>
        </w:rPr>
      </w:pPr>
      <w:r w:rsidRPr="00FC3153">
        <w:rPr>
          <w:sz w:val="22"/>
        </w:rPr>
        <w:t xml:space="preserve">Ja kāda no </w:t>
      </w:r>
      <w:r w:rsidRPr="00FC3153">
        <w:rPr>
          <w:caps/>
          <w:sz w:val="22"/>
        </w:rPr>
        <w:t>pusēm</w:t>
      </w:r>
      <w:r w:rsidRPr="00FC3153">
        <w:rPr>
          <w:sz w:val="22"/>
        </w:rPr>
        <w:t xml:space="preserve"> nepilda vai nepienācīgi pilda šī </w:t>
      </w:r>
      <w:smartTag w:uri="schemas-tilde-lv/tildestengine" w:element="veidnes">
        <w:smartTagPr>
          <w:attr w:name="text" w:val="līguma"/>
          <w:attr w:name="id" w:val="-1"/>
          <w:attr w:name="baseform" w:val="līgum|s"/>
        </w:smartTagPr>
        <w:r w:rsidRPr="00FC3153">
          <w:rPr>
            <w:sz w:val="22"/>
          </w:rPr>
          <w:t>Līguma</w:t>
        </w:r>
      </w:smartTag>
      <w:r w:rsidRPr="00FC3153">
        <w:rPr>
          <w:sz w:val="22"/>
        </w:rPr>
        <w:t xml:space="preserve"> noteikumus, otrai </w:t>
      </w:r>
      <w:r w:rsidRPr="00FC3153">
        <w:rPr>
          <w:caps/>
          <w:sz w:val="22"/>
        </w:rPr>
        <w:t>pusei</w:t>
      </w:r>
      <w:r w:rsidRPr="00FC3153">
        <w:rPr>
          <w:sz w:val="22"/>
        </w:rPr>
        <w:t xml:space="preserve"> ir tiesības pārtraukt šī </w:t>
      </w:r>
      <w:smartTag w:uri="schemas-tilde-lv/tildestengine" w:element="veidnes">
        <w:smartTagPr>
          <w:attr w:name="text" w:val="līguma"/>
          <w:attr w:name="id" w:val="-1"/>
          <w:attr w:name="baseform" w:val="līgum|s"/>
        </w:smartTagPr>
        <w:r w:rsidRPr="00FC3153">
          <w:rPr>
            <w:sz w:val="22"/>
          </w:rPr>
          <w:t>Līguma</w:t>
        </w:r>
      </w:smartTag>
      <w:r w:rsidRPr="00FC3153">
        <w:rPr>
          <w:sz w:val="22"/>
        </w:rPr>
        <w:t xml:space="preserve"> darbību, </w:t>
      </w:r>
      <w:r w:rsidRPr="00FC3153">
        <w:rPr>
          <w:b/>
          <w:bCs/>
          <w:sz w:val="22"/>
        </w:rPr>
        <w:t>vienu mēnesi</w:t>
      </w:r>
      <w:r w:rsidRPr="00FC3153">
        <w:rPr>
          <w:sz w:val="22"/>
        </w:rPr>
        <w:t xml:space="preserve"> iepriekš rakstiski paziņojot par to otrai </w:t>
      </w:r>
      <w:r w:rsidRPr="00FC3153">
        <w:rPr>
          <w:caps/>
          <w:sz w:val="22"/>
        </w:rPr>
        <w:t>pusei</w:t>
      </w:r>
      <w:r w:rsidRPr="00FC3153">
        <w:rPr>
          <w:sz w:val="22"/>
        </w:rPr>
        <w:t xml:space="preserve">, kā arī ir tiesīga piedzīt no vainīgās </w:t>
      </w:r>
      <w:r w:rsidRPr="00FC3153">
        <w:rPr>
          <w:caps/>
          <w:sz w:val="22"/>
        </w:rPr>
        <w:t>puses</w:t>
      </w:r>
      <w:r w:rsidRPr="00FC3153">
        <w:rPr>
          <w:sz w:val="22"/>
        </w:rPr>
        <w:t xml:space="preserve"> zaudējumus, kuri radušies no šī </w:t>
      </w:r>
      <w:smartTag w:uri="schemas-tilde-lv/tildestengine" w:element="veidnes">
        <w:smartTagPr>
          <w:attr w:name="text" w:val="līguma"/>
          <w:attr w:name="id" w:val="-1"/>
          <w:attr w:name="baseform" w:val="līgum|s"/>
        </w:smartTagPr>
        <w:r w:rsidRPr="00FC3153">
          <w:rPr>
            <w:sz w:val="22"/>
          </w:rPr>
          <w:t>Līguma</w:t>
        </w:r>
      </w:smartTag>
      <w:r w:rsidRPr="00FC3153">
        <w:rPr>
          <w:sz w:val="22"/>
        </w:rPr>
        <w:t xml:space="preserve"> neizpildes.</w:t>
      </w:r>
    </w:p>
    <w:p w:rsidR="007A0BBC" w:rsidRPr="00FC3153" w:rsidRDefault="007A0BBC" w:rsidP="007A0BBC">
      <w:pPr>
        <w:spacing w:before="120" w:after="120"/>
        <w:rPr>
          <w:b/>
          <w:bCs/>
          <w:caps/>
        </w:rPr>
      </w:pPr>
    </w:p>
    <w:p w:rsidR="007A0BBC" w:rsidRPr="00FC3153" w:rsidRDefault="007A0BBC" w:rsidP="007A0BBC">
      <w:pPr>
        <w:numPr>
          <w:ilvl w:val="0"/>
          <w:numId w:val="2"/>
        </w:numPr>
        <w:spacing w:before="120" w:after="120"/>
        <w:jc w:val="center"/>
        <w:rPr>
          <w:b/>
          <w:bCs/>
          <w:caps/>
        </w:rPr>
      </w:pPr>
      <w:r w:rsidRPr="00FC3153">
        <w:rPr>
          <w:b/>
          <w:bCs/>
          <w:caps/>
        </w:rPr>
        <w:t>Nepārvarama vara</w:t>
      </w:r>
    </w:p>
    <w:p w:rsidR="007A0BBC" w:rsidRPr="00FC3153" w:rsidRDefault="007A0BBC" w:rsidP="007A0BBC">
      <w:pPr>
        <w:numPr>
          <w:ilvl w:val="1"/>
          <w:numId w:val="2"/>
        </w:numPr>
        <w:spacing w:before="120" w:after="120"/>
        <w:jc w:val="both"/>
        <w:rPr>
          <w:sz w:val="22"/>
          <w:szCs w:val="22"/>
        </w:rPr>
      </w:pPr>
      <w:r w:rsidRPr="00FC3153">
        <w:rPr>
          <w:sz w:val="22"/>
          <w:szCs w:val="22"/>
        </w:rPr>
        <w:t xml:space="preserve">Ja kāda no Pusēm uzskata, ka tās saistību izpildi ietekmē nepārvarama vara, tai nekavējoties par to rakstiski jāpaziņo otrai Pusei, sniedzot nepieciešamās ziņas un kompetento iestāžu izsniegtus pieradījumus. </w:t>
      </w:r>
    </w:p>
    <w:p w:rsidR="007A0BBC" w:rsidRPr="00FC3153" w:rsidRDefault="007A0BBC" w:rsidP="007A0BBC">
      <w:pPr>
        <w:numPr>
          <w:ilvl w:val="1"/>
          <w:numId w:val="2"/>
        </w:numPr>
        <w:spacing w:before="120" w:after="120"/>
        <w:jc w:val="both"/>
        <w:rPr>
          <w:sz w:val="22"/>
          <w:szCs w:val="22"/>
        </w:rPr>
      </w:pPr>
      <w:r w:rsidRPr="00FC3153">
        <w:rPr>
          <w:sz w:val="22"/>
          <w:szCs w:val="22"/>
        </w:rPr>
        <w:t xml:space="preserve">Abas līgumslēdzējas </w:t>
      </w:r>
      <w:r w:rsidRPr="00FC3153">
        <w:rPr>
          <w:caps/>
          <w:sz w:val="22"/>
          <w:szCs w:val="22"/>
        </w:rPr>
        <w:t>p</w:t>
      </w:r>
      <w:r w:rsidRPr="00FC3153">
        <w:rPr>
          <w:sz w:val="22"/>
          <w:szCs w:val="22"/>
        </w:rPr>
        <w:t xml:space="preserve">uses nav atbildīgas par šajā </w:t>
      </w:r>
      <w:smartTag w:uri="schemas-tilde-lv/tildestengine" w:element="veidnes">
        <w:smartTagPr>
          <w:attr w:name="text" w:val="Līgumā"/>
          <w:attr w:name="id" w:val="-1"/>
          <w:attr w:name="baseform" w:val="līgum|s"/>
        </w:smartTagPr>
        <w:r w:rsidRPr="00FC3153">
          <w:rPr>
            <w:sz w:val="22"/>
            <w:szCs w:val="22"/>
          </w:rPr>
          <w:t>līgumā</w:t>
        </w:r>
      </w:smartTag>
      <w:r w:rsidRPr="00FC3153">
        <w:rPr>
          <w:sz w:val="22"/>
          <w:szCs w:val="22"/>
        </w:rPr>
        <w:t xml:space="preserve"> noteikto saistību neizpildi vai daļēju izpildi, gadījumā, ja tas ir noticis neparedzamas varas ietekmē, kurus puses nevarēja paredzēt, </w:t>
      </w:r>
      <w:r w:rsidRPr="00FC3153">
        <w:rPr>
          <w:sz w:val="22"/>
          <w:szCs w:val="22"/>
        </w:rPr>
        <w:lastRenderedPageBreak/>
        <w:t xml:space="preserve">novērst, ietekmēt un par kuru rašanos nenes atbildību, piemēram, normatīvo </w:t>
      </w:r>
      <w:smartTag w:uri="schemas-tilde-lv/tildestengine" w:element="veidnes">
        <w:smartTagPr>
          <w:attr w:name="text" w:val="aktu"/>
          <w:attr w:name="id" w:val="-1"/>
          <w:attr w:name="baseform" w:val="akt|s"/>
        </w:smartTagPr>
        <w:r w:rsidRPr="00FC3153">
          <w:rPr>
            <w:sz w:val="22"/>
            <w:szCs w:val="22"/>
          </w:rPr>
          <w:t>aktu</w:t>
        </w:r>
      </w:smartTag>
      <w:r w:rsidRPr="00FC3153">
        <w:rPr>
          <w:sz w:val="22"/>
          <w:szCs w:val="22"/>
        </w:rPr>
        <w:t xml:space="preserve"> izmaiņas, ugunsgrēks, dabas katastrofas, masu nekārtības, banku bankroti vai citi gadījumi. </w:t>
      </w:r>
      <w:r w:rsidRPr="00FC3153">
        <w:rPr>
          <w:caps/>
          <w:sz w:val="22"/>
          <w:szCs w:val="22"/>
        </w:rPr>
        <w:t>P</w:t>
      </w:r>
      <w:r w:rsidRPr="00FC3153">
        <w:rPr>
          <w:sz w:val="22"/>
          <w:szCs w:val="22"/>
        </w:rPr>
        <w:t xml:space="preserve">use, kas iepriekšminēto apstākļu dēļ nespēj pildīt savus pienākumus informē otru </w:t>
      </w:r>
      <w:r w:rsidRPr="00FC3153">
        <w:rPr>
          <w:caps/>
          <w:sz w:val="22"/>
          <w:szCs w:val="22"/>
        </w:rPr>
        <w:t>p</w:t>
      </w:r>
      <w:r w:rsidRPr="00FC3153">
        <w:rPr>
          <w:sz w:val="22"/>
          <w:szCs w:val="22"/>
        </w:rPr>
        <w:t xml:space="preserve">usi par šiem apstākļiem </w:t>
      </w:r>
      <w:r w:rsidRPr="00FC3153">
        <w:rPr>
          <w:b/>
          <w:bCs/>
          <w:sz w:val="22"/>
          <w:szCs w:val="22"/>
        </w:rPr>
        <w:t>5 darba dienu</w:t>
      </w:r>
      <w:r w:rsidRPr="00FC3153">
        <w:rPr>
          <w:sz w:val="22"/>
          <w:szCs w:val="22"/>
        </w:rPr>
        <w:t xml:space="preserve"> laikā pēc apstākļu iestāšanās un norāda konkrētos apstākļus.</w:t>
      </w:r>
    </w:p>
    <w:p w:rsidR="007A0BBC" w:rsidRPr="00FC3153" w:rsidRDefault="007A0BBC" w:rsidP="007A0BBC">
      <w:pPr>
        <w:numPr>
          <w:ilvl w:val="1"/>
          <w:numId w:val="2"/>
        </w:numPr>
        <w:spacing w:before="120" w:after="120"/>
        <w:jc w:val="both"/>
        <w:rPr>
          <w:sz w:val="22"/>
          <w:szCs w:val="22"/>
        </w:rPr>
      </w:pPr>
      <w:r w:rsidRPr="00FC3153">
        <w:rPr>
          <w:sz w:val="22"/>
          <w:szCs w:val="22"/>
        </w:rPr>
        <w:t xml:space="preserve">Ja nepārvaramās varas apstākļi darbojas ilgāk kā 6 mēnešus, katrai līgumslēdzējai pusei ir tiesības lauzt </w:t>
      </w:r>
      <w:smartTag w:uri="schemas-tilde-lv/tildestengine" w:element="veidnes">
        <w:smartTagPr>
          <w:attr w:name="text" w:val="līgumu"/>
          <w:attr w:name="id" w:val="-1"/>
          <w:attr w:name="baseform" w:val="līgum|s"/>
        </w:smartTagPr>
        <w:r w:rsidRPr="00FC3153">
          <w:rPr>
            <w:sz w:val="22"/>
            <w:szCs w:val="22"/>
          </w:rPr>
          <w:t>līgumu</w:t>
        </w:r>
      </w:smartTag>
      <w:r w:rsidRPr="00FC3153">
        <w:rPr>
          <w:sz w:val="22"/>
          <w:szCs w:val="22"/>
        </w:rPr>
        <w:t>, paziņojot par to otrai līgumslēdzējai pusei 30 dienas iepriekš.</w:t>
      </w:r>
    </w:p>
    <w:p w:rsidR="007A0BBC" w:rsidRPr="00FC3153" w:rsidRDefault="007A0BBC" w:rsidP="007A0BBC">
      <w:pPr>
        <w:numPr>
          <w:ilvl w:val="1"/>
          <w:numId w:val="2"/>
        </w:numPr>
        <w:spacing w:before="120" w:after="120"/>
        <w:jc w:val="both"/>
        <w:rPr>
          <w:sz w:val="22"/>
          <w:szCs w:val="22"/>
        </w:rPr>
      </w:pPr>
      <w:r w:rsidRPr="00FC3153">
        <w:rPr>
          <w:sz w:val="22"/>
          <w:szCs w:val="22"/>
        </w:rPr>
        <w:t>Līgumslēdzējas puses 7.2.punktā minētajos gadījumos vienojas par saistību izpildes termiņa pagarināšanu vai citu nosacījumu maiņu, kamēr darbojas šie apstākļi un to sekas.</w:t>
      </w:r>
    </w:p>
    <w:p w:rsidR="007A0BBC" w:rsidRPr="00FC3153" w:rsidRDefault="007A0BBC" w:rsidP="007A0BBC">
      <w:pPr>
        <w:spacing w:before="120" w:after="120"/>
        <w:ind w:left="792"/>
        <w:jc w:val="both"/>
        <w:rPr>
          <w:sz w:val="22"/>
          <w:szCs w:val="22"/>
        </w:rPr>
      </w:pPr>
    </w:p>
    <w:p w:rsidR="007A0BBC" w:rsidRPr="00FC3153" w:rsidRDefault="007A0BBC" w:rsidP="007A0BBC">
      <w:pPr>
        <w:numPr>
          <w:ilvl w:val="0"/>
          <w:numId w:val="2"/>
        </w:numPr>
        <w:spacing w:before="120" w:after="120"/>
        <w:jc w:val="center"/>
        <w:rPr>
          <w:b/>
          <w:bCs/>
          <w:caps/>
        </w:rPr>
      </w:pPr>
      <w:r w:rsidRPr="00FC3153">
        <w:rPr>
          <w:b/>
          <w:bCs/>
          <w:caps/>
        </w:rPr>
        <w:t>Pārējie nosacījumi</w:t>
      </w:r>
    </w:p>
    <w:p w:rsidR="007A0BBC" w:rsidRPr="00FC3153" w:rsidRDefault="007A0BBC" w:rsidP="007A0BBC">
      <w:pPr>
        <w:numPr>
          <w:ilvl w:val="1"/>
          <w:numId w:val="2"/>
        </w:numPr>
        <w:spacing w:before="120" w:after="120"/>
        <w:jc w:val="both"/>
        <w:rPr>
          <w:sz w:val="22"/>
        </w:rPr>
      </w:pPr>
      <w:smartTag w:uri="schemas-tilde-lv/tildestengine" w:element="veidnes">
        <w:smartTagPr>
          <w:attr w:name="baseform" w:val="līgum|s"/>
          <w:attr w:name="id" w:val="-1"/>
          <w:attr w:name="text" w:val="Līgumā"/>
        </w:smartTagPr>
        <w:r w:rsidRPr="00FC3153">
          <w:rPr>
            <w:sz w:val="22"/>
          </w:rPr>
          <w:t>Līgumā</w:t>
        </w:r>
      </w:smartTag>
      <w:r w:rsidRPr="00FC3153">
        <w:rPr>
          <w:sz w:val="22"/>
        </w:rPr>
        <w:t xml:space="preserve"> vai tā pielikumos ietvertie nosacījumi var tikt grozīti vai papildināti tikai abiem līdzējiem, vai to pilnvarotiem pārstāvjiem parakstot papildus vienošanās protokolu. </w:t>
      </w:r>
      <w:r w:rsidRPr="00FC3153">
        <w:rPr>
          <w:caps/>
          <w:sz w:val="22"/>
        </w:rPr>
        <w:t>Līdzēju</w:t>
      </w:r>
      <w:r w:rsidRPr="00FC3153">
        <w:rPr>
          <w:sz w:val="22"/>
        </w:rPr>
        <w:t xml:space="preserve"> (</w:t>
      </w:r>
      <w:r w:rsidRPr="00FC3153">
        <w:rPr>
          <w:caps/>
          <w:sz w:val="22"/>
        </w:rPr>
        <w:t>puses</w:t>
      </w:r>
      <w:r w:rsidRPr="00FC3153">
        <w:rPr>
          <w:sz w:val="22"/>
        </w:rPr>
        <w:t xml:space="preserve">) saziņa sakarā ar šī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izpildi notiek rakstveidā.</w:t>
      </w:r>
    </w:p>
    <w:p w:rsidR="007A0BBC" w:rsidRPr="00FC3153" w:rsidRDefault="007A0BBC" w:rsidP="007A0BBC">
      <w:pPr>
        <w:numPr>
          <w:ilvl w:val="1"/>
          <w:numId w:val="2"/>
        </w:numPr>
        <w:spacing w:before="120" w:after="120"/>
        <w:jc w:val="both"/>
        <w:rPr>
          <w:sz w:val="22"/>
        </w:rPr>
      </w:pPr>
      <w:r w:rsidRPr="00FC3153">
        <w:rPr>
          <w:sz w:val="22"/>
        </w:rPr>
        <w:t xml:space="preserve">Par jautājumiem, kuri nav atrunāti šajā </w:t>
      </w:r>
      <w:smartTag w:uri="schemas-tilde-lv/tildestengine" w:element="veidnes">
        <w:smartTagPr>
          <w:attr w:name="baseform" w:val="līgum|s"/>
          <w:attr w:name="id" w:val="-1"/>
          <w:attr w:name="text" w:val="Līgumā"/>
        </w:smartTagPr>
        <w:r w:rsidRPr="00FC3153">
          <w:rPr>
            <w:sz w:val="22"/>
          </w:rPr>
          <w:t>Līgumā</w:t>
        </w:r>
      </w:smartTag>
      <w:r w:rsidRPr="00FC3153">
        <w:rPr>
          <w:sz w:val="22"/>
        </w:rPr>
        <w:t xml:space="preserve">, </w:t>
      </w:r>
      <w:r w:rsidRPr="00FC3153">
        <w:rPr>
          <w:caps/>
          <w:sz w:val="22"/>
        </w:rPr>
        <w:t>Līdzēji</w:t>
      </w:r>
      <w:r w:rsidRPr="00FC3153">
        <w:rPr>
          <w:sz w:val="22"/>
        </w:rPr>
        <w:t xml:space="preserve"> (puses) vadās, saskaņā ar LR normatīvajiem aktiem.</w:t>
      </w:r>
    </w:p>
    <w:p w:rsidR="007A0BBC" w:rsidRPr="00FC3153" w:rsidRDefault="007A0BBC" w:rsidP="007A0BBC">
      <w:pPr>
        <w:numPr>
          <w:ilvl w:val="1"/>
          <w:numId w:val="2"/>
        </w:numPr>
        <w:spacing w:before="120" w:after="120"/>
        <w:jc w:val="both"/>
        <w:rPr>
          <w:sz w:val="22"/>
        </w:rPr>
      </w:pPr>
      <w:r w:rsidRPr="00FC3153">
        <w:rPr>
          <w:caps/>
          <w:sz w:val="22"/>
        </w:rPr>
        <w:t>Līdzēju</w:t>
      </w:r>
      <w:r w:rsidRPr="00FC3153">
        <w:rPr>
          <w:sz w:val="22"/>
        </w:rPr>
        <w:t xml:space="preserve"> (</w:t>
      </w:r>
      <w:r w:rsidRPr="00FC3153">
        <w:rPr>
          <w:caps/>
          <w:sz w:val="22"/>
        </w:rPr>
        <w:t>pušu</w:t>
      </w:r>
      <w:r w:rsidRPr="00FC3153">
        <w:rPr>
          <w:sz w:val="22"/>
        </w:rPr>
        <w:t xml:space="preserve">) domstarpības, kas saistītas ar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izpildi, tiek risinātas vienošanās ceļā. Vienošanās tiek noformēta tikai rakstiski. Gadījumā, ja </w:t>
      </w:r>
      <w:r w:rsidRPr="00FC3153">
        <w:rPr>
          <w:caps/>
          <w:sz w:val="22"/>
        </w:rPr>
        <w:t>Līdzēji</w:t>
      </w:r>
      <w:r w:rsidRPr="00FC3153">
        <w:rPr>
          <w:sz w:val="22"/>
        </w:rPr>
        <w:t xml:space="preserve"> (</w:t>
      </w:r>
      <w:r w:rsidRPr="00FC3153">
        <w:rPr>
          <w:caps/>
          <w:sz w:val="22"/>
        </w:rPr>
        <w:t>puses</w:t>
      </w:r>
      <w:r w:rsidRPr="00FC3153">
        <w:rPr>
          <w:sz w:val="22"/>
        </w:rPr>
        <w:t xml:space="preserve">) nevienojas, tad strīdu nodod izskatīšanai tiesā LR normatīvajos </w:t>
      </w:r>
      <w:smartTag w:uri="schemas-tilde-lv/tildestengine" w:element="veidnes">
        <w:smartTagPr>
          <w:attr w:name="baseform" w:val="akt|s"/>
          <w:attr w:name="id" w:val="-1"/>
          <w:attr w:name="text" w:val="aktos"/>
        </w:smartTagPr>
        <w:r w:rsidRPr="00FC3153">
          <w:rPr>
            <w:sz w:val="22"/>
          </w:rPr>
          <w:t>aktos</w:t>
        </w:r>
      </w:smartTag>
      <w:r w:rsidRPr="00FC3153">
        <w:rPr>
          <w:sz w:val="22"/>
        </w:rPr>
        <w:t xml:space="preserve"> paredzētajā kārtībā.</w:t>
      </w:r>
    </w:p>
    <w:p w:rsidR="007A0BBC" w:rsidRPr="00FC3153" w:rsidRDefault="007A0BBC" w:rsidP="007A0BBC">
      <w:pPr>
        <w:numPr>
          <w:ilvl w:val="1"/>
          <w:numId w:val="2"/>
        </w:numPr>
        <w:spacing w:before="120" w:after="120"/>
        <w:jc w:val="both"/>
        <w:rPr>
          <w:sz w:val="22"/>
        </w:rPr>
      </w:pPr>
      <w:r w:rsidRPr="00FC3153">
        <w:rPr>
          <w:sz w:val="22"/>
        </w:rPr>
        <w:t xml:space="preserve">Ja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darbības laikā notiek </w:t>
      </w:r>
      <w:r w:rsidRPr="00FC3153">
        <w:rPr>
          <w:caps/>
          <w:sz w:val="22"/>
        </w:rPr>
        <w:t>Līdzēju</w:t>
      </w:r>
      <w:r w:rsidRPr="00FC3153">
        <w:rPr>
          <w:sz w:val="22"/>
        </w:rPr>
        <w:t xml:space="preserve"> (</w:t>
      </w:r>
      <w:r w:rsidRPr="00FC3153">
        <w:rPr>
          <w:caps/>
          <w:sz w:val="22"/>
        </w:rPr>
        <w:t>pušu</w:t>
      </w:r>
      <w:r w:rsidRPr="00FC3153">
        <w:rPr>
          <w:sz w:val="22"/>
        </w:rPr>
        <w:t>) reorganizācija vai likvidācija, tā tiesības un pienākumus realizē tiesību un saistību pārņēmējs.</w:t>
      </w:r>
    </w:p>
    <w:p w:rsidR="007A0BBC" w:rsidRPr="00FC3153" w:rsidRDefault="007A0BBC" w:rsidP="007A0BBC">
      <w:pPr>
        <w:numPr>
          <w:ilvl w:val="1"/>
          <w:numId w:val="2"/>
        </w:numPr>
        <w:spacing w:before="120" w:after="120"/>
        <w:jc w:val="both"/>
        <w:rPr>
          <w:sz w:val="22"/>
        </w:rPr>
      </w:pPr>
      <w:r w:rsidRPr="00FC3153">
        <w:rPr>
          <w:caps/>
          <w:sz w:val="22"/>
        </w:rPr>
        <w:t>PĀRDEVĒJS</w:t>
      </w:r>
      <w:r w:rsidRPr="00FC3153">
        <w:rPr>
          <w:sz w:val="22"/>
        </w:rPr>
        <w:t xml:space="preserve"> nenodod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saistību izpildi trešajai personai bez </w:t>
      </w:r>
      <w:r w:rsidRPr="00FC3153">
        <w:rPr>
          <w:caps/>
          <w:sz w:val="22"/>
        </w:rPr>
        <w:t>PIRCĒJA</w:t>
      </w:r>
      <w:r w:rsidRPr="00FC3153">
        <w:rPr>
          <w:sz w:val="22"/>
        </w:rPr>
        <w:t xml:space="preserve"> iepriekšējas piekrišanas.</w:t>
      </w:r>
    </w:p>
    <w:p w:rsidR="007A0BBC" w:rsidRDefault="007A0BBC" w:rsidP="007A0BBC">
      <w:pPr>
        <w:numPr>
          <w:ilvl w:val="1"/>
          <w:numId w:val="2"/>
        </w:numPr>
        <w:spacing w:before="120" w:after="120"/>
        <w:jc w:val="both"/>
        <w:rPr>
          <w:sz w:val="22"/>
        </w:rPr>
      </w:pPr>
      <w:r w:rsidRPr="00FC3153">
        <w:rPr>
          <w:sz w:val="22"/>
        </w:rPr>
        <w:t xml:space="preserve">Pilnvarotās personas šī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saistību izpildīšanā:</w:t>
      </w:r>
    </w:p>
    <w:p w:rsidR="007A0BBC" w:rsidRDefault="007A0BBC" w:rsidP="007A0BBC">
      <w:pPr>
        <w:numPr>
          <w:ilvl w:val="2"/>
          <w:numId w:val="2"/>
        </w:numPr>
        <w:spacing w:before="120" w:after="120"/>
        <w:jc w:val="both"/>
        <w:rPr>
          <w:sz w:val="22"/>
        </w:rPr>
      </w:pPr>
      <w:r w:rsidRPr="00510194">
        <w:rPr>
          <w:sz w:val="22"/>
        </w:rPr>
        <w:t xml:space="preserve">No </w:t>
      </w:r>
      <w:r w:rsidRPr="00510194">
        <w:rPr>
          <w:caps/>
          <w:sz w:val="22"/>
        </w:rPr>
        <w:t>PIRCĒJA</w:t>
      </w:r>
      <w:r w:rsidRPr="00510194">
        <w:rPr>
          <w:sz w:val="22"/>
        </w:rPr>
        <w:t xml:space="preserve"> puses: implantu noliktavas pārzine __________ </w:t>
      </w:r>
      <w:proofErr w:type="spellStart"/>
      <w:r w:rsidRPr="00510194">
        <w:rPr>
          <w:sz w:val="22"/>
        </w:rPr>
        <w:t>tālr</w:t>
      </w:r>
      <w:proofErr w:type="spellEnd"/>
      <w:r w:rsidRPr="00510194">
        <w:rPr>
          <w:sz w:val="22"/>
        </w:rPr>
        <w:t xml:space="preserve">._______, </w:t>
      </w:r>
      <w:smartTag w:uri="schemas-tilde-lv/tildestengine" w:element="veidnes">
        <w:smartTagPr>
          <w:attr w:name="text" w:val="fakss"/>
          <w:attr w:name="baseform" w:val="fakss"/>
          <w:attr w:name="id" w:val="-1"/>
        </w:smartTagPr>
        <w:r w:rsidRPr="00510194">
          <w:rPr>
            <w:sz w:val="22"/>
          </w:rPr>
          <w:t>fakss</w:t>
        </w:r>
      </w:smartTag>
      <w:r w:rsidRPr="00510194">
        <w:rPr>
          <w:sz w:val="22"/>
        </w:rPr>
        <w:t xml:space="preserve"> ________</w:t>
      </w:r>
    </w:p>
    <w:p w:rsidR="007A0BBC" w:rsidRPr="00510194" w:rsidRDefault="007A0BBC" w:rsidP="007A0BBC">
      <w:pPr>
        <w:numPr>
          <w:ilvl w:val="2"/>
          <w:numId w:val="2"/>
        </w:numPr>
        <w:spacing w:before="120" w:after="120"/>
        <w:jc w:val="both"/>
        <w:rPr>
          <w:sz w:val="22"/>
        </w:rPr>
      </w:pPr>
      <w:r w:rsidRPr="00510194">
        <w:rPr>
          <w:sz w:val="22"/>
        </w:rPr>
        <w:t xml:space="preserve"> No </w:t>
      </w:r>
      <w:r w:rsidRPr="00510194">
        <w:rPr>
          <w:caps/>
          <w:sz w:val="22"/>
        </w:rPr>
        <w:t>PĀRDEVĒJA</w:t>
      </w:r>
      <w:r w:rsidRPr="00510194">
        <w:rPr>
          <w:sz w:val="22"/>
        </w:rPr>
        <w:t xml:space="preserve"> puses: _____ ______ </w:t>
      </w:r>
      <w:proofErr w:type="spellStart"/>
      <w:r w:rsidRPr="00510194">
        <w:rPr>
          <w:sz w:val="22"/>
        </w:rPr>
        <w:t>tālr</w:t>
      </w:r>
      <w:proofErr w:type="spellEnd"/>
      <w:r w:rsidRPr="00510194">
        <w:rPr>
          <w:sz w:val="22"/>
        </w:rPr>
        <w:t xml:space="preserve">._______, </w:t>
      </w:r>
      <w:smartTag w:uri="schemas-tilde-lv/tildestengine" w:element="veidnes">
        <w:smartTagPr>
          <w:attr w:name="text" w:val="fakss"/>
          <w:attr w:name="baseform" w:val="fakss"/>
          <w:attr w:name="id" w:val="-1"/>
        </w:smartTagPr>
        <w:r w:rsidRPr="00510194">
          <w:rPr>
            <w:sz w:val="22"/>
          </w:rPr>
          <w:t>fakss</w:t>
        </w:r>
      </w:smartTag>
      <w:r w:rsidRPr="00510194">
        <w:rPr>
          <w:sz w:val="22"/>
        </w:rPr>
        <w:t xml:space="preserve"> ________</w:t>
      </w:r>
    </w:p>
    <w:p w:rsidR="007A0BBC" w:rsidRPr="00FC3153" w:rsidRDefault="007A0BBC" w:rsidP="007A0BBC">
      <w:pPr>
        <w:numPr>
          <w:ilvl w:val="1"/>
          <w:numId w:val="2"/>
        </w:numPr>
        <w:spacing w:before="120" w:after="120"/>
        <w:jc w:val="both"/>
        <w:rPr>
          <w:sz w:val="22"/>
        </w:rPr>
      </w:pPr>
      <w:r w:rsidRPr="00FC3153">
        <w:rPr>
          <w:sz w:val="22"/>
        </w:rPr>
        <w:t xml:space="preserve">Juridiskas puses vai bankas rekvizītu maiņas gadījuma, </w:t>
      </w:r>
      <w:r w:rsidRPr="00FC3153">
        <w:rPr>
          <w:caps/>
          <w:sz w:val="22"/>
        </w:rPr>
        <w:t>Līdzēju</w:t>
      </w:r>
      <w:r w:rsidRPr="00FC3153">
        <w:rPr>
          <w:sz w:val="22"/>
        </w:rPr>
        <w:t xml:space="preserve"> pienākums ir </w:t>
      </w:r>
      <w:r w:rsidRPr="00FC3153">
        <w:rPr>
          <w:b/>
          <w:bCs/>
          <w:sz w:val="22"/>
        </w:rPr>
        <w:t>7 (septiņu)</w:t>
      </w:r>
      <w:r w:rsidRPr="00FC3153">
        <w:rPr>
          <w:sz w:val="22"/>
        </w:rPr>
        <w:t xml:space="preserve"> darba dienu laikā paziņot par to otram </w:t>
      </w:r>
      <w:r w:rsidRPr="00FC3153">
        <w:rPr>
          <w:caps/>
          <w:sz w:val="22"/>
        </w:rPr>
        <w:t>Līdzējam</w:t>
      </w:r>
      <w:r w:rsidRPr="00FC3153">
        <w:rPr>
          <w:sz w:val="22"/>
        </w:rPr>
        <w:t>.</w:t>
      </w:r>
    </w:p>
    <w:p w:rsidR="007A0BBC" w:rsidRPr="00FC3153" w:rsidRDefault="007A0BBC" w:rsidP="007A0BBC">
      <w:pPr>
        <w:numPr>
          <w:ilvl w:val="1"/>
          <w:numId w:val="2"/>
        </w:numPr>
        <w:spacing w:before="120" w:after="120"/>
        <w:jc w:val="both"/>
        <w:rPr>
          <w:sz w:val="22"/>
        </w:rPr>
      </w:pPr>
      <w:smartTag w:uri="schemas-tilde-lv/tildestengine" w:element="veidnes">
        <w:smartTagPr>
          <w:attr w:name="text" w:val="Līgums"/>
          <w:attr w:name="baseform" w:val="līgum|s"/>
          <w:attr w:name="id" w:val="-1"/>
        </w:smartTagPr>
        <w:r w:rsidRPr="00FC3153">
          <w:rPr>
            <w:sz w:val="22"/>
          </w:rPr>
          <w:t>Līgums</w:t>
        </w:r>
      </w:smartTag>
      <w:r w:rsidRPr="00FC3153">
        <w:rPr>
          <w:sz w:val="22"/>
        </w:rPr>
        <w:t xml:space="preserve"> sastādīts latviešu valodā divos eksemplāros uz ___ lapām. </w:t>
      </w:r>
      <w:smartTag w:uri="schemas-tilde-lv/tildestengine" w:element="veidnes">
        <w:smartTagPr>
          <w:attr w:name="text" w:val="Līgums"/>
          <w:attr w:name="baseform" w:val="līgum|s"/>
          <w:attr w:name="id" w:val="-1"/>
        </w:smartTagPr>
        <w:r w:rsidRPr="00FC3153">
          <w:rPr>
            <w:sz w:val="22"/>
          </w:rPr>
          <w:t>Līgums</w:t>
        </w:r>
      </w:smartTag>
      <w:r w:rsidRPr="00FC3153">
        <w:rPr>
          <w:sz w:val="22"/>
        </w:rPr>
        <w:t xml:space="preserve"> sastāv no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teksta uz ___ lapām un trīs pielikumiem uz ___ lapām, kas ir šī </w:t>
      </w: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neatņemama sastāvdaļa.</w:t>
      </w:r>
    </w:p>
    <w:p w:rsidR="007A0BBC" w:rsidRPr="00FC3153" w:rsidRDefault="007A0BBC" w:rsidP="007A0BBC">
      <w:pPr>
        <w:numPr>
          <w:ilvl w:val="1"/>
          <w:numId w:val="2"/>
        </w:numPr>
        <w:spacing w:before="120" w:after="120"/>
        <w:jc w:val="both"/>
        <w:rPr>
          <w:sz w:val="22"/>
        </w:rPr>
      </w:pPr>
      <w:smartTag w:uri="schemas-tilde-lv/tildestengine" w:element="veidnes">
        <w:smartTagPr>
          <w:attr w:name="baseform" w:val="līgum|s"/>
          <w:attr w:name="id" w:val="-1"/>
          <w:attr w:name="text" w:val="līguma"/>
        </w:smartTagPr>
        <w:r w:rsidRPr="00FC3153">
          <w:rPr>
            <w:sz w:val="22"/>
          </w:rPr>
          <w:t>Līguma</w:t>
        </w:r>
      </w:smartTag>
      <w:r w:rsidRPr="00FC3153">
        <w:rPr>
          <w:sz w:val="22"/>
        </w:rPr>
        <w:t xml:space="preserve"> viens eksemplārs atrodas pie </w:t>
      </w:r>
      <w:r w:rsidRPr="00FC3153">
        <w:rPr>
          <w:caps/>
          <w:sz w:val="22"/>
        </w:rPr>
        <w:t>PIRCĒJA</w:t>
      </w:r>
      <w:r w:rsidRPr="00FC3153">
        <w:rPr>
          <w:sz w:val="22"/>
        </w:rPr>
        <w:t xml:space="preserve">, bet otrs pie </w:t>
      </w:r>
      <w:r w:rsidRPr="00FC3153">
        <w:rPr>
          <w:caps/>
          <w:sz w:val="22"/>
        </w:rPr>
        <w:t xml:space="preserve">PĀRDEVĒJA, </w:t>
      </w:r>
      <w:r w:rsidRPr="00FC3153">
        <w:rPr>
          <w:sz w:val="22"/>
        </w:rPr>
        <w:t>un abiem eksemplāriem ir vienāds juridiskais spēks.</w:t>
      </w:r>
    </w:p>
    <w:p w:rsidR="005F6CD5" w:rsidRPr="00005940" w:rsidRDefault="005F6CD5" w:rsidP="002D49E8">
      <w:pPr>
        <w:numPr>
          <w:ilvl w:val="0"/>
          <w:numId w:val="2"/>
        </w:numPr>
        <w:spacing w:before="120" w:after="120"/>
        <w:jc w:val="center"/>
        <w:rPr>
          <w:b/>
          <w:bCs/>
          <w:caps/>
        </w:rPr>
      </w:pPr>
      <w:r w:rsidRPr="00005940">
        <w:rPr>
          <w:b/>
          <w:bCs/>
          <w:caps/>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5F6CD5" w:rsidRPr="00005940" w:rsidTr="005A2234">
        <w:trPr>
          <w:trHeight w:val="811"/>
        </w:trPr>
        <w:tc>
          <w:tcPr>
            <w:tcW w:w="4320" w:type="dxa"/>
          </w:tcPr>
          <w:p w:rsidR="005F6CD5" w:rsidRPr="00005940" w:rsidRDefault="005F6CD5" w:rsidP="00FC02B6">
            <w:pPr>
              <w:tabs>
                <w:tab w:val="left" w:pos="567"/>
              </w:tabs>
            </w:pPr>
            <w:r w:rsidRPr="00005940">
              <w:t>Pircējs:</w:t>
            </w:r>
          </w:p>
          <w:p w:rsidR="005F6CD5" w:rsidRPr="00005940" w:rsidRDefault="005F6CD5" w:rsidP="00FC02B6">
            <w:pPr>
              <w:tabs>
                <w:tab w:val="left" w:pos="567"/>
              </w:tabs>
            </w:pPr>
            <w:r w:rsidRPr="00005940">
              <w:t xml:space="preserve">Valsts sabiedrība ar ierobežotu atbildību </w:t>
            </w:r>
          </w:p>
          <w:p w:rsidR="005F6CD5" w:rsidRPr="00005940" w:rsidRDefault="005F6CD5" w:rsidP="00FC02B6">
            <w:pPr>
              <w:tabs>
                <w:tab w:val="left" w:pos="567"/>
              </w:tabs>
            </w:pPr>
            <w:r w:rsidRPr="00005940">
              <w:t>“Traumatoloģijas un ortopēdijas slimnīca”</w:t>
            </w:r>
          </w:p>
          <w:p w:rsidR="005F6CD5" w:rsidRPr="00005940" w:rsidRDefault="005F6CD5" w:rsidP="00FC02B6">
            <w:pPr>
              <w:tabs>
                <w:tab w:val="left" w:pos="567"/>
              </w:tabs>
            </w:pPr>
            <w:proofErr w:type="spellStart"/>
            <w:r w:rsidRPr="00005940">
              <w:t>Reģ</w:t>
            </w:r>
            <w:proofErr w:type="spellEnd"/>
            <w:r w:rsidRPr="00005940">
              <w:t xml:space="preserve">. </w:t>
            </w:r>
            <w:proofErr w:type="spellStart"/>
            <w:r w:rsidRPr="00005940">
              <w:t>Nr</w:t>
            </w:r>
            <w:proofErr w:type="spellEnd"/>
            <w:r w:rsidRPr="00005940">
              <w:t xml:space="preserve">. </w:t>
            </w:r>
            <w:smartTag w:uri="schemas-tilde-lv/tildestengine" w:element="phone">
              <w:smartTagPr>
                <w:attr w:name="phone_prefix" w:val="4000"/>
                <w:attr w:name="phone_number" w:val="3410729"/>
              </w:smartTagPr>
              <w:r w:rsidRPr="00005940">
                <w:t>40003410729</w:t>
              </w:r>
            </w:smartTag>
          </w:p>
          <w:p w:rsidR="005F6CD5" w:rsidRPr="00005940" w:rsidRDefault="005F6CD5" w:rsidP="00FC02B6">
            <w:pPr>
              <w:tabs>
                <w:tab w:val="left" w:pos="567"/>
              </w:tabs>
            </w:pPr>
            <w:r w:rsidRPr="00005940">
              <w:t>Duntes iela 22, Rīga, LV-1005</w:t>
            </w:r>
          </w:p>
          <w:p w:rsidR="005F6CD5" w:rsidRPr="00005940" w:rsidRDefault="005F6CD5" w:rsidP="00FC02B6">
            <w:pPr>
              <w:tabs>
                <w:tab w:val="left" w:pos="567"/>
              </w:tabs>
            </w:pPr>
            <w:r w:rsidRPr="00005940">
              <w:t>„</w:t>
            </w:r>
            <w:proofErr w:type="spellStart"/>
            <w:r w:rsidRPr="00005940">
              <w:t>Swedbank</w:t>
            </w:r>
            <w:proofErr w:type="spellEnd"/>
            <w:r w:rsidRPr="00005940">
              <w:t>” AS</w:t>
            </w:r>
          </w:p>
          <w:p w:rsidR="005F6CD5" w:rsidRPr="00005940" w:rsidRDefault="005F6CD5" w:rsidP="00FC02B6">
            <w:pPr>
              <w:tabs>
                <w:tab w:val="left" w:pos="567"/>
              </w:tabs>
            </w:pPr>
            <w:r w:rsidRPr="00005940">
              <w:t xml:space="preserve">Konta </w:t>
            </w:r>
            <w:proofErr w:type="spellStart"/>
            <w:r w:rsidRPr="00005940">
              <w:t>Nr</w:t>
            </w:r>
            <w:proofErr w:type="spellEnd"/>
            <w:r w:rsidRPr="00005940">
              <w:t>. LV92HABA0551009437916</w:t>
            </w:r>
          </w:p>
          <w:p w:rsidR="005F6CD5" w:rsidRPr="00005940" w:rsidRDefault="005F6CD5" w:rsidP="00FC02B6">
            <w:pPr>
              <w:tabs>
                <w:tab w:val="left" w:pos="567"/>
              </w:tabs>
            </w:pPr>
            <w:r w:rsidRPr="00005940">
              <w:t>Kods: HABALV22</w:t>
            </w:r>
          </w:p>
          <w:p w:rsidR="005F6CD5" w:rsidRPr="00005940" w:rsidRDefault="005F6CD5" w:rsidP="00FC02B6">
            <w:pPr>
              <w:tabs>
                <w:tab w:val="left" w:pos="567"/>
              </w:tabs>
            </w:pPr>
            <w:r w:rsidRPr="00005940">
              <w:t xml:space="preserve">Tālrunis 67399300,  </w:t>
            </w:r>
            <w:smartTag w:uri="schemas-tilde-lv/tildestengine" w:element="veidnes">
              <w:smartTagPr>
                <w:attr w:name="text" w:val="fakss"/>
                <w:attr w:name="baseform" w:val="faks|s"/>
                <w:attr w:name="id" w:val="-1"/>
              </w:smartTagPr>
              <w:r w:rsidRPr="00005940">
                <w:t>fakss</w:t>
              </w:r>
            </w:smartTag>
            <w:r w:rsidRPr="00005940">
              <w:t xml:space="preserve"> 67392348</w:t>
            </w:r>
          </w:p>
        </w:tc>
        <w:tc>
          <w:tcPr>
            <w:tcW w:w="4326" w:type="dxa"/>
          </w:tcPr>
          <w:p w:rsidR="005F6CD5" w:rsidRPr="00005940" w:rsidRDefault="005F6CD5" w:rsidP="00FC02B6">
            <w:pPr>
              <w:tabs>
                <w:tab w:val="left" w:pos="567"/>
              </w:tabs>
            </w:pPr>
            <w:r w:rsidRPr="00005940">
              <w:t>Pārdevējs:</w:t>
            </w:r>
          </w:p>
          <w:p w:rsidR="005F6CD5" w:rsidRPr="00005940" w:rsidRDefault="005F6CD5" w:rsidP="00FC02B6">
            <w:pPr>
              <w:tabs>
                <w:tab w:val="left" w:pos="567"/>
              </w:tabs>
            </w:pPr>
          </w:p>
          <w:p w:rsidR="005F6CD5" w:rsidRPr="00005940" w:rsidRDefault="005F6CD5" w:rsidP="00FC02B6">
            <w:pPr>
              <w:tabs>
                <w:tab w:val="left" w:pos="567"/>
              </w:tabs>
            </w:pPr>
          </w:p>
        </w:tc>
      </w:tr>
      <w:tr w:rsidR="005F6CD5" w:rsidRPr="00005940" w:rsidTr="005A2234">
        <w:trPr>
          <w:trHeight w:val="811"/>
        </w:trPr>
        <w:tc>
          <w:tcPr>
            <w:tcW w:w="4320" w:type="dxa"/>
          </w:tcPr>
          <w:p w:rsidR="005F6CD5" w:rsidRPr="00005940" w:rsidRDefault="005F6CD5" w:rsidP="00FC02B6">
            <w:pPr>
              <w:tabs>
                <w:tab w:val="left" w:pos="567"/>
              </w:tabs>
            </w:pPr>
            <w:r w:rsidRPr="00005940">
              <w:t xml:space="preserve">_____________________                    </w:t>
            </w:r>
          </w:p>
          <w:p w:rsidR="005F6CD5" w:rsidRPr="00005940" w:rsidRDefault="005F6CD5" w:rsidP="00FC02B6">
            <w:pPr>
              <w:tabs>
                <w:tab w:val="left" w:pos="567"/>
              </w:tabs>
            </w:pPr>
            <w:proofErr w:type="spellStart"/>
            <w:r w:rsidRPr="00005940">
              <w:t>Z.v</w:t>
            </w:r>
            <w:proofErr w:type="spellEnd"/>
          </w:p>
          <w:p w:rsidR="005F6CD5" w:rsidRPr="00005940" w:rsidRDefault="005F6CD5" w:rsidP="00FC02B6">
            <w:pPr>
              <w:tabs>
                <w:tab w:val="left" w:pos="567"/>
              </w:tabs>
            </w:pPr>
            <w:r w:rsidRPr="00005940">
              <w:t>Valdes priekšsēdētāj</w:t>
            </w:r>
            <w:r w:rsidR="00320B07" w:rsidRPr="00005940">
              <w:t>a</w:t>
            </w:r>
            <w:r w:rsidRPr="00005940">
              <w:t xml:space="preserve"> </w:t>
            </w:r>
            <w:r w:rsidR="00320B07" w:rsidRPr="00005940">
              <w:t xml:space="preserve">Anita Vaivode  </w:t>
            </w:r>
          </w:p>
          <w:p w:rsidR="005F6CD5" w:rsidRPr="00005940" w:rsidRDefault="005F6CD5" w:rsidP="00FC02B6">
            <w:pPr>
              <w:tabs>
                <w:tab w:val="left" w:pos="567"/>
              </w:tabs>
            </w:pPr>
          </w:p>
          <w:p w:rsidR="005F6CD5" w:rsidRPr="00005940" w:rsidRDefault="005F6CD5" w:rsidP="00FC02B6">
            <w:pPr>
              <w:tabs>
                <w:tab w:val="left" w:pos="567"/>
              </w:tabs>
            </w:pPr>
            <w:r w:rsidRPr="00005940">
              <w:t>_________________________</w:t>
            </w:r>
          </w:p>
          <w:p w:rsidR="005F6CD5" w:rsidRPr="00005940" w:rsidRDefault="005F6CD5" w:rsidP="00FC02B6">
            <w:pPr>
              <w:tabs>
                <w:tab w:val="left" w:pos="567"/>
              </w:tabs>
            </w:pPr>
            <w:r w:rsidRPr="00005940">
              <w:t>Valdes loceklis Inese Rantiņa</w:t>
            </w:r>
          </w:p>
        </w:tc>
        <w:tc>
          <w:tcPr>
            <w:tcW w:w="4326" w:type="dxa"/>
          </w:tcPr>
          <w:p w:rsidR="005F6CD5" w:rsidRPr="00005940" w:rsidRDefault="005F6CD5" w:rsidP="00FC02B6">
            <w:pPr>
              <w:tabs>
                <w:tab w:val="left" w:pos="567"/>
              </w:tabs>
            </w:pPr>
            <w:r w:rsidRPr="00005940">
              <w:t xml:space="preserve">  ______________________                    </w:t>
            </w:r>
            <w:proofErr w:type="spellStart"/>
            <w:r w:rsidRPr="00005940">
              <w:t>Z.v</w:t>
            </w:r>
            <w:proofErr w:type="spellEnd"/>
          </w:p>
          <w:p w:rsidR="005F6CD5" w:rsidRPr="00005940" w:rsidRDefault="005F6CD5" w:rsidP="00FC02B6">
            <w:pPr>
              <w:tabs>
                <w:tab w:val="left" w:pos="567"/>
              </w:tabs>
            </w:pPr>
            <w:r w:rsidRPr="00005940">
              <w:t xml:space="preserve">   </w:t>
            </w:r>
          </w:p>
          <w:p w:rsidR="005F6CD5" w:rsidRPr="00005940" w:rsidRDefault="005F6CD5" w:rsidP="00FC02B6">
            <w:pPr>
              <w:tabs>
                <w:tab w:val="left" w:pos="567"/>
              </w:tabs>
            </w:pPr>
          </w:p>
        </w:tc>
      </w:tr>
    </w:tbl>
    <w:p w:rsidR="006A194F" w:rsidRDefault="006A194F" w:rsidP="007A0BBC">
      <w:pPr>
        <w:jc w:val="right"/>
        <w:sectPr w:rsidR="006A194F" w:rsidSect="006A194F">
          <w:pgSz w:w="11907" w:h="16840" w:code="9"/>
          <w:pgMar w:top="568" w:right="850" w:bottom="1418" w:left="1418" w:header="709" w:footer="709" w:gutter="0"/>
          <w:cols w:space="708"/>
          <w:titlePg/>
          <w:docGrid w:linePitch="360"/>
        </w:sectPr>
      </w:pPr>
    </w:p>
    <w:p w:rsidR="006A194F" w:rsidRPr="00005940" w:rsidRDefault="006A194F" w:rsidP="006A194F">
      <w:pPr>
        <w:tabs>
          <w:tab w:val="left" w:pos="1333"/>
          <w:tab w:val="left" w:pos="7753"/>
          <w:tab w:val="left" w:pos="8993"/>
          <w:tab w:val="left" w:pos="10393"/>
          <w:tab w:val="left" w:pos="11593"/>
          <w:tab w:val="left" w:pos="12833"/>
        </w:tabs>
        <w:ind w:left="93"/>
        <w:jc w:val="right"/>
        <w:rPr>
          <w:b/>
          <w:bCs/>
          <w:color w:val="000000"/>
          <w:lang w:eastAsia="lv-LV"/>
        </w:rPr>
      </w:pPr>
      <w:r w:rsidRPr="00005940">
        <w:rPr>
          <w:b/>
          <w:bCs/>
          <w:color w:val="000000"/>
          <w:lang w:eastAsia="lv-LV"/>
        </w:rPr>
        <w:lastRenderedPageBreak/>
        <w:t>Pielikums Nr.</w:t>
      </w:r>
      <w:r>
        <w:rPr>
          <w:b/>
          <w:bCs/>
          <w:color w:val="000000"/>
          <w:lang w:eastAsia="lv-LV"/>
        </w:rPr>
        <w:t>4</w:t>
      </w:r>
    </w:p>
    <w:p w:rsidR="006A194F" w:rsidRPr="00005940" w:rsidRDefault="006A194F" w:rsidP="006A194F">
      <w:pPr>
        <w:jc w:val="right"/>
        <w:rPr>
          <w:b/>
        </w:rPr>
      </w:pPr>
    </w:p>
    <w:p w:rsidR="006A194F" w:rsidRDefault="006A194F" w:rsidP="006A194F">
      <w:pPr>
        <w:jc w:val="center"/>
        <w:rPr>
          <w:bCs/>
        </w:rPr>
      </w:pPr>
      <w:r w:rsidRPr="00005940">
        <w:rPr>
          <w:bCs/>
        </w:rPr>
        <w:t xml:space="preserve">Atklāta konkursa </w:t>
      </w:r>
    </w:p>
    <w:p w:rsidR="006A194F" w:rsidRPr="00005940" w:rsidRDefault="006A194F" w:rsidP="006A194F">
      <w:pPr>
        <w:jc w:val="center"/>
        <w:rPr>
          <w:bCs/>
        </w:rPr>
      </w:pPr>
      <w:r w:rsidRPr="00005940">
        <w:rPr>
          <w:bCs/>
        </w:rPr>
        <w:t>„</w:t>
      </w:r>
      <w:r>
        <w:rPr>
          <w:bCs/>
        </w:rPr>
        <w:t xml:space="preserve">Pleca locītavas endoprotēžu </w:t>
      </w:r>
      <w:proofErr w:type="spellStart"/>
      <w:r>
        <w:rPr>
          <w:bCs/>
        </w:rPr>
        <w:t>piegāde</w:t>
      </w:r>
      <w:r w:rsidRPr="00005940">
        <w:rPr>
          <w:bCs/>
        </w:rPr>
        <w:t>”,identifikācijas</w:t>
      </w:r>
      <w:proofErr w:type="spellEnd"/>
      <w:r w:rsidRPr="00005940">
        <w:rPr>
          <w:bCs/>
        </w:rPr>
        <w:t xml:space="preserve"> </w:t>
      </w:r>
      <w:proofErr w:type="spellStart"/>
      <w:r w:rsidRPr="00005940">
        <w:rPr>
          <w:bCs/>
        </w:rPr>
        <w:t>Nr</w:t>
      </w:r>
      <w:proofErr w:type="spellEnd"/>
      <w:r w:rsidRPr="00005940">
        <w:rPr>
          <w:bCs/>
        </w:rPr>
        <w:t xml:space="preserve">. </w:t>
      </w:r>
      <w:r>
        <w:rPr>
          <w:bCs/>
        </w:rPr>
        <w:t>VSIA TOS 2014/2K</w:t>
      </w:r>
    </w:p>
    <w:p w:rsidR="006A194F" w:rsidRPr="00005940" w:rsidRDefault="006A194F" w:rsidP="006A194F">
      <w:pPr>
        <w:pStyle w:val="Virsraksts6"/>
        <w:jc w:val="center"/>
        <w:rPr>
          <w:sz w:val="24"/>
          <w:szCs w:val="24"/>
        </w:rPr>
      </w:pPr>
      <w:r>
        <w:rPr>
          <w:sz w:val="24"/>
          <w:szCs w:val="24"/>
        </w:rPr>
        <w:t>FINANŠU PIEDĀVĀJUMA FORMA</w:t>
      </w:r>
    </w:p>
    <w:p w:rsidR="00F9059B" w:rsidRDefault="00F9059B" w:rsidP="007A0BBC">
      <w:pPr>
        <w:jc w:val="right"/>
      </w:pPr>
    </w:p>
    <w:p w:rsidR="006A194F" w:rsidRPr="00104555" w:rsidRDefault="006A194F" w:rsidP="006A194F">
      <w:pPr>
        <w:keepNext/>
        <w:jc w:val="both"/>
      </w:pPr>
      <w:r w:rsidRPr="00104555">
        <w:t>Pretendents</w:t>
      </w:r>
    </w:p>
    <w:tbl>
      <w:tblPr>
        <w:tblW w:w="0" w:type="auto"/>
        <w:jc w:val="center"/>
        <w:tblInd w:w="-1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574"/>
        <w:gridCol w:w="3309"/>
        <w:gridCol w:w="2867"/>
      </w:tblGrid>
      <w:tr w:rsidR="006A194F" w:rsidRPr="00104555" w:rsidTr="002A1A0A">
        <w:trPr>
          <w:jc w:val="center"/>
        </w:trPr>
        <w:tc>
          <w:tcPr>
            <w:tcW w:w="4574" w:type="dxa"/>
            <w:shd w:val="clear" w:color="auto" w:fill="E0E0E0"/>
          </w:tcPr>
          <w:p w:rsidR="006A194F" w:rsidRPr="00104555" w:rsidRDefault="006A194F" w:rsidP="002A1A0A">
            <w:pPr>
              <w:jc w:val="center"/>
              <w:rPr>
                <w:b/>
              </w:rPr>
            </w:pPr>
            <w:r w:rsidRPr="00104555">
              <w:rPr>
                <w:b/>
              </w:rPr>
              <w:t>Nosaukums</w:t>
            </w:r>
          </w:p>
        </w:tc>
        <w:tc>
          <w:tcPr>
            <w:tcW w:w="3309" w:type="dxa"/>
            <w:shd w:val="clear" w:color="auto" w:fill="E0E0E0"/>
          </w:tcPr>
          <w:p w:rsidR="006A194F" w:rsidRPr="00104555" w:rsidRDefault="006A194F" w:rsidP="002A1A0A">
            <w:pPr>
              <w:jc w:val="center"/>
              <w:rPr>
                <w:b/>
              </w:rPr>
            </w:pPr>
            <w:r w:rsidRPr="00104555">
              <w:rPr>
                <w:b/>
              </w:rPr>
              <w:t xml:space="preserve">reģistrācijas </w:t>
            </w:r>
            <w:proofErr w:type="spellStart"/>
            <w:r w:rsidRPr="00104555">
              <w:rPr>
                <w:b/>
              </w:rPr>
              <w:t>nr</w:t>
            </w:r>
            <w:proofErr w:type="spellEnd"/>
            <w:r w:rsidRPr="00104555">
              <w:rPr>
                <w:b/>
              </w:rPr>
              <w:t>.</w:t>
            </w:r>
          </w:p>
        </w:tc>
        <w:tc>
          <w:tcPr>
            <w:tcW w:w="2867" w:type="dxa"/>
            <w:shd w:val="clear" w:color="auto" w:fill="E0E0E0"/>
          </w:tcPr>
          <w:p w:rsidR="006A194F" w:rsidRPr="00104555" w:rsidRDefault="006A194F" w:rsidP="002A1A0A">
            <w:pPr>
              <w:jc w:val="center"/>
              <w:rPr>
                <w:b/>
              </w:rPr>
            </w:pPr>
            <w:r w:rsidRPr="00104555">
              <w:rPr>
                <w:b/>
              </w:rPr>
              <w:t>adrese</w:t>
            </w:r>
          </w:p>
        </w:tc>
      </w:tr>
      <w:tr w:rsidR="006A194F" w:rsidRPr="00104555" w:rsidTr="002A1A0A">
        <w:trPr>
          <w:trHeight w:val="475"/>
          <w:jc w:val="center"/>
        </w:trPr>
        <w:tc>
          <w:tcPr>
            <w:tcW w:w="4574" w:type="dxa"/>
          </w:tcPr>
          <w:p w:rsidR="006A194F" w:rsidRPr="00104555" w:rsidRDefault="006A194F" w:rsidP="002A1A0A"/>
        </w:tc>
        <w:tc>
          <w:tcPr>
            <w:tcW w:w="3309" w:type="dxa"/>
          </w:tcPr>
          <w:p w:rsidR="006A194F" w:rsidRPr="00104555" w:rsidRDefault="006A194F" w:rsidP="002A1A0A">
            <w:pPr>
              <w:jc w:val="center"/>
            </w:pPr>
          </w:p>
        </w:tc>
        <w:tc>
          <w:tcPr>
            <w:tcW w:w="2867" w:type="dxa"/>
          </w:tcPr>
          <w:p w:rsidR="006A194F" w:rsidRPr="00104555" w:rsidRDefault="006A194F" w:rsidP="002A1A0A">
            <w:pPr>
              <w:jc w:val="center"/>
            </w:pPr>
          </w:p>
        </w:tc>
      </w:tr>
    </w:tbl>
    <w:p w:rsidR="006A194F" w:rsidRDefault="006A194F" w:rsidP="006A194F">
      <w:pPr>
        <w:keepNext/>
        <w:jc w:val="both"/>
      </w:pPr>
      <w:r w:rsidRPr="00DE336E">
        <w:rPr>
          <w:bCs/>
          <w:sz w:val="22"/>
          <w:szCs w:val="22"/>
        </w:rPr>
        <w:t xml:space="preserve">piedāvā piegādāt Pasūtītājam </w:t>
      </w:r>
      <w:r w:rsidRPr="00DE336E">
        <w:rPr>
          <w:rFonts w:eastAsia="Arial Unicode MS"/>
          <w:kern w:val="1"/>
          <w:sz w:val="22"/>
          <w:szCs w:val="22"/>
        </w:rPr>
        <w:t xml:space="preserve">Iepirkuma procedūras </w:t>
      </w:r>
      <w:r w:rsidRPr="00DE336E">
        <w:rPr>
          <w:bCs/>
          <w:sz w:val="22"/>
          <w:szCs w:val="22"/>
        </w:rPr>
        <w:t>„</w:t>
      </w:r>
      <w:r>
        <w:rPr>
          <w:bCs/>
        </w:rPr>
        <w:t>Pleca locītavas endoprotēžu piegāde</w:t>
      </w:r>
      <w:r w:rsidRPr="00DE336E">
        <w:rPr>
          <w:bCs/>
          <w:sz w:val="22"/>
          <w:szCs w:val="22"/>
        </w:rPr>
        <w:t>” nolikuma un tā Tehniskās specifikācijas prasībām atbil</w:t>
      </w:r>
      <w:r>
        <w:rPr>
          <w:bCs/>
          <w:sz w:val="22"/>
          <w:szCs w:val="22"/>
        </w:rPr>
        <w:t>stošas Preces par šādām cenām:</w:t>
      </w:r>
    </w:p>
    <w:tbl>
      <w:tblPr>
        <w:tblW w:w="10491" w:type="dxa"/>
        <w:tblInd w:w="-318" w:type="dxa"/>
        <w:tblLook w:val="04A0" w:firstRow="1" w:lastRow="0" w:firstColumn="1" w:lastColumn="0" w:noHBand="0" w:noVBand="1"/>
      </w:tblPr>
      <w:tblGrid>
        <w:gridCol w:w="1526"/>
        <w:gridCol w:w="3445"/>
        <w:gridCol w:w="1267"/>
        <w:gridCol w:w="992"/>
        <w:gridCol w:w="1418"/>
        <w:gridCol w:w="794"/>
        <w:gridCol w:w="1049"/>
      </w:tblGrid>
      <w:tr w:rsidR="006A194F" w:rsidTr="006A194F">
        <w:trPr>
          <w:trHeight w:val="765"/>
          <w:tblHeader/>
        </w:trPr>
        <w:tc>
          <w:tcPr>
            <w:tcW w:w="1526" w:type="dxa"/>
            <w:tcBorders>
              <w:top w:val="single" w:sz="8" w:space="0" w:color="auto"/>
              <w:left w:val="single" w:sz="8" w:space="0" w:color="auto"/>
              <w:bottom w:val="nil"/>
              <w:right w:val="single" w:sz="8" w:space="0" w:color="auto"/>
            </w:tcBorders>
            <w:shd w:val="clear" w:color="auto" w:fill="auto"/>
            <w:vAlign w:val="center"/>
            <w:hideMark/>
          </w:tcPr>
          <w:p w:rsidR="006A194F" w:rsidRDefault="006A194F">
            <w:pPr>
              <w:jc w:val="center"/>
              <w:rPr>
                <w:color w:val="000000"/>
                <w:sz w:val="20"/>
                <w:szCs w:val="20"/>
              </w:rPr>
            </w:pPr>
            <w:proofErr w:type="spellStart"/>
            <w:r>
              <w:rPr>
                <w:color w:val="000000"/>
                <w:sz w:val="20"/>
                <w:szCs w:val="20"/>
              </w:rPr>
              <w:t>Nr</w:t>
            </w:r>
            <w:proofErr w:type="spellEnd"/>
            <w:r>
              <w:rPr>
                <w:color w:val="000000"/>
                <w:sz w:val="20"/>
                <w:szCs w:val="20"/>
              </w:rPr>
              <w:t xml:space="preserve">. </w:t>
            </w:r>
            <w:proofErr w:type="spellStart"/>
            <w:r>
              <w:rPr>
                <w:color w:val="000000"/>
                <w:sz w:val="20"/>
                <w:szCs w:val="20"/>
              </w:rPr>
              <w:t>p.k</w:t>
            </w:r>
            <w:proofErr w:type="spellEnd"/>
            <w:r>
              <w:rPr>
                <w:color w:val="000000"/>
                <w:sz w:val="20"/>
                <w:szCs w:val="20"/>
              </w:rPr>
              <w:t>.</w:t>
            </w:r>
          </w:p>
        </w:tc>
        <w:tc>
          <w:tcPr>
            <w:tcW w:w="3445" w:type="dxa"/>
            <w:tcBorders>
              <w:top w:val="single" w:sz="8" w:space="0" w:color="auto"/>
              <w:left w:val="nil"/>
              <w:bottom w:val="nil"/>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Iepirkuma priekšmeta komponenta nosaukums</w:t>
            </w:r>
          </w:p>
        </w:tc>
        <w:tc>
          <w:tcPr>
            <w:tcW w:w="1267" w:type="dxa"/>
            <w:tcBorders>
              <w:top w:val="single" w:sz="8" w:space="0" w:color="auto"/>
              <w:left w:val="nil"/>
              <w:bottom w:val="nil"/>
              <w:right w:val="single" w:sz="8" w:space="0" w:color="auto"/>
            </w:tcBorders>
            <w:shd w:val="clear" w:color="auto" w:fill="auto"/>
            <w:vAlign w:val="center"/>
            <w:hideMark/>
          </w:tcPr>
          <w:p w:rsidR="006A194F" w:rsidRDefault="006A194F">
            <w:pPr>
              <w:jc w:val="center"/>
              <w:rPr>
                <w:color w:val="000000"/>
                <w:sz w:val="20"/>
                <w:szCs w:val="20"/>
              </w:rPr>
            </w:pPr>
            <w:r>
              <w:rPr>
                <w:color w:val="000000"/>
                <w:sz w:val="20"/>
                <w:szCs w:val="20"/>
              </w:rPr>
              <w:t>Cena bez PVN par 1 vienību</w:t>
            </w:r>
          </w:p>
        </w:tc>
        <w:tc>
          <w:tcPr>
            <w:tcW w:w="992" w:type="dxa"/>
            <w:tcBorders>
              <w:top w:val="single" w:sz="8" w:space="0" w:color="auto"/>
              <w:left w:val="nil"/>
              <w:bottom w:val="nil"/>
              <w:right w:val="nil"/>
            </w:tcBorders>
            <w:shd w:val="clear" w:color="auto" w:fill="auto"/>
            <w:vAlign w:val="center"/>
            <w:hideMark/>
          </w:tcPr>
          <w:p w:rsidR="006A194F" w:rsidRDefault="006A194F">
            <w:pPr>
              <w:jc w:val="center"/>
              <w:rPr>
                <w:color w:val="000000"/>
                <w:sz w:val="20"/>
                <w:szCs w:val="20"/>
              </w:rPr>
            </w:pPr>
            <w:r>
              <w:rPr>
                <w:color w:val="000000"/>
                <w:sz w:val="20"/>
                <w:szCs w:val="20"/>
              </w:rPr>
              <w:t>Cena ar PVN par 1 vienību</w:t>
            </w:r>
          </w:p>
        </w:tc>
        <w:tc>
          <w:tcPr>
            <w:tcW w:w="1418" w:type="dxa"/>
            <w:tcBorders>
              <w:top w:val="single" w:sz="8" w:space="0" w:color="auto"/>
              <w:left w:val="single" w:sz="8" w:space="0" w:color="auto"/>
              <w:bottom w:val="nil"/>
              <w:right w:val="nil"/>
            </w:tcBorders>
            <w:shd w:val="clear" w:color="auto" w:fill="auto"/>
            <w:vAlign w:val="center"/>
            <w:hideMark/>
          </w:tcPr>
          <w:p w:rsidR="006A194F" w:rsidRDefault="006A194F">
            <w:pPr>
              <w:jc w:val="center"/>
              <w:rPr>
                <w:color w:val="000000"/>
                <w:sz w:val="20"/>
                <w:szCs w:val="20"/>
              </w:rPr>
            </w:pPr>
            <w:r>
              <w:rPr>
                <w:color w:val="000000"/>
                <w:sz w:val="20"/>
                <w:szCs w:val="20"/>
              </w:rPr>
              <w:t xml:space="preserve">Nepieciešamie daudzumi 24 </w:t>
            </w:r>
            <w:proofErr w:type="spellStart"/>
            <w:r>
              <w:rPr>
                <w:color w:val="000000"/>
                <w:sz w:val="20"/>
                <w:szCs w:val="20"/>
              </w:rPr>
              <w:t>mēn</w:t>
            </w:r>
            <w:proofErr w:type="spellEnd"/>
            <w:r>
              <w:rPr>
                <w:color w:val="000000"/>
                <w:sz w:val="20"/>
                <w:szCs w:val="20"/>
              </w:rPr>
              <w:t>.</w:t>
            </w:r>
          </w:p>
        </w:tc>
        <w:tc>
          <w:tcPr>
            <w:tcW w:w="794" w:type="dxa"/>
            <w:tcBorders>
              <w:top w:val="single" w:sz="8" w:space="0" w:color="auto"/>
              <w:left w:val="single" w:sz="8" w:space="0" w:color="auto"/>
              <w:bottom w:val="nil"/>
              <w:right w:val="single" w:sz="8" w:space="0" w:color="auto"/>
            </w:tcBorders>
            <w:shd w:val="clear" w:color="auto" w:fill="auto"/>
            <w:vAlign w:val="center"/>
            <w:hideMark/>
          </w:tcPr>
          <w:p w:rsidR="006A194F" w:rsidRDefault="006A194F">
            <w:pPr>
              <w:jc w:val="center"/>
              <w:rPr>
                <w:color w:val="000000"/>
                <w:sz w:val="20"/>
                <w:szCs w:val="20"/>
              </w:rPr>
            </w:pPr>
            <w:r>
              <w:rPr>
                <w:color w:val="000000"/>
                <w:sz w:val="20"/>
                <w:szCs w:val="20"/>
              </w:rPr>
              <w:t>Kopējā summa bez PVN</w:t>
            </w:r>
          </w:p>
        </w:tc>
        <w:tc>
          <w:tcPr>
            <w:tcW w:w="1049" w:type="dxa"/>
            <w:tcBorders>
              <w:top w:val="single" w:sz="8" w:space="0" w:color="auto"/>
              <w:left w:val="nil"/>
              <w:bottom w:val="nil"/>
              <w:right w:val="single" w:sz="8" w:space="0" w:color="auto"/>
            </w:tcBorders>
            <w:shd w:val="clear" w:color="auto" w:fill="auto"/>
            <w:vAlign w:val="center"/>
            <w:hideMark/>
          </w:tcPr>
          <w:p w:rsidR="006A194F" w:rsidRDefault="006A194F">
            <w:pPr>
              <w:jc w:val="center"/>
              <w:rPr>
                <w:color w:val="000000"/>
                <w:sz w:val="20"/>
                <w:szCs w:val="20"/>
              </w:rPr>
            </w:pPr>
            <w:r>
              <w:rPr>
                <w:color w:val="000000"/>
                <w:sz w:val="20"/>
                <w:szCs w:val="20"/>
              </w:rPr>
              <w:t xml:space="preserve">Kopējā summa ar PVN </w:t>
            </w:r>
          </w:p>
        </w:tc>
      </w:tr>
      <w:tr w:rsidR="006A194F" w:rsidTr="006A194F">
        <w:trPr>
          <w:trHeight w:val="1995"/>
        </w:trPr>
        <w:tc>
          <w:tcPr>
            <w:tcW w:w="1526"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A194F" w:rsidRDefault="006A194F" w:rsidP="006A194F">
            <w:pPr>
              <w:jc w:val="center"/>
              <w:rPr>
                <w:b/>
                <w:bCs/>
                <w:color w:val="000000"/>
              </w:rPr>
            </w:pPr>
            <w:r>
              <w:rPr>
                <w:b/>
                <w:bCs/>
                <w:color w:val="000000"/>
              </w:rPr>
              <w:t>1.</w:t>
            </w:r>
          </w:p>
        </w:tc>
        <w:tc>
          <w:tcPr>
            <w:tcW w:w="3445" w:type="dxa"/>
            <w:tcBorders>
              <w:top w:val="single" w:sz="4" w:space="0" w:color="auto"/>
              <w:left w:val="nil"/>
              <w:bottom w:val="single" w:sz="4" w:space="0" w:color="auto"/>
              <w:right w:val="single" w:sz="4" w:space="0" w:color="auto"/>
            </w:tcBorders>
            <w:shd w:val="clear" w:color="000000" w:fill="F2DCDB"/>
            <w:vAlign w:val="center"/>
            <w:hideMark/>
          </w:tcPr>
          <w:p w:rsidR="006A194F" w:rsidRDefault="006A194F">
            <w:pPr>
              <w:jc w:val="center"/>
              <w:rPr>
                <w:b/>
                <w:bCs/>
                <w:color w:val="000000"/>
              </w:rPr>
            </w:pPr>
            <w:r>
              <w:rPr>
                <w:b/>
                <w:bCs/>
                <w:color w:val="000000"/>
              </w:rPr>
              <w:t>Totāla modulāra pleca locītavas endoprotēze</w:t>
            </w:r>
            <w:r w:rsidR="007A16DC">
              <w:rPr>
                <w:b/>
                <w:bCs/>
                <w:color w:val="000000"/>
              </w:rPr>
              <w:t xml:space="preserve"> </w:t>
            </w:r>
            <w:r>
              <w:rPr>
                <w:b/>
                <w:bCs/>
                <w:color w:val="000000"/>
              </w:rPr>
              <w:t>( Kopā)</w:t>
            </w:r>
          </w:p>
        </w:tc>
        <w:tc>
          <w:tcPr>
            <w:tcW w:w="1267" w:type="dxa"/>
            <w:tcBorders>
              <w:top w:val="single" w:sz="4" w:space="0" w:color="auto"/>
              <w:left w:val="nil"/>
              <w:bottom w:val="single" w:sz="4" w:space="0" w:color="auto"/>
              <w:right w:val="single" w:sz="4" w:space="0" w:color="auto"/>
            </w:tcBorders>
            <w:shd w:val="clear" w:color="000000" w:fill="F2DCDB"/>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2DCDB"/>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single" w:sz="4" w:space="0" w:color="auto"/>
              <w:left w:val="nil"/>
              <w:bottom w:val="single" w:sz="4" w:space="0" w:color="auto"/>
              <w:right w:val="single" w:sz="4" w:space="0" w:color="auto"/>
            </w:tcBorders>
            <w:shd w:val="clear" w:color="000000" w:fill="F2DCDB"/>
            <w:noWrap/>
            <w:vAlign w:val="center"/>
            <w:hideMark/>
          </w:tcPr>
          <w:p w:rsidR="006A194F" w:rsidRDefault="006A194F">
            <w:pPr>
              <w:jc w:val="center"/>
              <w:rPr>
                <w:b/>
                <w:bCs/>
                <w:color w:val="000000"/>
                <w:sz w:val="22"/>
                <w:szCs w:val="22"/>
              </w:rPr>
            </w:pPr>
            <w:r>
              <w:rPr>
                <w:b/>
                <w:bCs/>
                <w:color w:val="000000"/>
                <w:sz w:val="22"/>
                <w:szCs w:val="22"/>
              </w:rPr>
              <w:t>30</w:t>
            </w:r>
          </w:p>
        </w:tc>
        <w:tc>
          <w:tcPr>
            <w:tcW w:w="794" w:type="dxa"/>
            <w:tcBorders>
              <w:top w:val="single" w:sz="4" w:space="0" w:color="auto"/>
              <w:left w:val="nil"/>
              <w:bottom w:val="single" w:sz="4" w:space="0" w:color="auto"/>
              <w:right w:val="single" w:sz="4" w:space="0" w:color="auto"/>
            </w:tcBorders>
            <w:shd w:val="clear" w:color="000000" w:fill="F2DCDB"/>
            <w:vAlign w:val="center"/>
            <w:hideMark/>
          </w:tcPr>
          <w:p w:rsidR="006A194F" w:rsidRDefault="006A194F">
            <w:pPr>
              <w:jc w:val="center"/>
              <w:rPr>
                <w:b/>
                <w:bCs/>
                <w:color w:val="000000"/>
                <w:sz w:val="22"/>
                <w:szCs w:val="22"/>
              </w:rPr>
            </w:pPr>
            <w:r>
              <w:rPr>
                <w:b/>
                <w:bCs/>
                <w:color w:val="000000"/>
                <w:sz w:val="22"/>
                <w:szCs w:val="22"/>
              </w:rPr>
              <w:t> </w:t>
            </w:r>
          </w:p>
        </w:tc>
        <w:tc>
          <w:tcPr>
            <w:tcW w:w="1049" w:type="dxa"/>
            <w:tcBorders>
              <w:top w:val="single" w:sz="4" w:space="0" w:color="auto"/>
              <w:left w:val="nil"/>
              <w:bottom w:val="single" w:sz="4" w:space="0" w:color="auto"/>
              <w:right w:val="single" w:sz="4" w:space="0" w:color="auto"/>
            </w:tcBorders>
            <w:shd w:val="clear" w:color="000000" w:fill="F2DCDB"/>
            <w:noWrap/>
            <w:vAlign w:val="center"/>
            <w:hideMark/>
          </w:tcPr>
          <w:p w:rsidR="006A194F" w:rsidRDefault="006A194F">
            <w:pPr>
              <w:jc w:val="center"/>
              <w:rPr>
                <w:b/>
                <w:bCs/>
                <w:color w:val="000000"/>
                <w:sz w:val="22"/>
                <w:szCs w:val="22"/>
              </w:rPr>
            </w:pPr>
            <w:r>
              <w:rPr>
                <w:b/>
                <w:bCs/>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1.1.</w:t>
            </w:r>
          </w:p>
        </w:tc>
        <w:tc>
          <w:tcPr>
            <w:tcW w:w="3445"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Pleca kaula komponents</w:t>
            </w:r>
          </w:p>
        </w:tc>
        <w:tc>
          <w:tcPr>
            <w:tcW w:w="1267"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nil"/>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nil"/>
              <w:left w:val="single" w:sz="8" w:space="0" w:color="auto"/>
              <w:bottom w:val="single" w:sz="8" w:space="0" w:color="auto"/>
              <w:right w:val="nil"/>
            </w:tcBorders>
            <w:shd w:val="clear" w:color="000000" w:fill="F2F2F2"/>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794" w:type="dxa"/>
            <w:tcBorders>
              <w:top w:val="nil"/>
              <w:left w:val="single" w:sz="8" w:space="0" w:color="auto"/>
              <w:bottom w:val="single" w:sz="8" w:space="0" w:color="auto"/>
              <w:right w:val="single" w:sz="8"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(1.1.1)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komponents </w:t>
            </w:r>
            <w:proofErr w:type="spellStart"/>
            <w:r>
              <w:rPr>
                <w:color w:val="000000"/>
                <w:sz w:val="22"/>
                <w:szCs w:val="22"/>
              </w:rPr>
              <w:t>standara</w:t>
            </w:r>
            <w:proofErr w:type="spellEnd"/>
            <w:r>
              <w:rPr>
                <w:color w:val="000000"/>
                <w:sz w:val="22"/>
                <w:szCs w:val="22"/>
              </w:rPr>
              <w:t xml:space="preserve"> izmērs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25</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(1.1.2)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revīzijas komponents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5</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1.2.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galviņa ( standarts / ekscentriskā/ CTA)</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30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1.3.</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lāpstiņas „</w:t>
            </w:r>
            <w:proofErr w:type="spellStart"/>
            <w:r>
              <w:rPr>
                <w:color w:val="000000"/>
                <w:sz w:val="22"/>
                <w:szCs w:val="22"/>
              </w:rPr>
              <w:t>glenoida</w:t>
            </w:r>
            <w:proofErr w:type="spellEnd"/>
            <w:r>
              <w:rPr>
                <w:color w:val="000000"/>
                <w:sz w:val="22"/>
                <w:szCs w:val="22"/>
              </w:rPr>
              <w:t>” komponents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30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45"/>
        </w:trPr>
        <w:tc>
          <w:tcPr>
            <w:tcW w:w="1526" w:type="dxa"/>
            <w:tcBorders>
              <w:top w:val="nil"/>
              <w:left w:val="single" w:sz="8" w:space="0" w:color="auto"/>
              <w:bottom w:val="single" w:sz="8" w:space="0" w:color="auto"/>
              <w:right w:val="single" w:sz="8" w:space="0" w:color="auto"/>
            </w:tcBorders>
            <w:shd w:val="clear" w:color="000000" w:fill="F2DCDB"/>
            <w:noWrap/>
            <w:vAlign w:val="center"/>
            <w:hideMark/>
          </w:tcPr>
          <w:p w:rsidR="006A194F" w:rsidRDefault="006A194F" w:rsidP="006A194F">
            <w:pPr>
              <w:jc w:val="center"/>
              <w:rPr>
                <w:b/>
                <w:bCs/>
                <w:color w:val="000000"/>
              </w:rPr>
            </w:pPr>
            <w:r>
              <w:rPr>
                <w:b/>
                <w:bCs/>
                <w:color w:val="000000"/>
              </w:rPr>
              <w:t>2.</w:t>
            </w:r>
          </w:p>
        </w:tc>
        <w:tc>
          <w:tcPr>
            <w:tcW w:w="3445" w:type="dxa"/>
            <w:tcBorders>
              <w:top w:val="nil"/>
              <w:left w:val="nil"/>
              <w:bottom w:val="single" w:sz="8" w:space="0" w:color="auto"/>
              <w:right w:val="single" w:sz="8" w:space="0" w:color="auto"/>
            </w:tcBorders>
            <w:shd w:val="clear" w:color="000000" w:fill="F2DCDB"/>
            <w:vAlign w:val="center"/>
            <w:hideMark/>
          </w:tcPr>
          <w:p w:rsidR="006A194F" w:rsidRDefault="006A194F">
            <w:pPr>
              <w:jc w:val="center"/>
              <w:rPr>
                <w:b/>
                <w:bCs/>
                <w:color w:val="000000"/>
              </w:rPr>
            </w:pPr>
            <w:r>
              <w:rPr>
                <w:b/>
                <w:bCs/>
                <w:color w:val="000000"/>
              </w:rPr>
              <w:t>Totāla modulāra sistēma pleca lūzumu ārstēšanai</w:t>
            </w:r>
          </w:p>
        </w:tc>
        <w:tc>
          <w:tcPr>
            <w:tcW w:w="1267" w:type="dxa"/>
            <w:tcBorders>
              <w:top w:val="nil"/>
              <w:left w:val="nil"/>
              <w:bottom w:val="single" w:sz="8" w:space="0" w:color="auto"/>
              <w:right w:val="single" w:sz="8" w:space="0" w:color="auto"/>
            </w:tcBorders>
            <w:shd w:val="clear" w:color="000000" w:fill="F2DCDB"/>
            <w:vAlign w:val="center"/>
            <w:hideMark/>
          </w:tcPr>
          <w:p w:rsidR="006A194F" w:rsidRDefault="006A194F">
            <w:pPr>
              <w:jc w:val="center"/>
              <w:rPr>
                <w:b/>
                <w:bCs/>
                <w:color w:val="000000"/>
                <w:sz w:val="22"/>
                <w:szCs w:val="22"/>
              </w:rPr>
            </w:pPr>
            <w:r>
              <w:rPr>
                <w:b/>
                <w:bCs/>
                <w:color w:val="000000"/>
                <w:sz w:val="22"/>
                <w:szCs w:val="22"/>
              </w:rPr>
              <w:t> </w:t>
            </w:r>
          </w:p>
        </w:tc>
        <w:tc>
          <w:tcPr>
            <w:tcW w:w="992" w:type="dxa"/>
            <w:tcBorders>
              <w:top w:val="nil"/>
              <w:left w:val="nil"/>
              <w:bottom w:val="single" w:sz="8" w:space="0" w:color="auto"/>
              <w:right w:val="nil"/>
            </w:tcBorders>
            <w:shd w:val="clear" w:color="000000" w:fill="F2DCDB"/>
            <w:vAlign w:val="center"/>
            <w:hideMark/>
          </w:tcPr>
          <w:p w:rsidR="006A194F" w:rsidRDefault="006A194F">
            <w:pPr>
              <w:jc w:val="center"/>
              <w:rPr>
                <w:b/>
                <w:bCs/>
                <w:color w:val="000000"/>
                <w:sz w:val="22"/>
                <w:szCs w:val="22"/>
              </w:rPr>
            </w:pPr>
            <w:r>
              <w:rPr>
                <w:b/>
                <w:bCs/>
                <w:color w:val="000000"/>
                <w:sz w:val="22"/>
                <w:szCs w:val="22"/>
              </w:rPr>
              <w:t> </w:t>
            </w:r>
          </w:p>
        </w:tc>
        <w:tc>
          <w:tcPr>
            <w:tcW w:w="1418" w:type="dxa"/>
            <w:tcBorders>
              <w:top w:val="nil"/>
              <w:left w:val="single" w:sz="8" w:space="0" w:color="auto"/>
              <w:bottom w:val="single" w:sz="8" w:space="0" w:color="auto"/>
              <w:right w:val="nil"/>
            </w:tcBorders>
            <w:shd w:val="clear" w:color="000000" w:fill="F2DCDB"/>
            <w:noWrap/>
            <w:vAlign w:val="center"/>
            <w:hideMark/>
          </w:tcPr>
          <w:p w:rsidR="006A194F" w:rsidRDefault="006A194F">
            <w:pPr>
              <w:jc w:val="center"/>
              <w:rPr>
                <w:b/>
                <w:bCs/>
                <w:color w:val="000000"/>
                <w:sz w:val="22"/>
                <w:szCs w:val="22"/>
              </w:rPr>
            </w:pPr>
            <w:r>
              <w:rPr>
                <w:b/>
                <w:bCs/>
                <w:color w:val="000000"/>
                <w:sz w:val="22"/>
                <w:szCs w:val="22"/>
              </w:rPr>
              <w:t>5</w:t>
            </w:r>
          </w:p>
        </w:tc>
        <w:tc>
          <w:tcPr>
            <w:tcW w:w="794" w:type="dxa"/>
            <w:tcBorders>
              <w:top w:val="nil"/>
              <w:left w:val="single" w:sz="8" w:space="0" w:color="auto"/>
              <w:bottom w:val="single" w:sz="8" w:space="0" w:color="auto"/>
              <w:right w:val="single" w:sz="8" w:space="0" w:color="auto"/>
            </w:tcBorders>
            <w:shd w:val="clear" w:color="000000" w:fill="F2DCDB"/>
            <w:vAlign w:val="center"/>
            <w:hideMark/>
          </w:tcPr>
          <w:p w:rsidR="006A194F" w:rsidRDefault="006A194F">
            <w:pPr>
              <w:jc w:val="center"/>
              <w:rPr>
                <w:b/>
                <w:bCs/>
                <w:color w:val="000000"/>
                <w:sz w:val="22"/>
                <w:szCs w:val="22"/>
              </w:rPr>
            </w:pPr>
            <w:r>
              <w:rPr>
                <w:b/>
                <w:bCs/>
                <w:color w:val="000000"/>
                <w:sz w:val="22"/>
                <w:szCs w:val="22"/>
              </w:rPr>
              <w:t> </w:t>
            </w:r>
          </w:p>
        </w:tc>
        <w:tc>
          <w:tcPr>
            <w:tcW w:w="1049" w:type="dxa"/>
            <w:tcBorders>
              <w:top w:val="nil"/>
              <w:left w:val="nil"/>
              <w:bottom w:val="single" w:sz="8" w:space="0" w:color="auto"/>
              <w:right w:val="single" w:sz="8" w:space="0" w:color="auto"/>
            </w:tcBorders>
            <w:shd w:val="clear" w:color="000000" w:fill="F2DCDB"/>
            <w:noWrap/>
            <w:vAlign w:val="center"/>
            <w:hideMark/>
          </w:tcPr>
          <w:p w:rsidR="006A194F" w:rsidRDefault="006A194F">
            <w:pPr>
              <w:jc w:val="center"/>
              <w:rPr>
                <w:b/>
                <w:bCs/>
                <w:color w:val="000000"/>
                <w:sz w:val="22"/>
                <w:szCs w:val="22"/>
              </w:rPr>
            </w:pPr>
            <w:r>
              <w:rPr>
                <w:b/>
                <w:bCs/>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2.1.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komponents: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(2.1.1)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komponents </w:t>
            </w:r>
            <w:proofErr w:type="spellStart"/>
            <w:r>
              <w:rPr>
                <w:color w:val="000000"/>
                <w:sz w:val="22"/>
                <w:szCs w:val="22"/>
              </w:rPr>
              <w:t>standara</w:t>
            </w:r>
            <w:proofErr w:type="spellEnd"/>
            <w:r>
              <w:rPr>
                <w:color w:val="000000"/>
                <w:sz w:val="22"/>
                <w:szCs w:val="22"/>
              </w:rPr>
              <w:t xml:space="preserve"> izmērs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3</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(2.1.2)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revīzijas komponents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2</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2.2.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galviņa</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5</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45"/>
        </w:trPr>
        <w:tc>
          <w:tcPr>
            <w:tcW w:w="1526" w:type="dxa"/>
            <w:tcBorders>
              <w:top w:val="nil"/>
              <w:left w:val="single" w:sz="8" w:space="0" w:color="auto"/>
              <w:bottom w:val="single" w:sz="8" w:space="0" w:color="auto"/>
              <w:right w:val="single" w:sz="8" w:space="0" w:color="auto"/>
            </w:tcBorders>
            <w:shd w:val="clear" w:color="000000" w:fill="F2DCDB"/>
            <w:noWrap/>
            <w:vAlign w:val="center"/>
            <w:hideMark/>
          </w:tcPr>
          <w:p w:rsidR="006A194F" w:rsidRDefault="006A194F">
            <w:pPr>
              <w:jc w:val="center"/>
              <w:rPr>
                <w:b/>
                <w:bCs/>
                <w:color w:val="000000"/>
              </w:rPr>
            </w:pPr>
            <w:r>
              <w:rPr>
                <w:b/>
                <w:bCs/>
                <w:color w:val="000000"/>
              </w:rPr>
              <w:t>3.</w:t>
            </w:r>
          </w:p>
        </w:tc>
        <w:tc>
          <w:tcPr>
            <w:tcW w:w="3445" w:type="dxa"/>
            <w:tcBorders>
              <w:top w:val="nil"/>
              <w:left w:val="nil"/>
              <w:bottom w:val="single" w:sz="8" w:space="0" w:color="auto"/>
              <w:right w:val="single" w:sz="8" w:space="0" w:color="auto"/>
            </w:tcBorders>
            <w:shd w:val="clear" w:color="000000" w:fill="F2DCDB"/>
            <w:vAlign w:val="center"/>
            <w:hideMark/>
          </w:tcPr>
          <w:p w:rsidR="006A194F" w:rsidRDefault="006A194F">
            <w:pPr>
              <w:jc w:val="center"/>
              <w:rPr>
                <w:b/>
                <w:bCs/>
                <w:color w:val="000000"/>
              </w:rPr>
            </w:pPr>
            <w:r>
              <w:rPr>
                <w:b/>
                <w:bCs/>
                <w:color w:val="000000"/>
              </w:rPr>
              <w:t xml:space="preserve">„ Atgriezeniskā tipa” pleca locītavas protēze </w:t>
            </w:r>
          </w:p>
        </w:tc>
        <w:tc>
          <w:tcPr>
            <w:tcW w:w="1267" w:type="dxa"/>
            <w:tcBorders>
              <w:top w:val="nil"/>
              <w:left w:val="nil"/>
              <w:bottom w:val="single" w:sz="8" w:space="0" w:color="auto"/>
              <w:right w:val="single" w:sz="8" w:space="0" w:color="auto"/>
            </w:tcBorders>
            <w:shd w:val="clear" w:color="000000" w:fill="F2DCDB"/>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nil"/>
            </w:tcBorders>
            <w:shd w:val="clear" w:color="000000" w:fill="F2DCDB"/>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c>
          <w:tcPr>
            <w:tcW w:w="1418" w:type="dxa"/>
            <w:tcBorders>
              <w:top w:val="nil"/>
              <w:left w:val="single" w:sz="8" w:space="0" w:color="auto"/>
              <w:bottom w:val="single" w:sz="8" w:space="0" w:color="auto"/>
              <w:right w:val="nil"/>
            </w:tcBorders>
            <w:shd w:val="clear" w:color="000000" w:fill="F2DCDB"/>
            <w:noWrap/>
            <w:vAlign w:val="center"/>
            <w:hideMark/>
          </w:tcPr>
          <w:p w:rsidR="006A194F" w:rsidRDefault="006A194F">
            <w:pPr>
              <w:jc w:val="center"/>
              <w:rPr>
                <w:b/>
                <w:bCs/>
                <w:color w:val="000000"/>
                <w:sz w:val="22"/>
                <w:szCs w:val="22"/>
              </w:rPr>
            </w:pPr>
            <w:r>
              <w:rPr>
                <w:b/>
                <w:bCs/>
                <w:color w:val="000000"/>
                <w:sz w:val="22"/>
                <w:szCs w:val="22"/>
              </w:rPr>
              <w:t>90</w:t>
            </w:r>
          </w:p>
        </w:tc>
        <w:tc>
          <w:tcPr>
            <w:tcW w:w="794" w:type="dxa"/>
            <w:tcBorders>
              <w:top w:val="nil"/>
              <w:left w:val="single" w:sz="8" w:space="0" w:color="auto"/>
              <w:bottom w:val="single" w:sz="8" w:space="0" w:color="auto"/>
              <w:right w:val="single" w:sz="8" w:space="0" w:color="auto"/>
            </w:tcBorders>
            <w:shd w:val="clear" w:color="000000" w:fill="F2DCDB"/>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c>
          <w:tcPr>
            <w:tcW w:w="1049" w:type="dxa"/>
            <w:tcBorders>
              <w:top w:val="nil"/>
              <w:left w:val="nil"/>
              <w:bottom w:val="single" w:sz="8" w:space="0" w:color="auto"/>
              <w:right w:val="single" w:sz="8" w:space="0" w:color="auto"/>
            </w:tcBorders>
            <w:shd w:val="clear" w:color="000000" w:fill="F2DCDB"/>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3.1.</w:t>
            </w:r>
          </w:p>
        </w:tc>
        <w:tc>
          <w:tcPr>
            <w:tcW w:w="3445"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Pleca kaula cementējams komponents</w:t>
            </w:r>
          </w:p>
        </w:tc>
        <w:tc>
          <w:tcPr>
            <w:tcW w:w="1267"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nil"/>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nil"/>
              <w:left w:val="single" w:sz="8" w:space="0" w:color="auto"/>
              <w:bottom w:val="single" w:sz="8" w:space="0" w:color="auto"/>
              <w:right w:val="nil"/>
            </w:tcBorders>
            <w:shd w:val="clear" w:color="000000" w:fill="F2F2F2"/>
            <w:noWrap/>
            <w:vAlign w:val="center"/>
            <w:hideMark/>
          </w:tcPr>
          <w:p w:rsidR="006A194F" w:rsidRDefault="006A194F">
            <w:pPr>
              <w:jc w:val="center"/>
              <w:rPr>
                <w:color w:val="000000"/>
                <w:sz w:val="22"/>
                <w:szCs w:val="22"/>
              </w:rPr>
            </w:pPr>
            <w:r>
              <w:rPr>
                <w:color w:val="000000"/>
                <w:sz w:val="22"/>
                <w:szCs w:val="22"/>
              </w:rPr>
              <w:t>80</w:t>
            </w:r>
          </w:p>
        </w:tc>
        <w:tc>
          <w:tcPr>
            <w:tcW w:w="794" w:type="dxa"/>
            <w:tcBorders>
              <w:top w:val="nil"/>
              <w:left w:val="single" w:sz="8" w:space="0" w:color="auto"/>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(3.1.1)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cementējams komponents( standarts)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70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(3.1.2)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cementējams </w:t>
            </w:r>
            <w:proofErr w:type="spellStart"/>
            <w:r>
              <w:rPr>
                <w:color w:val="000000"/>
                <w:sz w:val="22"/>
                <w:szCs w:val="22"/>
              </w:rPr>
              <w:t>komponents(pagarinātais-</w:t>
            </w:r>
            <w:proofErr w:type="spellEnd"/>
            <w:r>
              <w:rPr>
                <w:color w:val="000000"/>
                <w:sz w:val="22"/>
                <w:szCs w:val="22"/>
              </w:rPr>
              <w:t xml:space="preserve"> revīzijas)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8" w:space="0" w:color="auto"/>
              <w:bottom w:val="single" w:sz="8" w:space="0" w:color="auto"/>
              <w:right w:val="single" w:sz="8" w:space="0" w:color="auto"/>
            </w:tcBorders>
            <w:shd w:val="clear" w:color="000000" w:fill="F2F2F2"/>
            <w:noWrap/>
            <w:vAlign w:val="center"/>
            <w:hideMark/>
          </w:tcPr>
          <w:p w:rsidR="006A194F" w:rsidRDefault="006A194F" w:rsidP="006A194F">
            <w:pPr>
              <w:jc w:val="center"/>
              <w:rPr>
                <w:color w:val="000000"/>
                <w:sz w:val="22"/>
                <w:szCs w:val="22"/>
              </w:rPr>
            </w:pPr>
            <w:r>
              <w:rPr>
                <w:color w:val="000000"/>
                <w:sz w:val="22"/>
                <w:szCs w:val="22"/>
              </w:rPr>
              <w:t>3.2.</w:t>
            </w:r>
          </w:p>
        </w:tc>
        <w:tc>
          <w:tcPr>
            <w:tcW w:w="3445"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xml:space="preserve">Pleca kaula </w:t>
            </w:r>
            <w:proofErr w:type="spellStart"/>
            <w:r>
              <w:rPr>
                <w:color w:val="000000"/>
                <w:sz w:val="22"/>
                <w:szCs w:val="22"/>
              </w:rPr>
              <w:t>bezcementa</w:t>
            </w:r>
            <w:proofErr w:type="spellEnd"/>
            <w:r>
              <w:rPr>
                <w:color w:val="000000"/>
                <w:sz w:val="22"/>
                <w:szCs w:val="22"/>
              </w:rPr>
              <w:t xml:space="preserve"> komponents:</w:t>
            </w:r>
          </w:p>
        </w:tc>
        <w:tc>
          <w:tcPr>
            <w:tcW w:w="1267"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000000" w:fill="F2F2F2"/>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single" w:sz="8" w:space="0" w:color="auto"/>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(3.2.1)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w:t>
            </w:r>
            <w:proofErr w:type="spellStart"/>
            <w:r>
              <w:rPr>
                <w:color w:val="000000"/>
                <w:sz w:val="22"/>
                <w:szCs w:val="22"/>
              </w:rPr>
              <w:t>bezcementa</w:t>
            </w:r>
            <w:proofErr w:type="spellEnd"/>
            <w:r>
              <w:rPr>
                <w:color w:val="000000"/>
                <w:sz w:val="22"/>
                <w:szCs w:val="22"/>
              </w:rPr>
              <w:t xml:space="preserve"> komponents-stienis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lastRenderedPageBreak/>
              <w:t>(3.2.2)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w:t>
            </w:r>
            <w:proofErr w:type="spellStart"/>
            <w:r>
              <w:rPr>
                <w:color w:val="000000"/>
                <w:sz w:val="22"/>
                <w:szCs w:val="22"/>
              </w:rPr>
              <w:t>bezcementa</w:t>
            </w:r>
            <w:proofErr w:type="spellEnd"/>
            <w:r>
              <w:rPr>
                <w:color w:val="000000"/>
                <w:sz w:val="22"/>
                <w:szCs w:val="22"/>
              </w:rPr>
              <w:t xml:space="preserve"> komponents-</w:t>
            </w:r>
            <w:proofErr w:type="spellStart"/>
            <w:r>
              <w:rPr>
                <w:color w:val="000000"/>
                <w:sz w:val="22"/>
                <w:szCs w:val="22"/>
              </w:rPr>
              <w:t>epifīze</w:t>
            </w:r>
            <w:proofErr w:type="spellEnd"/>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nil"/>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single" w:sz="8" w:space="0" w:color="auto"/>
              <w:bottom w:val="single" w:sz="8" w:space="0" w:color="auto"/>
              <w:right w:val="nil"/>
            </w:tcBorders>
            <w:shd w:val="clear" w:color="auto" w:fill="auto"/>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single" w:sz="8" w:space="0" w:color="auto"/>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8" w:space="0" w:color="auto"/>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3.3.</w:t>
            </w:r>
          </w:p>
        </w:tc>
        <w:tc>
          <w:tcPr>
            <w:tcW w:w="3445"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Polietilēna pleca kaula bļodiņas komponents</w:t>
            </w:r>
          </w:p>
        </w:tc>
        <w:tc>
          <w:tcPr>
            <w:tcW w:w="1267" w:type="dxa"/>
            <w:tcBorders>
              <w:top w:val="nil"/>
              <w:left w:val="nil"/>
              <w:bottom w:val="single" w:sz="8" w:space="0" w:color="auto"/>
              <w:right w:val="single" w:sz="8"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nil"/>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nil"/>
              <w:left w:val="single" w:sz="8" w:space="0" w:color="auto"/>
              <w:bottom w:val="single" w:sz="8" w:space="0" w:color="auto"/>
              <w:right w:val="nil"/>
            </w:tcBorders>
            <w:shd w:val="clear" w:color="000000" w:fill="F2F2F2"/>
            <w:noWrap/>
            <w:vAlign w:val="center"/>
            <w:hideMark/>
          </w:tcPr>
          <w:p w:rsidR="006A194F" w:rsidRDefault="006A194F">
            <w:pPr>
              <w:jc w:val="center"/>
              <w:rPr>
                <w:color w:val="000000"/>
                <w:sz w:val="22"/>
                <w:szCs w:val="22"/>
              </w:rPr>
            </w:pPr>
            <w:r>
              <w:rPr>
                <w:color w:val="000000"/>
                <w:sz w:val="22"/>
                <w:szCs w:val="22"/>
              </w:rPr>
              <w:t>90</w:t>
            </w:r>
          </w:p>
        </w:tc>
        <w:tc>
          <w:tcPr>
            <w:tcW w:w="794" w:type="dxa"/>
            <w:tcBorders>
              <w:top w:val="nil"/>
              <w:left w:val="single" w:sz="8" w:space="0" w:color="auto"/>
              <w:bottom w:val="single" w:sz="8" w:space="0" w:color="auto"/>
              <w:right w:val="single" w:sz="8"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915"/>
        </w:trPr>
        <w:tc>
          <w:tcPr>
            <w:tcW w:w="1526" w:type="dxa"/>
            <w:tcBorders>
              <w:top w:val="nil"/>
              <w:left w:val="single" w:sz="8" w:space="0" w:color="auto"/>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(3.3.1)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Polietilēna pleca kaula bļodiņas komponents( standarts un paaugstinātas mobilitātes)</w:t>
            </w:r>
          </w:p>
        </w:tc>
        <w:tc>
          <w:tcPr>
            <w:tcW w:w="1267"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90</w:t>
            </w:r>
          </w:p>
        </w:tc>
        <w:tc>
          <w:tcPr>
            <w:tcW w:w="794"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1215"/>
        </w:trPr>
        <w:tc>
          <w:tcPr>
            <w:tcW w:w="1526" w:type="dxa"/>
            <w:tcBorders>
              <w:top w:val="nil"/>
              <w:left w:val="single" w:sz="8" w:space="0" w:color="auto"/>
              <w:bottom w:val="nil"/>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(3.3.2)</w:t>
            </w:r>
          </w:p>
        </w:tc>
        <w:tc>
          <w:tcPr>
            <w:tcW w:w="3445" w:type="dxa"/>
            <w:tcBorders>
              <w:top w:val="nil"/>
              <w:left w:val="nil"/>
              <w:bottom w:val="nil"/>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Polietilēna pleca kaula bļodiņas komponents( pagarinātājs/paaugstinātas stabilitātes)</w:t>
            </w:r>
          </w:p>
        </w:tc>
        <w:tc>
          <w:tcPr>
            <w:tcW w:w="1267" w:type="dxa"/>
            <w:tcBorders>
              <w:top w:val="nil"/>
              <w:left w:val="nil"/>
              <w:bottom w:val="nil"/>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nil"/>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nil"/>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8</w:t>
            </w:r>
          </w:p>
        </w:tc>
        <w:tc>
          <w:tcPr>
            <w:tcW w:w="794" w:type="dxa"/>
            <w:tcBorders>
              <w:top w:val="nil"/>
              <w:left w:val="nil"/>
              <w:bottom w:val="nil"/>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570"/>
        </w:trPr>
        <w:tc>
          <w:tcPr>
            <w:tcW w:w="152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A194F" w:rsidRDefault="006A194F" w:rsidP="006A194F">
            <w:pPr>
              <w:jc w:val="center"/>
              <w:rPr>
                <w:b/>
                <w:bCs/>
                <w:color w:val="000000"/>
                <w:sz w:val="22"/>
                <w:szCs w:val="22"/>
              </w:rPr>
            </w:pPr>
            <w:r>
              <w:rPr>
                <w:b/>
                <w:bCs/>
                <w:color w:val="000000"/>
                <w:sz w:val="22"/>
                <w:szCs w:val="22"/>
              </w:rPr>
              <w:t>3.4</w:t>
            </w:r>
          </w:p>
        </w:tc>
        <w:tc>
          <w:tcPr>
            <w:tcW w:w="3445" w:type="dxa"/>
            <w:tcBorders>
              <w:top w:val="single" w:sz="4" w:space="0" w:color="auto"/>
              <w:left w:val="nil"/>
              <w:bottom w:val="single" w:sz="4" w:space="0" w:color="auto"/>
              <w:right w:val="single" w:sz="4" w:space="0" w:color="auto"/>
            </w:tcBorders>
            <w:shd w:val="clear" w:color="000000" w:fill="F2F2F2"/>
            <w:vAlign w:val="center"/>
            <w:hideMark/>
          </w:tcPr>
          <w:p w:rsidR="006A194F" w:rsidRDefault="006A194F">
            <w:pPr>
              <w:jc w:val="center"/>
              <w:rPr>
                <w:b/>
                <w:bCs/>
                <w:color w:val="000000"/>
                <w:sz w:val="22"/>
                <w:szCs w:val="22"/>
              </w:rPr>
            </w:pPr>
            <w:r>
              <w:rPr>
                <w:b/>
                <w:bCs/>
                <w:color w:val="000000"/>
                <w:sz w:val="22"/>
                <w:szCs w:val="22"/>
              </w:rPr>
              <w:t>Lāpstiņas „</w:t>
            </w:r>
            <w:proofErr w:type="spellStart"/>
            <w:r>
              <w:rPr>
                <w:b/>
                <w:bCs/>
                <w:color w:val="000000"/>
                <w:sz w:val="22"/>
                <w:szCs w:val="22"/>
              </w:rPr>
              <w:t>glenoida</w:t>
            </w:r>
            <w:proofErr w:type="spellEnd"/>
            <w:r>
              <w:rPr>
                <w:b/>
                <w:bCs/>
                <w:color w:val="000000"/>
                <w:sz w:val="22"/>
                <w:szCs w:val="22"/>
              </w:rPr>
              <w:t>” komponents</w:t>
            </w:r>
          </w:p>
        </w:tc>
        <w:tc>
          <w:tcPr>
            <w:tcW w:w="1267" w:type="dxa"/>
            <w:tcBorders>
              <w:top w:val="single" w:sz="4" w:space="0" w:color="auto"/>
              <w:left w:val="nil"/>
              <w:bottom w:val="single" w:sz="4" w:space="0" w:color="auto"/>
              <w:right w:val="single" w:sz="4"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90</w:t>
            </w:r>
          </w:p>
        </w:tc>
        <w:tc>
          <w:tcPr>
            <w:tcW w:w="794" w:type="dxa"/>
            <w:tcBorders>
              <w:top w:val="single" w:sz="4" w:space="0" w:color="auto"/>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nil"/>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0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(3.4.1)</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proofErr w:type="spellStart"/>
            <w:r>
              <w:rPr>
                <w:color w:val="000000"/>
                <w:sz w:val="22"/>
                <w:szCs w:val="22"/>
              </w:rPr>
              <w:t>glenosfēra</w:t>
            </w:r>
            <w:proofErr w:type="spellEnd"/>
            <w:r>
              <w:rPr>
                <w:color w:val="000000"/>
                <w:sz w:val="22"/>
                <w:szCs w:val="22"/>
              </w:rPr>
              <w:t>( standarta/ ekscentriskā)</w:t>
            </w:r>
          </w:p>
        </w:tc>
        <w:tc>
          <w:tcPr>
            <w:tcW w:w="1267"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90</w:t>
            </w:r>
          </w:p>
        </w:tc>
        <w:tc>
          <w:tcPr>
            <w:tcW w:w="794"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(3.4.2)</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Skrūves</w:t>
            </w:r>
          </w:p>
        </w:tc>
        <w:tc>
          <w:tcPr>
            <w:tcW w:w="1267"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180</w:t>
            </w:r>
          </w:p>
        </w:tc>
        <w:tc>
          <w:tcPr>
            <w:tcW w:w="794"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(3.4.3)</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bloķējošās skrūves</w:t>
            </w:r>
          </w:p>
        </w:tc>
        <w:tc>
          <w:tcPr>
            <w:tcW w:w="1267"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180</w:t>
            </w:r>
          </w:p>
        </w:tc>
        <w:tc>
          <w:tcPr>
            <w:tcW w:w="794"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(3.4.4)</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proofErr w:type="spellStart"/>
            <w:r>
              <w:rPr>
                <w:color w:val="000000"/>
                <w:sz w:val="22"/>
                <w:szCs w:val="22"/>
              </w:rPr>
              <w:t>metaglens</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80</w:t>
            </w:r>
          </w:p>
        </w:tc>
        <w:tc>
          <w:tcPr>
            <w:tcW w:w="794"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(3.4.5)</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Revīzijas </w:t>
            </w:r>
            <w:proofErr w:type="spellStart"/>
            <w:r>
              <w:rPr>
                <w:color w:val="000000"/>
                <w:sz w:val="22"/>
                <w:szCs w:val="22"/>
              </w:rPr>
              <w:t>metaglens</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2F2F2"/>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3.5.</w:t>
            </w:r>
          </w:p>
        </w:tc>
        <w:tc>
          <w:tcPr>
            <w:tcW w:w="3445"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b/>
                <w:bCs/>
                <w:color w:val="000000"/>
                <w:sz w:val="22"/>
                <w:szCs w:val="22"/>
              </w:rPr>
            </w:pPr>
            <w:r>
              <w:rPr>
                <w:b/>
                <w:bCs/>
                <w:color w:val="000000"/>
                <w:sz w:val="22"/>
                <w:szCs w:val="22"/>
              </w:rPr>
              <w:t>CTA galvas</w:t>
            </w:r>
          </w:p>
        </w:tc>
        <w:tc>
          <w:tcPr>
            <w:tcW w:w="1267"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4</w:t>
            </w:r>
          </w:p>
        </w:tc>
        <w:tc>
          <w:tcPr>
            <w:tcW w:w="794"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870"/>
        </w:trPr>
        <w:tc>
          <w:tcPr>
            <w:tcW w:w="1526" w:type="dxa"/>
            <w:tcBorders>
              <w:top w:val="nil"/>
              <w:left w:val="single" w:sz="4" w:space="0" w:color="auto"/>
              <w:bottom w:val="single" w:sz="4" w:space="0" w:color="auto"/>
              <w:right w:val="single" w:sz="4" w:space="0" w:color="auto"/>
            </w:tcBorders>
            <w:shd w:val="clear" w:color="000000" w:fill="F2DCDB"/>
            <w:noWrap/>
            <w:vAlign w:val="center"/>
            <w:hideMark/>
          </w:tcPr>
          <w:p w:rsidR="006A194F" w:rsidRDefault="006A194F" w:rsidP="006A194F">
            <w:pPr>
              <w:jc w:val="center"/>
              <w:rPr>
                <w:rFonts w:ascii="Calibri" w:hAnsi="Calibri"/>
                <w:b/>
                <w:bCs/>
                <w:color w:val="000000"/>
                <w:sz w:val="22"/>
                <w:szCs w:val="22"/>
              </w:rPr>
            </w:pPr>
            <w:r>
              <w:rPr>
                <w:rFonts w:ascii="Calibri" w:hAnsi="Calibri"/>
                <w:b/>
                <w:bCs/>
                <w:color w:val="000000"/>
                <w:sz w:val="22"/>
                <w:szCs w:val="22"/>
              </w:rPr>
              <w:t>4.</w:t>
            </w:r>
          </w:p>
        </w:tc>
        <w:tc>
          <w:tcPr>
            <w:tcW w:w="3445" w:type="dxa"/>
            <w:tcBorders>
              <w:top w:val="nil"/>
              <w:left w:val="nil"/>
              <w:bottom w:val="single" w:sz="4" w:space="0" w:color="auto"/>
              <w:right w:val="single" w:sz="4" w:space="0" w:color="auto"/>
            </w:tcBorders>
            <w:shd w:val="clear" w:color="000000" w:fill="F2DCDB"/>
            <w:vAlign w:val="center"/>
            <w:hideMark/>
          </w:tcPr>
          <w:p w:rsidR="006A194F" w:rsidRDefault="006A194F">
            <w:pPr>
              <w:jc w:val="center"/>
              <w:rPr>
                <w:b/>
                <w:bCs/>
                <w:color w:val="000000"/>
                <w:sz w:val="22"/>
                <w:szCs w:val="22"/>
              </w:rPr>
            </w:pPr>
            <w:r>
              <w:rPr>
                <w:b/>
                <w:bCs/>
                <w:color w:val="000000"/>
                <w:sz w:val="22"/>
                <w:szCs w:val="22"/>
              </w:rPr>
              <w:t>Totāla, modulāra, anatomiski pielāgojama pleca locītavas endoprotēze</w:t>
            </w:r>
          </w:p>
        </w:tc>
        <w:tc>
          <w:tcPr>
            <w:tcW w:w="1267" w:type="dxa"/>
            <w:tcBorders>
              <w:top w:val="nil"/>
              <w:left w:val="nil"/>
              <w:bottom w:val="single" w:sz="4" w:space="0" w:color="auto"/>
              <w:right w:val="single" w:sz="4" w:space="0" w:color="auto"/>
            </w:tcBorders>
            <w:shd w:val="clear" w:color="000000" w:fill="F2DCDB"/>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2DCDB"/>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2DCDB"/>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000000" w:fill="F2DCDB"/>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DCDB"/>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EEECE1"/>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w:t>
            </w:r>
          </w:p>
        </w:tc>
        <w:tc>
          <w:tcPr>
            <w:tcW w:w="3445" w:type="dxa"/>
            <w:tcBorders>
              <w:top w:val="nil"/>
              <w:left w:val="nil"/>
              <w:bottom w:val="single" w:sz="8" w:space="0" w:color="auto"/>
              <w:right w:val="single" w:sz="8" w:space="0" w:color="auto"/>
            </w:tcBorders>
            <w:shd w:val="clear" w:color="000000" w:fill="EEECE1"/>
            <w:vAlign w:val="center"/>
            <w:hideMark/>
          </w:tcPr>
          <w:p w:rsidR="006A194F" w:rsidRDefault="006A194F">
            <w:pPr>
              <w:jc w:val="center"/>
              <w:rPr>
                <w:b/>
                <w:bCs/>
                <w:color w:val="000000"/>
                <w:sz w:val="22"/>
                <w:szCs w:val="22"/>
              </w:rPr>
            </w:pPr>
            <w:r>
              <w:rPr>
                <w:b/>
                <w:bCs/>
                <w:color w:val="000000"/>
                <w:sz w:val="22"/>
                <w:szCs w:val="22"/>
              </w:rPr>
              <w:t>Pleca kaula komponents</w:t>
            </w:r>
          </w:p>
        </w:tc>
        <w:tc>
          <w:tcPr>
            <w:tcW w:w="1267" w:type="dxa"/>
            <w:tcBorders>
              <w:top w:val="nil"/>
              <w:left w:val="single" w:sz="4" w:space="0" w:color="auto"/>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EEECE1"/>
            <w:noWrap/>
            <w:vAlign w:val="center"/>
            <w:hideMark/>
          </w:tcPr>
          <w:p w:rsidR="006A194F" w:rsidRDefault="006A194F">
            <w:pPr>
              <w:jc w:val="center"/>
              <w:rPr>
                <w:color w:val="000000"/>
                <w:sz w:val="22"/>
                <w:szCs w:val="22"/>
              </w:rPr>
            </w:pPr>
            <w:r>
              <w:rPr>
                <w:color w:val="000000"/>
                <w:sz w:val="22"/>
                <w:szCs w:val="22"/>
              </w:rPr>
              <w:t> </w:t>
            </w:r>
          </w:p>
        </w:tc>
        <w:tc>
          <w:tcPr>
            <w:tcW w:w="794" w:type="dxa"/>
            <w:tcBorders>
              <w:top w:val="nil"/>
              <w:left w:val="nil"/>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EEECE1"/>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6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(4.1.1)</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komponents </w:t>
            </w:r>
            <w:proofErr w:type="spellStart"/>
            <w:r>
              <w:rPr>
                <w:color w:val="000000"/>
                <w:sz w:val="22"/>
                <w:szCs w:val="22"/>
              </w:rPr>
              <w:t>standara</w:t>
            </w:r>
            <w:proofErr w:type="spellEnd"/>
            <w:r>
              <w:rPr>
                <w:color w:val="000000"/>
                <w:sz w:val="22"/>
                <w:szCs w:val="22"/>
              </w:rPr>
              <w:t xml:space="preserve"> izmērs</w:t>
            </w:r>
          </w:p>
        </w:tc>
        <w:tc>
          <w:tcPr>
            <w:tcW w:w="1267" w:type="dxa"/>
            <w:tcBorders>
              <w:top w:val="nil"/>
              <w:left w:val="nil"/>
              <w:bottom w:val="nil"/>
              <w:right w:val="nil"/>
            </w:tcBorders>
            <w:shd w:val="clear" w:color="auto" w:fill="auto"/>
            <w:noWrap/>
            <w:vAlign w:val="center"/>
            <w:hideMark/>
          </w:tcPr>
          <w:p w:rsidR="006A194F" w:rsidRDefault="006A194F">
            <w:pPr>
              <w:jc w:val="center"/>
              <w:rPr>
                <w:rFonts w:ascii="Calibri" w:hAnsi="Calibri"/>
                <w:color w:val="000000"/>
                <w:sz w:val="22"/>
                <w:szCs w:val="22"/>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6</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(4.1.2)</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Pleca kaula revīzijas komponents</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2</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(4.1.3)</w:t>
            </w:r>
          </w:p>
        </w:tc>
        <w:tc>
          <w:tcPr>
            <w:tcW w:w="3445" w:type="dxa"/>
            <w:tcBorders>
              <w:top w:val="nil"/>
              <w:left w:val="nil"/>
              <w:bottom w:val="single" w:sz="8" w:space="0" w:color="auto"/>
              <w:right w:val="single" w:sz="8" w:space="0" w:color="auto"/>
            </w:tcBorders>
            <w:shd w:val="clear" w:color="auto" w:fill="auto"/>
            <w:vAlign w:val="center"/>
            <w:hideMark/>
          </w:tcPr>
          <w:p w:rsidR="006A194F" w:rsidRDefault="006A194F">
            <w:pPr>
              <w:jc w:val="center"/>
              <w:rPr>
                <w:color w:val="000000"/>
                <w:sz w:val="22"/>
                <w:szCs w:val="22"/>
              </w:rPr>
            </w:pPr>
            <w:r>
              <w:rPr>
                <w:color w:val="000000"/>
                <w:sz w:val="22"/>
                <w:szCs w:val="22"/>
              </w:rPr>
              <w:t xml:space="preserve">Pleca kaula </w:t>
            </w:r>
            <w:proofErr w:type="spellStart"/>
            <w:r>
              <w:rPr>
                <w:color w:val="000000"/>
                <w:sz w:val="22"/>
                <w:szCs w:val="22"/>
              </w:rPr>
              <w:t>bezcementa</w:t>
            </w:r>
            <w:proofErr w:type="spellEnd"/>
            <w:r>
              <w:rPr>
                <w:color w:val="000000"/>
                <w:sz w:val="22"/>
                <w:szCs w:val="22"/>
              </w:rPr>
              <w:t xml:space="preserve"> komponents</w:t>
            </w:r>
          </w:p>
        </w:tc>
        <w:tc>
          <w:tcPr>
            <w:tcW w:w="1267" w:type="dxa"/>
            <w:tcBorders>
              <w:top w:val="nil"/>
              <w:left w:val="single" w:sz="4" w:space="0" w:color="auto"/>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2</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(4.1.4)</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individuāli pielāgojams kakliņš</w:t>
            </w:r>
          </w:p>
        </w:tc>
        <w:tc>
          <w:tcPr>
            <w:tcW w:w="1267"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8</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(4.1.5)</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fiksēts kakliņš</w:t>
            </w:r>
          </w:p>
        </w:tc>
        <w:tc>
          <w:tcPr>
            <w:tcW w:w="1267"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2</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EEECE1"/>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4.2.</w:t>
            </w:r>
          </w:p>
        </w:tc>
        <w:tc>
          <w:tcPr>
            <w:tcW w:w="3445" w:type="dxa"/>
            <w:tcBorders>
              <w:top w:val="nil"/>
              <w:left w:val="nil"/>
              <w:bottom w:val="single" w:sz="8" w:space="0" w:color="auto"/>
              <w:right w:val="single" w:sz="8" w:space="0" w:color="auto"/>
            </w:tcBorders>
            <w:shd w:val="clear" w:color="000000" w:fill="EEECE1"/>
            <w:vAlign w:val="center"/>
            <w:hideMark/>
          </w:tcPr>
          <w:p w:rsidR="006A194F" w:rsidRDefault="006A194F">
            <w:pPr>
              <w:jc w:val="center"/>
              <w:rPr>
                <w:b/>
                <w:bCs/>
                <w:color w:val="000000"/>
                <w:sz w:val="22"/>
                <w:szCs w:val="22"/>
              </w:rPr>
            </w:pPr>
            <w:r>
              <w:rPr>
                <w:b/>
                <w:bCs/>
                <w:color w:val="000000"/>
                <w:sz w:val="22"/>
                <w:szCs w:val="22"/>
              </w:rPr>
              <w:t>Pleca kaula galviņa</w:t>
            </w:r>
          </w:p>
        </w:tc>
        <w:tc>
          <w:tcPr>
            <w:tcW w:w="1267" w:type="dxa"/>
            <w:tcBorders>
              <w:top w:val="nil"/>
              <w:left w:val="single" w:sz="4" w:space="0" w:color="auto"/>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EEECE1"/>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000000" w:fill="EEECE1"/>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EEECE1"/>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c>
          <w:tcPr>
            <w:tcW w:w="3445" w:type="dxa"/>
            <w:tcBorders>
              <w:top w:val="single" w:sz="4" w:space="0" w:color="auto"/>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standarta/ ekscentriskā</w:t>
            </w:r>
          </w:p>
        </w:tc>
        <w:tc>
          <w:tcPr>
            <w:tcW w:w="1267"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EEECE1"/>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4.3.</w:t>
            </w:r>
          </w:p>
        </w:tc>
        <w:tc>
          <w:tcPr>
            <w:tcW w:w="3445" w:type="dxa"/>
            <w:tcBorders>
              <w:top w:val="nil"/>
              <w:left w:val="nil"/>
              <w:bottom w:val="single" w:sz="4" w:space="0" w:color="auto"/>
              <w:right w:val="single" w:sz="4" w:space="0" w:color="auto"/>
            </w:tcBorders>
            <w:shd w:val="clear" w:color="000000" w:fill="EEECE1"/>
            <w:vAlign w:val="center"/>
            <w:hideMark/>
          </w:tcPr>
          <w:p w:rsidR="006A194F" w:rsidRDefault="006A194F">
            <w:pPr>
              <w:jc w:val="center"/>
              <w:rPr>
                <w:b/>
                <w:bCs/>
                <w:color w:val="000000"/>
                <w:sz w:val="22"/>
                <w:szCs w:val="22"/>
              </w:rPr>
            </w:pPr>
            <w:r>
              <w:rPr>
                <w:b/>
                <w:bCs/>
                <w:color w:val="000000"/>
                <w:sz w:val="22"/>
                <w:szCs w:val="22"/>
              </w:rPr>
              <w:t xml:space="preserve"> lāpstiņas </w:t>
            </w:r>
            <w:proofErr w:type="spellStart"/>
            <w:r>
              <w:rPr>
                <w:b/>
                <w:bCs/>
                <w:color w:val="000000"/>
                <w:sz w:val="22"/>
                <w:szCs w:val="22"/>
              </w:rPr>
              <w:t>glenoida</w:t>
            </w:r>
            <w:proofErr w:type="spellEnd"/>
            <w:r>
              <w:rPr>
                <w:b/>
                <w:bCs/>
                <w:color w:val="000000"/>
                <w:sz w:val="22"/>
                <w:szCs w:val="22"/>
              </w:rPr>
              <w:t xml:space="preserve"> komponents:</w:t>
            </w:r>
          </w:p>
        </w:tc>
        <w:tc>
          <w:tcPr>
            <w:tcW w:w="1267"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000000" w:fill="F2F2F2"/>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2F2F2"/>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(4.3.1)</w:t>
            </w:r>
          </w:p>
        </w:tc>
        <w:tc>
          <w:tcPr>
            <w:tcW w:w="3445"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lāpstiņas „</w:t>
            </w:r>
            <w:proofErr w:type="spellStart"/>
            <w:r>
              <w:rPr>
                <w:color w:val="000000"/>
                <w:sz w:val="22"/>
                <w:szCs w:val="22"/>
              </w:rPr>
              <w:t>glenoida</w:t>
            </w:r>
            <w:proofErr w:type="spellEnd"/>
            <w:r>
              <w:rPr>
                <w:color w:val="000000"/>
                <w:sz w:val="22"/>
                <w:szCs w:val="22"/>
              </w:rPr>
              <w:t>” komponents</w:t>
            </w:r>
          </w:p>
        </w:tc>
        <w:tc>
          <w:tcPr>
            <w:tcW w:w="1267"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auto" w:fill="auto"/>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auto" w:fill="auto"/>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(4.3.2)</w:t>
            </w:r>
          </w:p>
        </w:tc>
        <w:tc>
          <w:tcPr>
            <w:tcW w:w="3445"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galviņas-kakliņa adapteris</w:t>
            </w:r>
          </w:p>
        </w:tc>
        <w:tc>
          <w:tcPr>
            <w:tcW w:w="1267"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10</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6A194F" w:rsidRDefault="006A194F">
            <w:pPr>
              <w:jc w:val="center"/>
              <w:rPr>
                <w:rFonts w:ascii="Calibri" w:hAnsi="Calibri"/>
                <w:color w:val="000000"/>
                <w:sz w:val="22"/>
                <w:szCs w:val="22"/>
              </w:rPr>
            </w:pPr>
            <w:r>
              <w:rPr>
                <w:rFonts w:ascii="Calibri" w:hAnsi="Calibri"/>
                <w:color w:val="000000"/>
                <w:sz w:val="22"/>
                <w:szCs w:val="22"/>
              </w:rPr>
              <w:t>(4.3.3)</w:t>
            </w:r>
          </w:p>
        </w:tc>
        <w:tc>
          <w:tcPr>
            <w:tcW w:w="3445"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revīzijas pagarinātājs</w:t>
            </w:r>
          </w:p>
        </w:tc>
        <w:tc>
          <w:tcPr>
            <w:tcW w:w="1267"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2</w:t>
            </w:r>
          </w:p>
        </w:tc>
        <w:tc>
          <w:tcPr>
            <w:tcW w:w="794" w:type="dxa"/>
            <w:tcBorders>
              <w:top w:val="nil"/>
              <w:left w:val="nil"/>
              <w:bottom w:val="single" w:sz="4" w:space="0" w:color="auto"/>
              <w:right w:val="single" w:sz="4" w:space="0" w:color="auto"/>
            </w:tcBorders>
            <w:shd w:val="clear" w:color="000000" w:fill="FFFFFF"/>
            <w:vAlign w:val="center"/>
            <w:hideMark/>
          </w:tcPr>
          <w:p w:rsidR="006A194F" w:rsidRDefault="006A194F">
            <w:pPr>
              <w:jc w:val="center"/>
              <w:rPr>
                <w:color w:val="000000"/>
                <w:sz w:val="22"/>
                <w:szCs w:val="22"/>
              </w:rPr>
            </w:pPr>
            <w:r>
              <w:rPr>
                <w:color w:val="000000"/>
                <w:sz w:val="22"/>
                <w:szCs w:val="22"/>
              </w:rPr>
              <w:t> </w:t>
            </w:r>
          </w:p>
        </w:tc>
        <w:tc>
          <w:tcPr>
            <w:tcW w:w="1049" w:type="dxa"/>
            <w:tcBorders>
              <w:top w:val="nil"/>
              <w:left w:val="nil"/>
              <w:bottom w:val="single" w:sz="8" w:space="0" w:color="auto"/>
              <w:right w:val="single" w:sz="8" w:space="0" w:color="auto"/>
            </w:tcBorders>
            <w:shd w:val="clear" w:color="000000" w:fill="FFFFFF"/>
            <w:noWrap/>
            <w:vAlign w:val="center"/>
            <w:hideMark/>
          </w:tcPr>
          <w:p w:rsidR="006A194F" w:rsidRDefault="006A194F">
            <w:pPr>
              <w:jc w:val="center"/>
              <w:rPr>
                <w:color w:val="000000"/>
                <w:sz w:val="22"/>
                <w:szCs w:val="22"/>
              </w:rPr>
            </w:pPr>
            <w:r>
              <w:rPr>
                <w:color w:val="000000"/>
                <w:sz w:val="22"/>
                <w:szCs w:val="22"/>
              </w:rPr>
              <w:t> </w:t>
            </w:r>
          </w:p>
        </w:tc>
      </w:tr>
      <w:tr w:rsidR="006A194F" w:rsidTr="006A194F">
        <w:trPr>
          <w:trHeight w:val="315"/>
        </w:trPr>
        <w:tc>
          <w:tcPr>
            <w:tcW w:w="8648" w:type="dxa"/>
            <w:gridSpan w:val="5"/>
            <w:tcBorders>
              <w:top w:val="nil"/>
              <w:left w:val="single" w:sz="8" w:space="0" w:color="auto"/>
              <w:bottom w:val="single" w:sz="8" w:space="0" w:color="auto"/>
              <w:right w:val="single" w:sz="8" w:space="0" w:color="000000"/>
            </w:tcBorders>
            <w:shd w:val="clear" w:color="auto" w:fill="auto"/>
            <w:noWrap/>
            <w:vAlign w:val="center"/>
            <w:hideMark/>
          </w:tcPr>
          <w:p w:rsidR="006A194F" w:rsidRDefault="006A194F">
            <w:pPr>
              <w:jc w:val="center"/>
              <w:rPr>
                <w:b/>
                <w:bCs/>
                <w:color w:val="000000"/>
                <w:sz w:val="22"/>
                <w:szCs w:val="22"/>
              </w:rPr>
            </w:pPr>
            <w:r>
              <w:rPr>
                <w:b/>
                <w:bCs/>
                <w:color w:val="000000"/>
                <w:sz w:val="22"/>
                <w:szCs w:val="22"/>
              </w:rPr>
              <w:t>Kopējā piedāvājuma summa EUR bez PVN</w:t>
            </w:r>
          </w:p>
        </w:tc>
        <w:tc>
          <w:tcPr>
            <w:tcW w:w="1843" w:type="dxa"/>
            <w:gridSpan w:val="2"/>
            <w:tcBorders>
              <w:top w:val="nil"/>
              <w:left w:val="nil"/>
              <w:bottom w:val="single" w:sz="8" w:space="0" w:color="auto"/>
              <w:right w:val="single" w:sz="8" w:space="0" w:color="000000"/>
            </w:tcBorders>
            <w:shd w:val="clear" w:color="auto" w:fill="auto"/>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r>
      <w:tr w:rsidR="006A194F" w:rsidTr="006A194F">
        <w:trPr>
          <w:trHeight w:val="330"/>
        </w:trPr>
        <w:tc>
          <w:tcPr>
            <w:tcW w:w="864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194F" w:rsidRDefault="006A194F">
            <w:pPr>
              <w:jc w:val="center"/>
              <w:rPr>
                <w:b/>
                <w:bCs/>
                <w:color w:val="000000"/>
                <w:sz w:val="22"/>
                <w:szCs w:val="22"/>
              </w:rPr>
            </w:pPr>
            <w:r>
              <w:rPr>
                <w:b/>
                <w:bCs/>
                <w:color w:val="000000"/>
                <w:sz w:val="22"/>
                <w:szCs w:val="22"/>
              </w:rPr>
              <w:t>Kopējā piedāvājuma summa EUR ar PVN</w:t>
            </w:r>
            <w:r>
              <w:rPr>
                <w:b/>
                <w:bCs/>
                <w:color w:val="000000"/>
              </w:rPr>
              <w:t>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6A194F" w:rsidRDefault="006A194F">
            <w:pPr>
              <w:jc w:val="center"/>
              <w:rPr>
                <w:rFonts w:ascii="Calibri" w:hAnsi="Calibri"/>
                <w:b/>
                <w:bCs/>
                <w:color w:val="000000"/>
                <w:sz w:val="22"/>
                <w:szCs w:val="22"/>
              </w:rPr>
            </w:pPr>
            <w:r>
              <w:rPr>
                <w:rFonts w:ascii="Calibri" w:hAnsi="Calibri"/>
                <w:b/>
                <w:bCs/>
                <w:color w:val="000000"/>
                <w:sz w:val="22"/>
                <w:szCs w:val="22"/>
              </w:rPr>
              <w:t> </w:t>
            </w:r>
          </w:p>
        </w:tc>
      </w:tr>
    </w:tbl>
    <w:p w:rsidR="006A194F" w:rsidRDefault="006A194F" w:rsidP="006A194F"/>
    <w:p w:rsidR="006A194F" w:rsidRPr="00FC3153" w:rsidRDefault="006A194F" w:rsidP="006A194F">
      <w:pPr>
        <w:tabs>
          <w:tab w:val="left" w:pos="375"/>
        </w:tabs>
        <w:rPr>
          <w:noProof/>
        </w:rPr>
      </w:pPr>
      <w:r w:rsidRPr="00FC3153">
        <w:rPr>
          <w:noProof/>
        </w:rPr>
        <w:t>Uzņēmuma vadītājs (pilnvarotā persona)                                           (paraksts)</w:t>
      </w:r>
    </w:p>
    <w:p w:rsidR="006A194F" w:rsidRPr="00FC3153" w:rsidRDefault="006A194F" w:rsidP="006A194F">
      <w:pPr>
        <w:tabs>
          <w:tab w:val="left" w:pos="375"/>
        </w:tabs>
        <w:rPr>
          <w:noProof/>
        </w:rPr>
      </w:pPr>
      <w:r w:rsidRPr="00FC3153">
        <w:rPr>
          <w:noProof/>
        </w:rPr>
        <w:t>__ / __ / ____                                                                                          Z.v.</w:t>
      </w:r>
    </w:p>
    <w:p w:rsidR="006A194F" w:rsidRDefault="006A194F" w:rsidP="006A194F">
      <w:pPr>
        <w:tabs>
          <w:tab w:val="left" w:pos="375"/>
        </w:tabs>
        <w:rPr>
          <w:noProof/>
          <w:vertAlign w:val="superscript"/>
        </w:rPr>
      </w:pPr>
      <w:r w:rsidRPr="00FC3153">
        <w:rPr>
          <w:noProof/>
          <w:vertAlign w:val="superscript"/>
        </w:rPr>
        <w:t>(diena/mēnesis/gads)</w:t>
      </w:r>
    </w:p>
    <w:p w:rsidR="00757535" w:rsidRDefault="006A194F" w:rsidP="006A194F">
      <w:pPr>
        <w:tabs>
          <w:tab w:val="left" w:pos="375"/>
        </w:tabs>
        <w:rPr>
          <w:sz w:val="20"/>
          <w:szCs w:val="20"/>
        </w:rPr>
        <w:sectPr w:rsidR="00757535" w:rsidSect="006A194F">
          <w:pgSz w:w="11907" w:h="16840" w:code="9"/>
          <w:pgMar w:top="568" w:right="850" w:bottom="1418" w:left="1418" w:header="709" w:footer="709" w:gutter="0"/>
          <w:cols w:space="708"/>
          <w:titlePg/>
          <w:docGrid w:linePitch="360"/>
        </w:sectPr>
      </w:pPr>
      <w:r w:rsidRPr="006A194F">
        <w:rPr>
          <w:b/>
          <w:bCs/>
          <w:i/>
          <w:noProof/>
          <w:sz w:val="20"/>
          <w:szCs w:val="20"/>
        </w:rPr>
        <w:t xml:space="preserve">(Finanšu piedāvājums pretendentam ir </w:t>
      </w:r>
      <w:r w:rsidRPr="006A194F">
        <w:rPr>
          <w:b/>
          <w:bCs/>
          <w:i/>
          <w:noProof/>
          <w:sz w:val="20"/>
          <w:szCs w:val="20"/>
          <w:u w:val="single"/>
        </w:rPr>
        <w:t>obligāti</w:t>
      </w:r>
      <w:r w:rsidRPr="006A194F">
        <w:rPr>
          <w:b/>
          <w:bCs/>
          <w:i/>
          <w:noProof/>
          <w:sz w:val="20"/>
          <w:szCs w:val="20"/>
        </w:rPr>
        <w:t xml:space="preserve"> </w:t>
      </w:r>
      <w:r w:rsidRPr="006A194F">
        <w:rPr>
          <w:b/>
          <w:bCs/>
          <w:i/>
          <w:noProof/>
          <w:sz w:val="20"/>
          <w:szCs w:val="20"/>
          <w:u w:val="single"/>
        </w:rPr>
        <w:t>jāiesniedz arī</w:t>
      </w:r>
      <w:r w:rsidRPr="006A194F">
        <w:rPr>
          <w:b/>
          <w:bCs/>
          <w:i/>
          <w:noProof/>
          <w:sz w:val="20"/>
          <w:szCs w:val="20"/>
        </w:rPr>
        <w:t xml:space="preserve"> elektroniskā formā –CD-R diskā, MS EXCEL formātā)</w:t>
      </w:r>
      <w:r w:rsidRPr="006A194F">
        <w:rPr>
          <w:sz w:val="20"/>
          <w:szCs w:val="20"/>
        </w:rPr>
        <w:tab/>
      </w:r>
    </w:p>
    <w:p w:rsidR="00757535" w:rsidRDefault="00757535" w:rsidP="00757535">
      <w:pPr>
        <w:tabs>
          <w:tab w:val="left" w:pos="1333"/>
          <w:tab w:val="left" w:pos="7753"/>
          <w:tab w:val="left" w:pos="8993"/>
          <w:tab w:val="left" w:pos="10393"/>
          <w:tab w:val="left" w:pos="11593"/>
          <w:tab w:val="left" w:pos="12833"/>
        </w:tabs>
        <w:ind w:left="93"/>
        <w:jc w:val="right"/>
        <w:rPr>
          <w:b/>
          <w:bCs/>
          <w:color w:val="000000"/>
          <w:lang w:eastAsia="lv-LV"/>
        </w:rPr>
      </w:pPr>
      <w:r w:rsidRPr="00005940">
        <w:rPr>
          <w:b/>
          <w:bCs/>
          <w:color w:val="000000"/>
          <w:lang w:eastAsia="lv-LV"/>
        </w:rPr>
        <w:lastRenderedPageBreak/>
        <w:t>Pielikums Nr.</w:t>
      </w:r>
      <w:r>
        <w:rPr>
          <w:b/>
          <w:bCs/>
          <w:color w:val="000000"/>
          <w:lang w:eastAsia="lv-LV"/>
        </w:rPr>
        <w:t>5</w:t>
      </w:r>
    </w:p>
    <w:p w:rsidR="00757535" w:rsidRPr="00005940" w:rsidRDefault="00757535" w:rsidP="00757535">
      <w:pPr>
        <w:tabs>
          <w:tab w:val="left" w:pos="1333"/>
          <w:tab w:val="left" w:pos="7753"/>
          <w:tab w:val="left" w:pos="8993"/>
          <w:tab w:val="left" w:pos="10393"/>
          <w:tab w:val="left" w:pos="11593"/>
          <w:tab w:val="left" w:pos="12833"/>
        </w:tabs>
        <w:ind w:left="93"/>
        <w:jc w:val="right"/>
        <w:rPr>
          <w:b/>
          <w:bCs/>
          <w:color w:val="000000"/>
          <w:lang w:eastAsia="lv-LV"/>
        </w:rPr>
      </w:pPr>
    </w:p>
    <w:p w:rsidR="00757535" w:rsidRPr="007A16DC" w:rsidRDefault="00757535" w:rsidP="00757535">
      <w:pPr>
        <w:jc w:val="center"/>
        <w:rPr>
          <w:bCs/>
        </w:rPr>
      </w:pPr>
      <w:r w:rsidRPr="007A16DC">
        <w:rPr>
          <w:bCs/>
        </w:rPr>
        <w:t xml:space="preserve">Atklāta konkursa </w:t>
      </w:r>
    </w:p>
    <w:p w:rsidR="00757535" w:rsidRPr="007A16DC" w:rsidRDefault="00757535" w:rsidP="00757535">
      <w:pPr>
        <w:jc w:val="center"/>
        <w:rPr>
          <w:bCs/>
        </w:rPr>
      </w:pPr>
      <w:r w:rsidRPr="007A16DC">
        <w:rPr>
          <w:bCs/>
        </w:rPr>
        <w:t>„Pleca locītavas endoprotēžu piegāde”,</w:t>
      </w:r>
    </w:p>
    <w:p w:rsidR="00757535" w:rsidRPr="007A16DC" w:rsidRDefault="00757535" w:rsidP="00757535">
      <w:pPr>
        <w:jc w:val="center"/>
        <w:rPr>
          <w:bCs/>
        </w:rPr>
      </w:pPr>
      <w:r w:rsidRPr="007A16DC">
        <w:rPr>
          <w:bCs/>
        </w:rPr>
        <w:t xml:space="preserve">identifikācijas </w:t>
      </w:r>
      <w:proofErr w:type="spellStart"/>
      <w:r w:rsidRPr="007A16DC">
        <w:rPr>
          <w:bCs/>
        </w:rPr>
        <w:t>Nr</w:t>
      </w:r>
      <w:proofErr w:type="spellEnd"/>
      <w:r w:rsidRPr="007A16DC">
        <w:rPr>
          <w:bCs/>
        </w:rPr>
        <w:t>. VSIA TOS 2014/2K</w:t>
      </w:r>
    </w:p>
    <w:p w:rsidR="00757535" w:rsidRPr="007A16DC" w:rsidRDefault="00757535" w:rsidP="00757535">
      <w:pPr>
        <w:tabs>
          <w:tab w:val="left" w:pos="1333"/>
          <w:tab w:val="left" w:pos="7753"/>
          <w:tab w:val="left" w:pos="8993"/>
          <w:tab w:val="left" w:pos="10393"/>
          <w:tab w:val="left" w:pos="11593"/>
          <w:tab w:val="left" w:pos="12833"/>
        </w:tabs>
        <w:ind w:left="93"/>
        <w:jc w:val="center"/>
        <w:rPr>
          <w:bCs/>
          <w:i/>
          <w:color w:val="000000"/>
          <w:lang w:eastAsia="lv-LV"/>
        </w:rPr>
      </w:pPr>
    </w:p>
    <w:p w:rsidR="00757535" w:rsidRPr="007A16DC" w:rsidRDefault="00757535" w:rsidP="00757535">
      <w:pPr>
        <w:tabs>
          <w:tab w:val="left" w:pos="1333"/>
          <w:tab w:val="left" w:pos="7753"/>
          <w:tab w:val="left" w:pos="8993"/>
          <w:tab w:val="left" w:pos="10393"/>
          <w:tab w:val="left" w:pos="11593"/>
          <w:tab w:val="left" w:pos="12833"/>
        </w:tabs>
        <w:ind w:left="93"/>
        <w:jc w:val="center"/>
        <w:rPr>
          <w:b/>
          <w:bCs/>
          <w:color w:val="000000"/>
          <w:lang w:eastAsia="lv-LV"/>
        </w:rPr>
      </w:pPr>
    </w:p>
    <w:p w:rsidR="00757535" w:rsidRPr="007A16DC" w:rsidRDefault="00757535" w:rsidP="00757535">
      <w:pPr>
        <w:keepNext/>
        <w:widowControl w:val="0"/>
        <w:autoSpaceDE w:val="0"/>
        <w:autoSpaceDN w:val="0"/>
        <w:jc w:val="center"/>
        <w:outlineLvl w:val="0"/>
        <w:rPr>
          <w:b/>
          <w:bCs/>
          <w:caps/>
          <w:spacing w:val="60"/>
        </w:rPr>
      </w:pPr>
      <w:bookmarkStart w:id="60" w:name="_Toc224459653"/>
      <w:bookmarkStart w:id="61" w:name="_Toc224460091"/>
      <w:bookmarkStart w:id="62" w:name="_Toc224980948"/>
      <w:bookmarkStart w:id="63" w:name="_Toc224981208"/>
      <w:bookmarkStart w:id="64" w:name="_Toc268610215"/>
      <w:r w:rsidRPr="007A16DC">
        <w:rPr>
          <w:b/>
          <w:bCs/>
          <w:caps/>
          <w:spacing w:val="60"/>
        </w:rPr>
        <w:t>Piedāvājuma NODROŠINĀJUMA form</w:t>
      </w:r>
      <w:bookmarkEnd w:id="60"/>
      <w:bookmarkEnd w:id="61"/>
      <w:bookmarkEnd w:id="62"/>
      <w:bookmarkEnd w:id="63"/>
      <w:bookmarkEnd w:id="64"/>
      <w:r w:rsidRPr="007A16DC">
        <w:rPr>
          <w:b/>
          <w:bCs/>
          <w:caps/>
          <w:spacing w:val="60"/>
        </w:rPr>
        <w:t>A*</w:t>
      </w:r>
    </w:p>
    <w:p w:rsidR="00757535" w:rsidRPr="007A16DC" w:rsidRDefault="00757535" w:rsidP="00757535">
      <w:pPr>
        <w:widowControl w:val="0"/>
        <w:autoSpaceDE w:val="0"/>
        <w:autoSpaceDN w:val="0"/>
      </w:pPr>
    </w:p>
    <w:p w:rsidR="00757535" w:rsidRPr="007A16DC" w:rsidRDefault="00757535" w:rsidP="00757535">
      <w:pPr>
        <w:widowControl w:val="0"/>
        <w:autoSpaceDE w:val="0"/>
        <w:autoSpaceDN w:val="0"/>
        <w:jc w:val="both"/>
      </w:pPr>
    </w:p>
    <w:p w:rsidR="00757535" w:rsidRPr="007A16DC" w:rsidRDefault="00757535" w:rsidP="00757535">
      <w:pPr>
        <w:widowControl w:val="0"/>
        <w:autoSpaceDE w:val="0"/>
        <w:autoSpaceDN w:val="0"/>
        <w:jc w:val="both"/>
      </w:pPr>
      <w:r w:rsidRPr="007A16DC">
        <w:t xml:space="preserve">Valsts sabiedrība ar ierobežotu atbildību “Traumatoloģijas un ortopēdijas slimnīca”, </w:t>
      </w:r>
    </w:p>
    <w:p w:rsidR="00757535" w:rsidRPr="007A16DC" w:rsidRDefault="00757535" w:rsidP="00757535">
      <w:pPr>
        <w:widowControl w:val="0"/>
        <w:autoSpaceDE w:val="0"/>
        <w:autoSpaceDN w:val="0"/>
        <w:jc w:val="both"/>
      </w:pPr>
      <w:r w:rsidRPr="007A16DC">
        <w:t xml:space="preserve">nodokļu maksātāja reģistrācijas </w:t>
      </w:r>
      <w:proofErr w:type="spellStart"/>
      <w:r w:rsidRPr="007A16DC">
        <w:t>Nr</w:t>
      </w:r>
      <w:proofErr w:type="spellEnd"/>
      <w:r w:rsidRPr="007A16DC">
        <w:t xml:space="preserve">. 40003410729 </w:t>
      </w:r>
    </w:p>
    <w:p w:rsidR="00757535" w:rsidRPr="007A16DC" w:rsidRDefault="00757535" w:rsidP="00757535">
      <w:pPr>
        <w:widowControl w:val="0"/>
        <w:autoSpaceDE w:val="0"/>
        <w:autoSpaceDN w:val="0"/>
        <w:jc w:val="both"/>
      </w:pPr>
      <w:r w:rsidRPr="007A16DC">
        <w:t>Adrese: Duntes iela 22, Rīga, LV-1005</w:t>
      </w:r>
    </w:p>
    <w:p w:rsidR="00757535" w:rsidRPr="007A16DC" w:rsidRDefault="00757535" w:rsidP="00757535">
      <w:pPr>
        <w:widowControl w:val="0"/>
        <w:autoSpaceDE w:val="0"/>
        <w:autoSpaceDN w:val="0"/>
        <w:jc w:val="both"/>
        <w:rPr>
          <w:b/>
        </w:rPr>
      </w:pPr>
      <w:r w:rsidRPr="007A16DC">
        <w:rPr>
          <w:b/>
        </w:rPr>
        <w:t>Atklāts konkurss „</w:t>
      </w:r>
      <w:r w:rsidRPr="007A16DC">
        <w:rPr>
          <w:b/>
          <w:bCs/>
        </w:rPr>
        <w:t>Pleca locītavas endoprotēžu piegāde</w:t>
      </w:r>
      <w:r w:rsidRPr="007A16DC">
        <w:rPr>
          <w:b/>
        </w:rPr>
        <w:t xml:space="preserve">”, (iepirkuma identifikācijas </w:t>
      </w:r>
      <w:proofErr w:type="spellStart"/>
      <w:r w:rsidRPr="007A16DC">
        <w:rPr>
          <w:b/>
        </w:rPr>
        <w:t>nr</w:t>
      </w:r>
      <w:proofErr w:type="spellEnd"/>
      <w:r w:rsidRPr="007A16DC">
        <w:rPr>
          <w:b/>
        </w:rPr>
        <w:t>. VSIA TOS 2014/2K.</w:t>
      </w:r>
    </w:p>
    <w:p w:rsidR="00757535" w:rsidRPr="007A16DC" w:rsidRDefault="00757535" w:rsidP="00757535">
      <w:pPr>
        <w:widowControl w:val="0"/>
        <w:autoSpaceDE w:val="0"/>
        <w:autoSpaceDN w:val="0"/>
        <w:spacing w:line="360" w:lineRule="auto"/>
        <w:jc w:val="both"/>
      </w:pPr>
    </w:p>
    <w:p w:rsidR="00757535" w:rsidRPr="007A16DC" w:rsidRDefault="00757535" w:rsidP="00757535">
      <w:pPr>
        <w:suppressAutoHyphens/>
        <w:spacing w:line="100" w:lineRule="atLeast"/>
        <w:jc w:val="both"/>
        <w:rPr>
          <w:kern w:val="22"/>
          <w:lang w:eastAsia="ar-SA"/>
        </w:rPr>
      </w:pPr>
      <w:r w:rsidRPr="007A16DC">
        <w:rPr>
          <w:kern w:val="22"/>
          <w:lang w:eastAsia="ar-SA"/>
        </w:rPr>
        <w:t xml:space="preserve">Ievērojot to, ka </w:t>
      </w:r>
      <w:r w:rsidRPr="007A16DC">
        <w:rPr>
          <w:lang w:eastAsia="ar-SA"/>
        </w:rPr>
        <w:t xml:space="preserve">/Pretendenta nosaukums, reģistrācijas numurs, adrese/ </w:t>
      </w:r>
      <w:r w:rsidRPr="007A16DC">
        <w:rPr>
          <w:kern w:val="22"/>
          <w:lang w:eastAsia="ar-SA"/>
        </w:rPr>
        <w:t>(turpmāk – Pretendents)</w:t>
      </w:r>
    </w:p>
    <w:p w:rsidR="00757535" w:rsidRPr="007A16DC" w:rsidRDefault="00757535" w:rsidP="00757535">
      <w:pPr>
        <w:suppressAutoHyphens/>
        <w:spacing w:line="100" w:lineRule="atLeast"/>
        <w:jc w:val="both"/>
        <w:rPr>
          <w:kern w:val="22"/>
          <w:lang w:eastAsia="ar-SA"/>
        </w:rPr>
      </w:pPr>
    </w:p>
    <w:p w:rsidR="00757535" w:rsidRPr="007A16DC" w:rsidRDefault="00757535" w:rsidP="00757535">
      <w:pPr>
        <w:suppressAutoHyphens/>
        <w:spacing w:line="100" w:lineRule="atLeast"/>
        <w:jc w:val="both"/>
        <w:rPr>
          <w:kern w:val="22"/>
          <w:lang w:eastAsia="ar-SA"/>
        </w:rPr>
      </w:pPr>
      <w:r w:rsidRPr="007A16DC">
        <w:rPr>
          <w:kern w:val="22"/>
          <w:lang w:eastAsia="ar-SA"/>
        </w:rPr>
        <w:t xml:space="preserve">iesniedz savu piedāvājumu </w:t>
      </w:r>
      <w:r w:rsidRPr="007A16DC">
        <w:rPr>
          <w:bCs/>
          <w:color w:val="000000"/>
          <w:kern w:val="22"/>
          <w:lang w:eastAsia="ar-SA"/>
        </w:rPr>
        <w:t>...................................................................................</w:t>
      </w:r>
      <w:r w:rsidRPr="007A16DC">
        <w:rPr>
          <w:kern w:val="22"/>
          <w:lang w:eastAsia="lv-LV"/>
        </w:rPr>
        <w:t xml:space="preserve"> </w:t>
      </w:r>
      <w:r w:rsidRPr="007A16DC">
        <w:rPr>
          <w:kern w:val="22"/>
          <w:lang w:eastAsia="ar-SA"/>
        </w:rPr>
        <w:t xml:space="preserve">(turpmāk – Pasūtītājs) organizētā atklātā konkursa „................................................................................ .................”, identifikācijas </w:t>
      </w:r>
      <w:proofErr w:type="spellStart"/>
      <w:r w:rsidRPr="007A16DC">
        <w:rPr>
          <w:kern w:val="22"/>
          <w:lang w:eastAsia="ar-SA"/>
        </w:rPr>
        <w:t>Nr</w:t>
      </w:r>
      <w:proofErr w:type="spellEnd"/>
      <w:r w:rsidRPr="007A16DC">
        <w:rPr>
          <w:kern w:val="22"/>
          <w:lang w:eastAsia="ar-SA"/>
        </w:rPr>
        <w:t>. .................................... ietvaros, kā arī to, ka iepirkuma procedūras nolikums paredz piedāvājuma nodrošinājuma iesniegšanu,</w:t>
      </w:r>
    </w:p>
    <w:p w:rsidR="00757535" w:rsidRPr="007A16DC" w:rsidRDefault="00757535" w:rsidP="00757535">
      <w:pPr>
        <w:suppressAutoHyphens/>
        <w:spacing w:line="100" w:lineRule="atLeast"/>
        <w:jc w:val="both"/>
        <w:rPr>
          <w:kern w:val="22"/>
          <w:lang w:eastAsia="ar-SA"/>
        </w:rPr>
      </w:pPr>
    </w:p>
    <w:p w:rsidR="00757535" w:rsidRPr="007A16DC" w:rsidRDefault="00757535" w:rsidP="007A16DC">
      <w:pPr>
        <w:widowControl w:val="0"/>
        <w:suppressAutoHyphens/>
        <w:spacing w:after="120"/>
        <w:jc w:val="both"/>
        <w:rPr>
          <w:lang w:eastAsia="ar-SA"/>
        </w:rPr>
      </w:pPr>
      <w:r w:rsidRPr="007A16DC">
        <w:rPr>
          <w:lang w:eastAsia="ar-SA"/>
        </w:rPr>
        <w:t xml:space="preserve">mēs, </w:t>
      </w:r>
      <w:r w:rsidRPr="007A16DC">
        <w:rPr>
          <w:i/>
          <w:lang w:eastAsia="ar-SA"/>
        </w:rPr>
        <w:t>/Bankas, apdrošināšanas kompānijas reģistrācijas numurs un adrese/</w:t>
      </w:r>
      <w:r w:rsidRPr="007A16DC">
        <w:rPr>
          <w:lang w:eastAsia="ar-SA"/>
        </w:rPr>
        <w:t>, neatsaucami apņemamies 15 dienu laikā no Pasūtītāja rakstiska pieprasījuma, kurā minēts, ka:</w:t>
      </w:r>
    </w:p>
    <w:p w:rsidR="00757535" w:rsidRPr="007A16DC" w:rsidRDefault="00757535" w:rsidP="00D15063">
      <w:pPr>
        <w:numPr>
          <w:ilvl w:val="0"/>
          <w:numId w:val="19"/>
        </w:numPr>
        <w:suppressAutoHyphens/>
        <w:spacing w:line="100" w:lineRule="atLeast"/>
        <w:jc w:val="both"/>
        <w:rPr>
          <w:lang w:eastAsia="ar-SA"/>
        </w:rPr>
      </w:pPr>
      <w:r w:rsidRPr="007A16DC">
        <w:rPr>
          <w:lang w:eastAsia="ar-SA"/>
        </w:rPr>
        <w:t>Pretendents atsauc savu piedāvājumu, kamēr ir spēkā piedāvājuma nodrošinājums,</w:t>
      </w:r>
    </w:p>
    <w:p w:rsidR="00757535" w:rsidRPr="007A16DC" w:rsidRDefault="00757535" w:rsidP="00D15063">
      <w:pPr>
        <w:numPr>
          <w:ilvl w:val="0"/>
          <w:numId w:val="19"/>
        </w:numPr>
        <w:suppressAutoHyphens/>
        <w:spacing w:line="100" w:lineRule="atLeast"/>
        <w:jc w:val="both"/>
        <w:rPr>
          <w:lang w:eastAsia="ar-SA"/>
        </w:rPr>
      </w:pPr>
      <w:r w:rsidRPr="007A16DC">
        <w:rPr>
          <w:lang w:eastAsia="ar-SA"/>
        </w:rPr>
        <w:t>Pretendents, kuram ir piešķirtas tiesības slēgt iepirkuma līgumu, Pasūtītāja noteiktajā termiņā nenoslēdz iepirkuma līgumu,</w:t>
      </w:r>
    </w:p>
    <w:p w:rsidR="00757535" w:rsidRPr="007A16DC" w:rsidRDefault="00757535" w:rsidP="00757535">
      <w:pPr>
        <w:widowControl w:val="0"/>
        <w:suppressAutoHyphens/>
        <w:spacing w:after="120"/>
        <w:jc w:val="both"/>
        <w:rPr>
          <w:lang w:eastAsia="ar-SA"/>
        </w:rPr>
      </w:pPr>
      <w:r w:rsidRPr="007A16DC">
        <w:rPr>
          <w:lang w:eastAsia="ar-SA"/>
        </w:rPr>
        <w:t xml:space="preserve">saņemšanas dienas, neprasot Pasūtītājam pamatot savu prasījumu, izmaksāt Pasūtītājam </w:t>
      </w:r>
      <w:r w:rsidRPr="007A16DC">
        <w:rPr>
          <w:u w:val="single"/>
          <w:lang w:eastAsia="ar-SA"/>
        </w:rPr>
        <w:t>/</w:t>
      </w:r>
      <w:r w:rsidRPr="007A16DC">
        <w:rPr>
          <w:b/>
          <w:u w:val="single"/>
          <w:lang w:eastAsia="ar-SA"/>
        </w:rPr>
        <w:t>summa/</w:t>
      </w:r>
      <w:r w:rsidRPr="007A16DC">
        <w:rPr>
          <w:lang w:eastAsia="ar-SA"/>
        </w:rPr>
        <w:t xml:space="preserve"> </w:t>
      </w:r>
      <w:r w:rsidR="007A16DC">
        <w:rPr>
          <w:lang w:eastAsia="ar-SA"/>
        </w:rPr>
        <w:t>EUR</w:t>
      </w:r>
      <w:r w:rsidRPr="007A16DC">
        <w:rPr>
          <w:lang w:eastAsia="ar-SA"/>
        </w:rPr>
        <w:t xml:space="preserve"> (summa vārdiem </w:t>
      </w:r>
      <w:proofErr w:type="spellStart"/>
      <w:r w:rsidR="007A16DC" w:rsidRPr="007A16DC">
        <w:rPr>
          <w:i/>
          <w:lang w:eastAsia="ar-SA"/>
        </w:rPr>
        <w:t>euro</w:t>
      </w:r>
      <w:proofErr w:type="spellEnd"/>
      <w:r w:rsidRPr="007A16DC">
        <w:rPr>
          <w:i/>
          <w:lang w:eastAsia="ar-SA"/>
        </w:rPr>
        <w:t>)</w:t>
      </w:r>
      <w:r w:rsidRPr="007A16DC">
        <w:rPr>
          <w:lang w:eastAsia="ar-SA"/>
        </w:rPr>
        <w:t>, maksājumu veicot uz pieprasījumā norādīto bankas norēķinu kontu.</w:t>
      </w:r>
    </w:p>
    <w:p w:rsidR="00757535" w:rsidRPr="007A16DC" w:rsidRDefault="00757535" w:rsidP="00757535">
      <w:pPr>
        <w:widowControl w:val="0"/>
        <w:autoSpaceDE w:val="0"/>
        <w:autoSpaceDN w:val="0"/>
        <w:spacing w:line="360" w:lineRule="auto"/>
        <w:jc w:val="both"/>
      </w:pPr>
    </w:p>
    <w:p w:rsidR="007A16DC" w:rsidRDefault="00757535" w:rsidP="00757535">
      <w:pPr>
        <w:widowControl w:val="0"/>
        <w:autoSpaceDE w:val="0"/>
        <w:autoSpaceDN w:val="0"/>
        <w:jc w:val="both"/>
      </w:pPr>
      <w:r w:rsidRPr="007A16DC">
        <w:t xml:space="preserve">Šī garantija paliek spēkā </w:t>
      </w:r>
      <w:r w:rsidR="007A16DC">
        <w:t>6</w:t>
      </w:r>
      <w:r w:rsidRPr="007A16DC">
        <w:t>0 (</w:t>
      </w:r>
      <w:r w:rsidR="007A16DC">
        <w:t>sešdesmit</w:t>
      </w:r>
      <w:r w:rsidRPr="007A16DC">
        <w:t xml:space="preserve">) kalendāra dienas (ieskaitot) pēc piedāvājumu iesniegšanas termiņa beigām. </w:t>
      </w:r>
    </w:p>
    <w:p w:rsidR="00757535" w:rsidRPr="007A16DC" w:rsidRDefault="00757535" w:rsidP="00757535">
      <w:pPr>
        <w:widowControl w:val="0"/>
        <w:autoSpaceDE w:val="0"/>
        <w:autoSpaceDN w:val="0"/>
        <w:jc w:val="both"/>
      </w:pPr>
      <w:r w:rsidRPr="007A16DC">
        <w:t xml:space="preserve">Jebkurš pieprasījums šī nodrošinājuma ietvaros ir jāiesniedz </w:t>
      </w:r>
      <w:r w:rsidRPr="007A16DC">
        <w:rPr>
          <w:lang w:eastAsia="ar-SA"/>
        </w:rPr>
        <w:t>nodrošinājuma</w:t>
      </w:r>
      <w:r w:rsidRPr="007A16DC">
        <w:t xml:space="preserve"> devējam ne vēlāk kā iepriekš minētajā termiņā.</w:t>
      </w:r>
    </w:p>
    <w:p w:rsidR="00757535" w:rsidRPr="007A16DC" w:rsidRDefault="00757535" w:rsidP="00757535">
      <w:pPr>
        <w:widowControl w:val="0"/>
        <w:autoSpaceDE w:val="0"/>
        <w:autoSpaceDN w:val="0"/>
        <w:jc w:val="both"/>
      </w:pPr>
    </w:p>
    <w:p w:rsidR="00757535" w:rsidRPr="007A16DC" w:rsidRDefault="00757535" w:rsidP="00757535">
      <w:pPr>
        <w:widowControl w:val="0"/>
        <w:autoSpaceDE w:val="0"/>
        <w:autoSpaceDN w:val="0"/>
        <w:jc w:val="both"/>
      </w:pPr>
      <w:r w:rsidRPr="007A16DC">
        <w:t>Datums:</w:t>
      </w:r>
    </w:p>
    <w:p w:rsidR="00757535" w:rsidRPr="007A16DC" w:rsidRDefault="00757535" w:rsidP="00757535">
      <w:pPr>
        <w:widowControl w:val="0"/>
        <w:autoSpaceDE w:val="0"/>
        <w:autoSpaceDN w:val="0"/>
        <w:jc w:val="both"/>
      </w:pPr>
    </w:p>
    <w:p w:rsidR="00757535" w:rsidRPr="007A16DC" w:rsidRDefault="00757535" w:rsidP="00757535">
      <w:pPr>
        <w:widowControl w:val="0"/>
        <w:autoSpaceDE w:val="0"/>
        <w:autoSpaceDN w:val="0"/>
        <w:jc w:val="both"/>
      </w:pPr>
      <w:r w:rsidRPr="007A16DC">
        <w:rPr>
          <w:lang w:eastAsia="ar-SA"/>
        </w:rPr>
        <w:t>Nodrošinājuma</w:t>
      </w:r>
      <w:r w:rsidRPr="007A16DC">
        <w:t xml:space="preserve"> devēja vārdā:</w:t>
      </w:r>
    </w:p>
    <w:p w:rsidR="00757535" w:rsidRPr="007A16DC" w:rsidRDefault="00757535" w:rsidP="00757535">
      <w:pPr>
        <w:widowControl w:val="0"/>
        <w:autoSpaceDE w:val="0"/>
        <w:autoSpaceDN w:val="0"/>
        <w:jc w:val="both"/>
      </w:pPr>
      <w:r w:rsidRPr="007A16DC">
        <w:t>________________________</w:t>
      </w:r>
    </w:p>
    <w:p w:rsidR="00757535" w:rsidRPr="007A16DC" w:rsidRDefault="00757535" w:rsidP="00757535">
      <w:pPr>
        <w:widowControl w:val="0"/>
        <w:autoSpaceDE w:val="0"/>
        <w:autoSpaceDN w:val="0"/>
        <w:jc w:val="both"/>
      </w:pPr>
      <w:r w:rsidRPr="007A16DC">
        <w:t>(paraksts)</w:t>
      </w:r>
    </w:p>
    <w:p w:rsidR="00757535" w:rsidRPr="007A16DC" w:rsidRDefault="00757535" w:rsidP="00757535">
      <w:pPr>
        <w:widowControl w:val="0"/>
        <w:autoSpaceDE w:val="0"/>
        <w:autoSpaceDN w:val="0"/>
        <w:jc w:val="both"/>
      </w:pPr>
    </w:p>
    <w:tbl>
      <w:tblPr>
        <w:tblW w:w="9747" w:type="dxa"/>
        <w:tblLayout w:type="fixed"/>
        <w:tblLook w:val="0000" w:firstRow="0" w:lastRow="0" w:firstColumn="0" w:lastColumn="0" w:noHBand="0" w:noVBand="0"/>
      </w:tblPr>
      <w:tblGrid>
        <w:gridCol w:w="9747"/>
      </w:tblGrid>
      <w:tr w:rsidR="00757535" w:rsidRPr="007A16DC" w:rsidTr="00AE7367">
        <w:tc>
          <w:tcPr>
            <w:tcW w:w="9747" w:type="dxa"/>
            <w:tcBorders>
              <w:top w:val="nil"/>
              <w:left w:val="nil"/>
              <w:bottom w:val="nil"/>
              <w:right w:val="nil"/>
            </w:tcBorders>
          </w:tcPr>
          <w:p w:rsidR="00757535" w:rsidRPr="007A16DC" w:rsidRDefault="00757535" w:rsidP="00AE7367">
            <w:pPr>
              <w:widowControl w:val="0"/>
              <w:autoSpaceDE w:val="0"/>
              <w:autoSpaceDN w:val="0"/>
              <w:jc w:val="both"/>
            </w:pPr>
            <w:r w:rsidRPr="007A16DC">
              <w:t>Z.V.</w:t>
            </w:r>
          </w:p>
        </w:tc>
      </w:tr>
    </w:tbl>
    <w:p w:rsidR="00757535" w:rsidRPr="007A16DC" w:rsidRDefault="00757535" w:rsidP="00757535">
      <w:pPr>
        <w:suppressAutoHyphens/>
        <w:rPr>
          <w:lang w:eastAsia="ar-SA"/>
        </w:rPr>
      </w:pPr>
    </w:p>
    <w:p w:rsidR="00757535" w:rsidRPr="007A16DC" w:rsidRDefault="00757535" w:rsidP="00757535">
      <w:pPr>
        <w:suppressAutoHyphens/>
        <w:spacing w:line="360" w:lineRule="auto"/>
        <w:jc w:val="right"/>
        <w:rPr>
          <w:lang w:eastAsia="ar-SA"/>
        </w:rPr>
      </w:pPr>
    </w:p>
    <w:p w:rsidR="006A194F" w:rsidRPr="006A194F" w:rsidRDefault="00757535" w:rsidP="00757535">
      <w:pPr>
        <w:suppressAutoHyphens/>
        <w:ind w:right="-2"/>
        <w:jc w:val="both"/>
        <w:rPr>
          <w:sz w:val="20"/>
          <w:szCs w:val="20"/>
        </w:rPr>
      </w:pPr>
      <w:r w:rsidRPr="007A16DC">
        <w:rPr>
          <w:noProof/>
          <w:lang w:eastAsia="lv-LV"/>
        </w:rPr>
        <mc:AlternateContent>
          <mc:Choice Requires="wps">
            <w:drawing>
              <wp:anchor distT="0" distB="0" distL="114300" distR="114300" simplePos="0" relativeHeight="251659264" behindDoc="0" locked="0" layoutInCell="1" allowOverlap="1" wp14:anchorId="028C2A5B" wp14:editId="56419AC8">
                <wp:simplePos x="0" y="0"/>
                <wp:positionH relativeFrom="column">
                  <wp:posOffset>5938520</wp:posOffset>
                </wp:positionH>
                <wp:positionV relativeFrom="paragraph">
                  <wp:posOffset>637540</wp:posOffset>
                </wp:positionV>
                <wp:extent cx="233680" cy="134620"/>
                <wp:effectExtent l="0" t="0" r="0" b="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aisnstūris 1" o:spid="_x0000_s1026" style="position:absolute;margin-left:467.6pt;margin-top:50.2pt;width:1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hEhAIAAP0EAAAOAAAAZHJzL2Uyb0RvYy54bWysVNuO0zAQfUfiHyy/d3PZtNtEm672QhHS&#10;Aivt8gGu4zQWjm3GbtMF8UV8B//F2NmWLvCAEHlwPJ6Lz8yZ8fnFrldkK8BJo2uanaSUCM1NI/W6&#10;ph8elpM5Jc4z3TBltKjpo3D0YvHyxflgK5GbzqhGAMEg2lWDrWnnva2SxPFO9MydGCs0KlsDPfMo&#10;wjppgA0YvVdJnqazZDDQWDBcOIenN6OSLmL8thXcv29bJzxRNUVsPq4Q11VYk8U5q9bAbCf5Ewz2&#10;Dyh6JjVeegh1wzwjG5C/heolB+NM60+46RPTtpKLmANmk6W/ZHPfMStiLlgcZw9lcv8vLH+3vQMi&#10;G+SOEs16pOiBSaed//4NpCNZqNBgXYWG9/YOQo7O3hr+0RFtrjum1+ISwAydYA3iivbJM4cgOHQl&#10;q+GtafACtvEmFmvXQh8CYhnILnLyeOBE7DzheJifns7myBxHVXZazPLIWcKqvbMF518L05OwqSkg&#10;5TE42946j+DRdG8SwRslm6VUKgqwXl0rIFuG7bGMX8gXXdyxmdLBWJvgNqrHE8SIdwRdQBvp/lJm&#10;eZFe5eVkOZufTYplMZ2UZ+l8kmblVTlLi7K4WX4NALOi6mTTCH0rtdi3Xlb8HbVPQzA2TWw+MtS0&#10;nObTmPsz9O44yTR+f0qylx4nUcm+pvODEasCr690g2mzyjOpxn3yHH4sGdZg/49ViV0QiB8baGWa&#10;R2wCMEgS8olvBm46A58pGXD+auo+bRgIStQbjY1UZkURBjYKxfQMeSdwrFkda5jmGKqmnpJxe+3H&#10;Id9YkOsOb8piYbS5xOZrZWyM0JgjKsQdBJyxmMHTexCG+FiOVj9frcUPAAAA//8DAFBLAwQUAAYA&#10;CAAAACEAB5GLk98AAAALAQAADwAAAGRycy9kb3ducmV2LnhtbEyPwU7DMBBE70j8g7VI3KjdtA1N&#10;GqdCSD0BB1okrtvYTSLidYidNvw9y4ked+ZpdqbYTq4TZzuE1pOG+UyBsFR501Kt4eOwe1iDCBHJ&#10;YOfJavixAbbl7U2BufEXerfnfawFh1DIUUMTY59LGarGOgwz31ti7+QHh5HPoZZmwAuHu04mSqXS&#10;YUv8ocHePje2+tqPTgOmS/P9dlq8Hl7GFLN6UrvVp9L6/m562oCIdor/MPzV5+pQcqejH8kE0WnI&#10;FquEUTaUWoJgIntMeN2RlWSegiwLeb2h/AUAAP//AwBQSwECLQAUAAYACAAAACEAtoM4kv4AAADh&#10;AQAAEwAAAAAAAAAAAAAAAAAAAAAAW0NvbnRlbnRfVHlwZXNdLnhtbFBLAQItABQABgAIAAAAIQA4&#10;/SH/1gAAAJQBAAALAAAAAAAAAAAAAAAAAC8BAABfcmVscy8ucmVsc1BLAQItABQABgAIAAAAIQDk&#10;LdhEhAIAAP0EAAAOAAAAAAAAAAAAAAAAAC4CAABkcnMvZTJvRG9jLnhtbFBLAQItABQABgAIAAAA&#10;IQAHkYuT3wAAAAsBAAAPAAAAAAAAAAAAAAAAAN4EAABkcnMvZG93bnJldi54bWxQSwUGAAAAAAQA&#10;BADzAAAA6gUAAAAA&#10;" stroked="f"/>
            </w:pict>
          </mc:Fallback>
        </mc:AlternateContent>
      </w:r>
      <w:r w:rsidRPr="007A16DC">
        <w:rPr>
          <w:b/>
          <w:u w:val="single"/>
          <w:lang w:eastAsia="ar-SA"/>
        </w:rPr>
        <w:t>*Pretendents var iesniegt nodrošinājumu pēc savas bankas vai apdrošināšanas kompānijas apstiprinātas formas. Izsniegtajā galvojumā vai polisē jābūt norādītām visām svarīgajām galvojuma sas</w:t>
      </w:r>
      <w:r w:rsidRPr="00762F54">
        <w:rPr>
          <w:b/>
          <w:sz w:val="22"/>
          <w:szCs w:val="22"/>
          <w:u w:val="single"/>
          <w:lang w:eastAsia="ar-SA"/>
        </w:rPr>
        <w:t>tāvdaļām, kas norādītas šajā formā.</w:t>
      </w:r>
    </w:p>
    <w:sectPr w:rsidR="006A194F" w:rsidRPr="006A194F" w:rsidSect="006A194F">
      <w:pgSz w:w="11907" w:h="16840" w:code="9"/>
      <w:pgMar w:top="568" w:right="850"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EF" w:rsidRDefault="005959EF">
      <w:r>
        <w:separator/>
      </w:r>
    </w:p>
  </w:endnote>
  <w:endnote w:type="continuationSeparator" w:id="0">
    <w:p w:rsidR="005959EF" w:rsidRDefault="0059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1" w:rsidRDefault="00333C91">
    <w:pPr>
      <w:pStyle w:val="Kjene"/>
      <w:jc w:val="center"/>
    </w:pPr>
    <w:r>
      <w:fldChar w:fldCharType="begin"/>
    </w:r>
    <w:r>
      <w:instrText>PAGE   \* MERGEFORMAT</w:instrText>
    </w:r>
    <w:r>
      <w:fldChar w:fldCharType="separate"/>
    </w:r>
    <w:r w:rsidR="005E6E16">
      <w:rPr>
        <w:noProof/>
      </w:rPr>
      <w:t>2</w:t>
    </w:r>
    <w:r>
      <w:rPr>
        <w:noProof/>
      </w:rPr>
      <w:fldChar w:fldCharType="end"/>
    </w:r>
  </w:p>
  <w:p w:rsidR="00333C91" w:rsidRDefault="00333C9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1" w:rsidRDefault="00333C91">
    <w:pPr>
      <w:pStyle w:val="Kjene"/>
      <w:jc w:val="center"/>
    </w:pPr>
    <w:r>
      <w:fldChar w:fldCharType="begin"/>
    </w:r>
    <w:r>
      <w:instrText xml:space="preserve"> PAGE   \* MERGEFORMAT </w:instrText>
    </w:r>
    <w:r>
      <w:fldChar w:fldCharType="separate"/>
    </w:r>
    <w:r w:rsidR="005E6E16">
      <w:rPr>
        <w:noProof/>
      </w:rPr>
      <w:t>23</w:t>
    </w:r>
    <w:r>
      <w:rPr>
        <w:noProof/>
      </w:rPr>
      <w:fldChar w:fldCharType="end"/>
    </w:r>
  </w:p>
  <w:p w:rsidR="00333C91" w:rsidRDefault="00333C9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91" w:rsidRDefault="00333C91">
    <w:pPr>
      <w:pStyle w:val="Kjene"/>
      <w:jc w:val="center"/>
    </w:pPr>
    <w:r>
      <w:fldChar w:fldCharType="begin"/>
    </w:r>
    <w:r>
      <w:instrText xml:space="preserve"> PAGE   \* MERGEFORMAT </w:instrText>
    </w:r>
    <w:r>
      <w:fldChar w:fldCharType="separate"/>
    </w:r>
    <w:r w:rsidR="005E6E16">
      <w:rPr>
        <w:noProof/>
      </w:rPr>
      <w:t>24</w:t>
    </w:r>
    <w:r>
      <w:rPr>
        <w:noProof/>
      </w:rPr>
      <w:fldChar w:fldCharType="end"/>
    </w:r>
  </w:p>
  <w:p w:rsidR="00333C91" w:rsidRDefault="00333C9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EF" w:rsidRDefault="005959EF">
      <w:r>
        <w:separator/>
      </w:r>
    </w:p>
  </w:footnote>
  <w:footnote w:type="continuationSeparator" w:id="0">
    <w:p w:rsidR="005959EF" w:rsidRDefault="0059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22415C4"/>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16">
    <w:nsid w:val="12D76A2E"/>
    <w:multiLevelType w:val="hybridMultilevel"/>
    <w:tmpl w:val="708C2938"/>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886A53"/>
    <w:multiLevelType w:val="hybridMultilevel"/>
    <w:tmpl w:val="DB70FA92"/>
    <w:lvl w:ilvl="0" w:tplc="FF54E9CC">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1E236E10"/>
    <w:multiLevelType w:val="hybridMultilevel"/>
    <w:tmpl w:val="61B26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3825B8E"/>
    <w:multiLevelType w:val="hybridMultilevel"/>
    <w:tmpl w:val="D884C3BC"/>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1">
    <w:nsid w:val="310377DA"/>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22">
    <w:nsid w:val="35BD4DFE"/>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23">
    <w:nsid w:val="383F1946"/>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24">
    <w:nsid w:val="384C6920"/>
    <w:multiLevelType w:val="hybridMultilevel"/>
    <w:tmpl w:val="7244F56C"/>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78793B"/>
    <w:multiLevelType w:val="hybridMultilevel"/>
    <w:tmpl w:val="AAB6AC8A"/>
    <w:lvl w:ilvl="0" w:tplc="02888BE8">
      <w:start w:val="1"/>
      <w:numFmt w:val="lowerLetter"/>
      <w:lvlText w:val="%1)"/>
      <w:lvlJc w:val="left"/>
      <w:pPr>
        <w:ind w:left="1295" w:hanging="360"/>
      </w:pPr>
      <w:rPr>
        <w:rFonts w:hint="default"/>
      </w:rPr>
    </w:lvl>
    <w:lvl w:ilvl="1" w:tplc="04260019" w:tentative="1">
      <w:start w:val="1"/>
      <w:numFmt w:val="lowerLetter"/>
      <w:lvlText w:val="%2."/>
      <w:lvlJc w:val="left"/>
      <w:pPr>
        <w:ind w:left="2015" w:hanging="360"/>
      </w:pPr>
    </w:lvl>
    <w:lvl w:ilvl="2" w:tplc="0426001B" w:tentative="1">
      <w:start w:val="1"/>
      <w:numFmt w:val="lowerRoman"/>
      <w:lvlText w:val="%3."/>
      <w:lvlJc w:val="right"/>
      <w:pPr>
        <w:ind w:left="2735" w:hanging="180"/>
      </w:pPr>
    </w:lvl>
    <w:lvl w:ilvl="3" w:tplc="0426000F" w:tentative="1">
      <w:start w:val="1"/>
      <w:numFmt w:val="decimal"/>
      <w:lvlText w:val="%4."/>
      <w:lvlJc w:val="left"/>
      <w:pPr>
        <w:ind w:left="3455" w:hanging="360"/>
      </w:pPr>
    </w:lvl>
    <w:lvl w:ilvl="4" w:tplc="04260019" w:tentative="1">
      <w:start w:val="1"/>
      <w:numFmt w:val="lowerLetter"/>
      <w:lvlText w:val="%5."/>
      <w:lvlJc w:val="left"/>
      <w:pPr>
        <w:ind w:left="4175" w:hanging="360"/>
      </w:pPr>
    </w:lvl>
    <w:lvl w:ilvl="5" w:tplc="0426001B" w:tentative="1">
      <w:start w:val="1"/>
      <w:numFmt w:val="lowerRoman"/>
      <w:lvlText w:val="%6."/>
      <w:lvlJc w:val="right"/>
      <w:pPr>
        <w:ind w:left="4895" w:hanging="180"/>
      </w:pPr>
    </w:lvl>
    <w:lvl w:ilvl="6" w:tplc="0426000F" w:tentative="1">
      <w:start w:val="1"/>
      <w:numFmt w:val="decimal"/>
      <w:lvlText w:val="%7."/>
      <w:lvlJc w:val="left"/>
      <w:pPr>
        <w:ind w:left="5615" w:hanging="360"/>
      </w:pPr>
    </w:lvl>
    <w:lvl w:ilvl="7" w:tplc="04260019" w:tentative="1">
      <w:start w:val="1"/>
      <w:numFmt w:val="lowerLetter"/>
      <w:lvlText w:val="%8."/>
      <w:lvlJc w:val="left"/>
      <w:pPr>
        <w:ind w:left="6335" w:hanging="360"/>
      </w:pPr>
    </w:lvl>
    <w:lvl w:ilvl="8" w:tplc="0426001B" w:tentative="1">
      <w:start w:val="1"/>
      <w:numFmt w:val="lowerRoman"/>
      <w:lvlText w:val="%9."/>
      <w:lvlJc w:val="right"/>
      <w:pPr>
        <w:ind w:left="7055" w:hanging="180"/>
      </w:pPr>
    </w:lvl>
  </w:abstractNum>
  <w:abstractNum w:abstractNumId="26">
    <w:nsid w:val="3D6C1849"/>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27">
    <w:nsid w:val="3FC94252"/>
    <w:multiLevelType w:val="hybridMultilevel"/>
    <w:tmpl w:val="37B81D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DDF37D2"/>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29">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7885292"/>
    <w:multiLevelType w:val="hybridMultilevel"/>
    <w:tmpl w:val="37B81D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DF414AC"/>
    <w:multiLevelType w:val="hybridMultilevel"/>
    <w:tmpl w:val="5352D0F4"/>
    <w:lvl w:ilvl="0" w:tplc="A10E0A20">
      <w:start w:val="1"/>
      <w:numFmt w:val="decimal"/>
      <w:lvlText w:val="%1)"/>
      <w:lvlJc w:val="left"/>
      <w:pPr>
        <w:tabs>
          <w:tab w:val="num" w:pos="1800"/>
        </w:tabs>
        <w:ind w:left="1800" w:hanging="360"/>
      </w:pPr>
      <w:rPr>
        <w:rFonts w:ascii="Times New Roman" w:eastAsia="Times New Roman" w:hAnsi="Times New Roman" w:cs="Times New Roman"/>
      </w:rPr>
    </w:lvl>
    <w:lvl w:ilvl="1" w:tplc="30348E26">
      <w:start w:val="1"/>
      <w:numFmt w:val="decimal"/>
      <w:lvlText w:val="%2."/>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6E20666"/>
    <w:multiLevelType w:val="multilevel"/>
    <w:tmpl w:val="FC4EC1BA"/>
    <w:lvl w:ilvl="0">
      <w:start w:val="1"/>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33">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nsid w:val="7D2B40A4"/>
    <w:multiLevelType w:val="multilevel"/>
    <w:tmpl w:val="AD44BD6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39"/>
        </w:tabs>
        <w:ind w:left="1439"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4"/>
  </w:num>
  <w:num w:numId="2">
    <w:abstractNumId w:val="29"/>
  </w:num>
  <w:num w:numId="3">
    <w:abstractNumId w:val="0"/>
  </w:num>
  <w:num w:numId="4">
    <w:abstractNumId w:val="31"/>
  </w:num>
  <w:num w:numId="5">
    <w:abstractNumId w:val="33"/>
  </w:num>
  <w:num w:numId="6">
    <w:abstractNumId w:val="20"/>
  </w:num>
  <w:num w:numId="7">
    <w:abstractNumId w:val="25"/>
  </w:num>
  <w:num w:numId="8">
    <w:abstractNumId w:val="17"/>
  </w:num>
  <w:num w:numId="9">
    <w:abstractNumId w:val="16"/>
  </w:num>
  <w:num w:numId="10">
    <w:abstractNumId w:val="22"/>
  </w:num>
  <w:num w:numId="11">
    <w:abstractNumId w:val="26"/>
  </w:num>
  <w:num w:numId="12">
    <w:abstractNumId w:val="15"/>
  </w:num>
  <w:num w:numId="13">
    <w:abstractNumId w:val="19"/>
  </w:num>
  <w:num w:numId="14">
    <w:abstractNumId w:val="21"/>
  </w:num>
  <w:num w:numId="15">
    <w:abstractNumId w:val="32"/>
  </w:num>
  <w:num w:numId="16">
    <w:abstractNumId w:val="24"/>
  </w:num>
  <w:num w:numId="17">
    <w:abstractNumId w:val="28"/>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B31"/>
    <w:rsid w:val="0001256A"/>
    <w:rsid w:val="000138BF"/>
    <w:rsid w:val="0001395B"/>
    <w:rsid w:val="0001507B"/>
    <w:rsid w:val="00016563"/>
    <w:rsid w:val="000171B6"/>
    <w:rsid w:val="000250F6"/>
    <w:rsid w:val="00026052"/>
    <w:rsid w:val="000271AB"/>
    <w:rsid w:val="00031159"/>
    <w:rsid w:val="00036688"/>
    <w:rsid w:val="00041F7F"/>
    <w:rsid w:val="00050EF3"/>
    <w:rsid w:val="00050F22"/>
    <w:rsid w:val="00051499"/>
    <w:rsid w:val="0005325E"/>
    <w:rsid w:val="000533CB"/>
    <w:rsid w:val="00053B14"/>
    <w:rsid w:val="000600BB"/>
    <w:rsid w:val="0006114C"/>
    <w:rsid w:val="00062973"/>
    <w:rsid w:val="00063115"/>
    <w:rsid w:val="00065137"/>
    <w:rsid w:val="000660A7"/>
    <w:rsid w:val="00070DE7"/>
    <w:rsid w:val="00073ADB"/>
    <w:rsid w:val="00074032"/>
    <w:rsid w:val="00075318"/>
    <w:rsid w:val="00076159"/>
    <w:rsid w:val="00077AE7"/>
    <w:rsid w:val="000804FE"/>
    <w:rsid w:val="00080887"/>
    <w:rsid w:val="00080B26"/>
    <w:rsid w:val="0008520F"/>
    <w:rsid w:val="00085792"/>
    <w:rsid w:val="00085E91"/>
    <w:rsid w:val="00086131"/>
    <w:rsid w:val="00086C10"/>
    <w:rsid w:val="00090EB2"/>
    <w:rsid w:val="000922D7"/>
    <w:rsid w:val="000925F9"/>
    <w:rsid w:val="00092646"/>
    <w:rsid w:val="0009522E"/>
    <w:rsid w:val="00095915"/>
    <w:rsid w:val="000A0F71"/>
    <w:rsid w:val="000A24A0"/>
    <w:rsid w:val="000A3100"/>
    <w:rsid w:val="000A5969"/>
    <w:rsid w:val="000B2FD3"/>
    <w:rsid w:val="000B39CF"/>
    <w:rsid w:val="000B410B"/>
    <w:rsid w:val="000B611E"/>
    <w:rsid w:val="000B64A7"/>
    <w:rsid w:val="000B6ABF"/>
    <w:rsid w:val="000B7327"/>
    <w:rsid w:val="000C050E"/>
    <w:rsid w:val="000C3020"/>
    <w:rsid w:val="000C77E9"/>
    <w:rsid w:val="000C7D63"/>
    <w:rsid w:val="000D2E66"/>
    <w:rsid w:val="000D5000"/>
    <w:rsid w:val="000D5C4D"/>
    <w:rsid w:val="000D75FC"/>
    <w:rsid w:val="000E013E"/>
    <w:rsid w:val="000E1267"/>
    <w:rsid w:val="000E4087"/>
    <w:rsid w:val="000E44BA"/>
    <w:rsid w:val="000E4E36"/>
    <w:rsid w:val="000E5610"/>
    <w:rsid w:val="000E5BEF"/>
    <w:rsid w:val="000E77D2"/>
    <w:rsid w:val="000F46E3"/>
    <w:rsid w:val="000F6841"/>
    <w:rsid w:val="00103D6D"/>
    <w:rsid w:val="001064F7"/>
    <w:rsid w:val="00106D36"/>
    <w:rsid w:val="0010708B"/>
    <w:rsid w:val="0011002F"/>
    <w:rsid w:val="00110BCC"/>
    <w:rsid w:val="00111BA8"/>
    <w:rsid w:val="001129B7"/>
    <w:rsid w:val="001129CA"/>
    <w:rsid w:val="001135DD"/>
    <w:rsid w:val="001155EC"/>
    <w:rsid w:val="00117404"/>
    <w:rsid w:val="00120353"/>
    <w:rsid w:val="00120449"/>
    <w:rsid w:val="001213E1"/>
    <w:rsid w:val="00121550"/>
    <w:rsid w:val="0012165B"/>
    <w:rsid w:val="0012615B"/>
    <w:rsid w:val="00126BF8"/>
    <w:rsid w:val="00127306"/>
    <w:rsid w:val="00131B47"/>
    <w:rsid w:val="00132C9F"/>
    <w:rsid w:val="00141314"/>
    <w:rsid w:val="00141E26"/>
    <w:rsid w:val="00143E6F"/>
    <w:rsid w:val="00144BD8"/>
    <w:rsid w:val="001517A8"/>
    <w:rsid w:val="001517C1"/>
    <w:rsid w:val="00152F54"/>
    <w:rsid w:val="00153364"/>
    <w:rsid w:val="00154336"/>
    <w:rsid w:val="00157745"/>
    <w:rsid w:val="00161914"/>
    <w:rsid w:val="00162EEC"/>
    <w:rsid w:val="00167854"/>
    <w:rsid w:val="00170DD2"/>
    <w:rsid w:val="00170E79"/>
    <w:rsid w:val="00175F9E"/>
    <w:rsid w:val="001776E0"/>
    <w:rsid w:val="00181187"/>
    <w:rsid w:val="00182CF3"/>
    <w:rsid w:val="00184156"/>
    <w:rsid w:val="00185FD7"/>
    <w:rsid w:val="00187EE4"/>
    <w:rsid w:val="001957B0"/>
    <w:rsid w:val="001A034A"/>
    <w:rsid w:val="001A0531"/>
    <w:rsid w:val="001A35C3"/>
    <w:rsid w:val="001A6AA4"/>
    <w:rsid w:val="001A6FB4"/>
    <w:rsid w:val="001B58E9"/>
    <w:rsid w:val="001B6658"/>
    <w:rsid w:val="001C71D4"/>
    <w:rsid w:val="001D02CB"/>
    <w:rsid w:val="001D3E64"/>
    <w:rsid w:val="001D77FD"/>
    <w:rsid w:val="001E55AA"/>
    <w:rsid w:val="001E5770"/>
    <w:rsid w:val="001E6569"/>
    <w:rsid w:val="001F1725"/>
    <w:rsid w:val="001F29B3"/>
    <w:rsid w:val="001F406A"/>
    <w:rsid w:val="001F566F"/>
    <w:rsid w:val="00201062"/>
    <w:rsid w:val="002028ED"/>
    <w:rsid w:val="00202FEA"/>
    <w:rsid w:val="00204B6F"/>
    <w:rsid w:val="00205019"/>
    <w:rsid w:val="00205CBA"/>
    <w:rsid w:val="00205DF9"/>
    <w:rsid w:val="00206125"/>
    <w:rsid w:val="00206468"/>
    <w:rsid w:val="00207D23"/>
    <w:rsid w:val="00211294"/>
    <w:rsid w:val="0021319C"/>
    <w:rsid w:val="00213E29"/>
    <w:rsid w:val="00220739"/>
    <w:rsid w:val="00221DB0"/>
    <w:rsid w:val="00225109"/>
    <w:rsid w:val="00227242"/>
    <w:rsid w:val="00234B5C"/>
    <w:rsid w:val="002365FD"/>
    <w:rsid w:val="00236BEF"/>
    <w:rsid w:val="00241255"/>
    <w:rsid w:val="00244544"/>
    <w:rsid w:val="00244BC5"/>
    <w:rsid w:val="0024763A"/>
    <w:rsid w:val="0025111A"/>
    <w:rsid w:val="002516E5"/>
    <w:rsid w:val="002519EA"/>
    <w:rsid w:val="0025253A"/>
    <w:rsid w:val="0025401A"/>
    <w:rsid w:val="0025527D"/>
    <w:rsid w:val="0026149E"/>
    <w:rsid w:val="0026240F"/>
    <w:rsid w:val="0026384B"/>
    <w:rsid w:val="0026652A"/>
    <w:rsid w:val="00270639"/>
    <w:rsid w:val="0027563B"/>
    <w:rsid w:val="002759EA"/>
    <w:rsid w:val="00276FF4"/>
    <w:rsid w:val="00281A0B"/>
    <w:rsid w:val="00282794"/>
    <w:rsid w:val="00282FF8"/>
    <w:rsid w:val="00290DD1"/>
    <w:rsid w:val="0029156D"/>
    <w:rsid w:val="00292492"/>
    <w:rsid w:val="002931CD"/>
    <w:rsid w:val="00293B0A"/>
    <w:rsid w:val="0029406A"/>
    <w:rsid w:val="00294D5F"/>
    <w:rsid w:val="00295160"/>
    <w:rsid w:val="002953E0"/>
    <w:rsid w:val="002954E2"/>
    <w:rsid w:val="002A01F1"/>
    <w:rsid w:val="002A1A0A"/>
    <w:rsid w:val="002A40AD"/>
    <w:rsid w:val="002A54FE"/>
    <w:rsid w:val="002A70D2"/>
    <w:rsid w:val="002B1D4C"/>
    <w:rsid w:val="002B3D6A"/>
    <w:rsid w:val="002B4203"/>
    <w:rsid w:val="002B502F"/>
    <w:rsid w:val="002C117D"/>
    <w:rsid w:val="002C1A10"/>
    <w:rsid w:val="002C492B"/>
    <w:rsid w:val="002D0152"/>
    <w:rsid w:val="002D2FCA"/>
    <w:rsid w:val="002D49E8"/>
    <w:rsid w:val="002D4A8E"/>
    <w:rsid w:val="002E5175"/>
    <w:rsid w:val="002E591E"/>
    <w:rsid w:val="002E6818"/>
    <w:rsid w:val="002F0C7D"/>
    <w:rsid w:val="002F3A8A"/>
    <w:rsid w:val="00302E45"/>
    <w:rsid w:val="00304EC2"/>
    <w:rsid w:val="00307050"/>
    <w:rsid w:val="00310787"/>
    <w:rsid w:val="00311B0C"/>
    <w:rsid w:val="00312728"/>
    <w:rsid w:val="0031278D"/>
    <w:rsid w:val="0031548E"/>
    <w:rsid w:val="00317770"/>
    <w:rsid w:val="00317B6E"/>
    <w:rsid w:val="00320B07"/>
    <w:rsid w:val="00324314"/>
    <w:rsid w:val="00326E82"/>
    <w:rsid w:val="00330D89"/>
    <w:rsid w:val="00330EA8"/>
    <w:rsid w:val="00332C2C"/>
    <w:rsid w:val="00333C91"/>
    <w:rsid w:val="00335053"/>
    <w:rsid w:val="00335374"/>
    <w:rsid w:val="00336292"/>
    <w:rsid w:val="00340B6E"/>
    <w:rsid w:val="00342EE1"/>
    <w:rsid w:val="003439A0"/>
    <w:rsid w:val="00345D7C"/>
    <w:rsid w:val="00353464"/>
    <w:rsid w:val="0035357A"/>
    <w:rsid w:val="00354ADD"/>
    <w:rsid w:val="00362B32"/>
    <w:rsid w:val="00362E7B"/>
    <w:rsid w:val="00362FE3"/>
    <w:rsid w:val="00364D3D"/>
    <w:rsid w:val="0036579D"/>
    <w:rsid w:val="00366D5E"/>
    <w:rsid w:val="00370EFB"/>
    <w:rsid w:val="00373113"/>
    <w:rsid w:val="003734F4"/>
    <w:rsid w:val="00373B30"/>
    <w:rsid w:val="003748B2"/>
    <w:rsid w:val="003770C6"/>
    <w:rsid w:val="003772E1"/>
    <w:rsid w:val="003838A1"/>
    <w:rsid w:val="00384145"/>
    <w:rsid w:val="00386324"/>
    <w:rsid w:val="00386BF5"/>
    <w:rsid w:val="00390717"/>
    <w:rsid w:val="00391E85"/>
    <w:rsid w:val="00395C99"/>
    <w:rsid w:val="00397DA1"/>
    <w:rsid w:val="00397F5E"/>
    <w:rsid w:val="003A13A9"/>
    <w:rsid w:val="003A1B15"/>
    <w:rsid w:val="003A2695"/>
    <w:rsid w:val="003A425C"/>
    <w:rsid w:val="003A5004"/>
    <w:rsid w:val="003A5AE1"/>
    <w:rsid w:val="003B6DF4"/>
    <w:rsid w:val="003C0149"/>
    <w:rsid w:val="003C0645"/>
    <w:rsid w:val="003C214B"/>
    <w:rsid w:val="003C30C1"/>
    <w:rsid w:val="003C511F"/>
    <w:rsid w:val="003C6364"/>
    <w:rsid w:val="003D08D8"/>
    <w:rsid w:val="003D0C4A"/>
    <w:rsid w:val="003D0F5D"/>
    <w:rsid w:val="003D31F1"/>
    <w:rsid w:val="003D3CFB"/>
    <w:rsid w:val="003E36FD"/>
    <w:rsid w:val="003E49B9"/>
    <w:rsid w:val="003E4CEB"/>
    <w:rsid w:val="003E72D5"/>
    <w:rsid w:val="003F1CB6"/>
    <w:rsid w:val="003F258D"/>
    <w:rsid w:val="003F38E2"/>
    <w:rsid w:val="003F6DED"/>
    <w:rsid w:val="00405460"/>
    <w:rsid w:val="00406FAB"/>
    <w:rsid w:val="00413234"/>
    <w:rsid w:val="004140FF"/>
    <w:rsid w:val="004153E2"/>
    <w:rsid w:val="004168BE"/>
    <w:rsid w:val="00420B2D"/>
    <w:rsid w:val="00422B13"/>
    <w:rsid w:val="004246BE"/>
    <w:rsid w:val="004271A8"/>
    <w:rsid w:val="0042726F"/>
    <w:rsid w:val="0042736A"/>
    <w:rsid w:val="00431570"/>
    <w:rsid w:val="00433374"/>
    <w:rsid w:val="004335A6"/>
    <w:rsid w:val="00435287"/>
    <w:rsid w:val="00435637"/>
    <w:rsid w:val="00441C9D"/>
    <w:rsid w:val="00441FD7"/>
    <w:rsid w:val="00447D11"/>
    <w:rsid w:val="00450131"/>
    <w:rsid w:val="00454FB1"/>
    <w:rsid w:val="0045540C"/>
    <w:rsid w:val="004557CA"/>
    <w:rsid w:val="00455965"/>
    <w:rsid w:val="00456909"/>
    <w:rsid w:val="00460D59"/>
    <w:rsid w:val="004614C4"/>
    <w:rsid w:val="004625B8"/>
    <w:rsid w:val="004638F7"/>
    <w:rsid w:val="0046396D"/>
    <w:rsid w:val="00465BBF"/>
    <w:rsid w:val="00465FB4"/>
    <w:rsid w:val="00471177"/>
    <w:rsid w:val="004715C0"/>
    <w:rsid w:val="00473851"/>
    <w:rsid w:val="004757A8"/>
    <w:rsid w:val="004815AB"/>
    <w:rsid w:val="0048210F"/>
    <w:rsid w:val="00484BF1"/>
    <w:rsid w:val="004860FD"/>
    <w:rsid w:val="004866C7"/>
    <w:rsid w:val="00486DC4"/>
    <w:rsid w:val="00491540"/>
    <w:rsid w:val="00492C58"/>
    <w:rsid w:val="004932F2"/>
    <w:rsid w:val="0049545D"/>
    <w:rsid w:val="004A0B6B"/>
    <w:rsid w:val="004A2BBD"/>
    <w:rsid w:val="004A4D05"/>
    <w:rsid w:val="004B1853"/>
    <w:rsid w:val="004B28C9"/>
    <w:rsid w:val="004B3265"/>
    <w:rsid w:val="004B60FE"/>
    <w:rsid w:val="004B77CA"/>
    <w:rsid w:val="004B7D00"/>
    <w:rsid w:val="004C1B4E"/>
    <w:rsid w:val="004C241A"/>
    <w:rsid w:val="004C265D"/>
    <w:rsid w:val="004C3559"/>
    <w:rsid w:val="004C58AC"/>
    <w:rsid w:val="004C63E8"/>
    <w:rsid w:val="004C7314"/>
    <w:rsid w:val="004C7F41"/>
    <w:rsid w:val="004D05D9"/>
    <w:rsid w:val="004D0CDF"/>
    <w:rsid w:val="004D0D75"/>
    <w:rsid w:val="004D0F19"/>
    <w:rsid w:val="004D2E06"/>
    <w:rsid w:val="004D372A"/>
    <w:rsid w:val="004D632A"/>
    <w:rsid w:val="004D6C2C"/>
    <w:rsid w:val="004E484E"/>
    <w:rsid w:val="004E5D40"/>
    <w:rsid w:val="004F2C84"/>
    <w:rsid w:val="004F4912"/>
    <w:rsid w:val="00502313"/>
    <w:rsid w:val="00502C78"/>
    <w:rsid w:val="005034DF"/>
    <w:rsid w:val="0050400E"/>
    <w:rsid w:val="00507077"/>
    <w:rsid w:val="00510194"/>
    <w:rsid w:val="00517052"/>
    <w:rsid w:val="00517F16"/>
    <w:rsid w:val="005224C4"/>
    <w:rsid w:val="00525145"/>
    <w:rsid w:val="005276C8"/>
    <w:rsid w:val="005302CD"/>
    <w:rsid w:val="00535A6C"/>
    <w:rsid w:val="00542C42"/>
    <w:rsid w:val="00542FFE"/>
    <w:rsid w:val="005436D2"/>
    <w:rsid w:val="00543911"/>
    <w:rsid w:val="005474B8"/>
    <w:rsid w:val="0055537C"/>
    <w:rsid w:val="00560A64"/>
    <w:rsid w:val="00561C0A"/>
    <w:rsid w:val="00562300"/>
    <w:rsid w:val="00572B5B"/>
    <w:rsid w:val="00573C12"/>
    <w:rsid w:val="0057617C"/>
    <w:rsid w:val="0057686F"/>
    <w:rsid w:val="00577EEF"/>
    <w:rsid w:val="0058379D"/>
    <w:rsid w:val="00584626"/>
    <w:rsid w:val="00584ED8"/>
    <w:rsid w:val="00585A7C"/>
    <w:rsid w:val="00586323"/>
    <w:rsid w:val="005905A4"/>
    <w:rsid w:val="005911EC"/>
    <w:rsid w:val="0059222A"/>
    <w:rsid w:val="005955C7"/>
    <w:rsid w:val="005959EF"/>
    <w:rsid w:val="00595E7A"/>
    <w:rsid w:val="00595E7D"/>
    <w:rsid w:val="005A2234"/>
    <w:rsid w:val="005A330F"/>
    <w:rsid w:val="005A339E"/>
    <w:rsid w:val="005A42B7"/>
    <w:rsid w:val="005A5B37"/>
    <w:rsid w:val="005A6ED1"/>
    <w:rsid w:val="005B0C36"/>
    <w:rsid w:val="005B1025"/>
    <w:rsid w:val="005B1CBB"/>
    <w:rsid w:val="005B4B7D"/>
    <w:rsid w:val="005B515F"/>
    <w:rsid w:val="005B5900"/>
    <w:rsid w:val="005B6CD1"/>
    <w:rsid w:val="005B7F25"/>
    <w:rsid w:val="005C0CEC"/>
    <w:rsid w:val="005C21B3"/>
    <w:rsid w:val="005C2A6C"/>
    <w:rsid w:val="005C2F1F"/>
    <w:rsid w:val="005C46B7"/>
    <w:rsid w:val="005D1327"/>
    <w:rsid w:val="005D1C7D"/>
    <w:rsid w:val="005D1C8C"/>
    <w:rsid w:val="005D2FE4"/>
    <w:rsid w:val="005D4B44"/>
    <w:rsid w:val="005D5144"/>
    <w:rsid w:val="005D523B"/>
    <w:rsid w:val="005D7D6A"/>
    <w:rsid w:val="005D7F4F"/>
    <w:rsid w:val="005E39F0"/>
    <w:rsid w:val="005E5EE2"/>
    <w:rsid w:val="005E633F"/>
    <w:rsid w:val="005E6D08"/>
    <w:rsid w:val="005E6E16"/>
    <w:rsid w:val="005E7B63"/>
    <w:rsid w:val="005F4513"/>
    <w:rsid w:val="005F59ED"/>
    <w:rsid w:val="005F6719"/>
    <w:rsid w:val="005F6A41"/>
    <w:rsid w:val="005F6C48"/>
    <w:rsid w:val="005F6CD5"/>
    <w:rsid w:val="00600158"/>
    <w:rsid w:val="0060041F"/>
    <w:rsid w:val="00600EB6"/>
    <w:rsid w:val="00601497"/>
    <w:rsid w:val="00602E8D"/>
    <w:rsid w:val="00603810"/>
    <w:rsid w:val="006058E9"/>
    <w:rsid w:val="00605FF7"/>
    <w:rsid w:val="00611683"/>
    <w:rsid w:val="006126C6"/>
    <w:rsid w:val="00614DAD"/>
    <w:rsid w:val="00624DEE"/>
    <w:rsid w:val="006259A6"/>
    <w:rsid w:val="006320E1"/>
    <w:rsid w:val="00632E3B"/>
    <w:rsid w:val="006330EE"/>
    <w:rsid w:val="006335FA"/>
    <w:rsid w:val="00633F76"/>
    <w:rsid w:val="00634D49"/>
    <w:rsid w:val="00635CD3"/>
    <w:rsid w:val="00636678"/>
    <w:rsid w:val="006367F9"/>
    <w:rsid w:val="00640555"/>
    <w:rsid w:val="00640B9E"/>
    <w:rsid w:val="006434C8"/>
    <w:rsid w:val="00645F9C"/>
    <w:rsid w:val="0065204D"/>
    <w:rsid w:val="0065266A"/>
    <w:rsid w:val="00652B5F"/>
    <w:rsid w:val="00654278"/>
    <w:rsid w:val="00657138"/>
    <w:rsid w:val="00660BCB"/>
    <w:rsid w:val="006618E5"/>
    <w:rsid w:val="00662A26"/>
    <w:rsid w:val="0066470F"/>
    <w:rsid w:val="006707AC"/>
    <w:rsid w:val="0067293E"/>
    <w:rsid w:val="00676230"/>
    <w:rsid w:val="00677AC5"/>
    <w:rsid w:val="00681985"/>
    <w:rsid w:val="00683781"/>
    <w:rsid w:val="00685106"/>
    <w:rsid w:val="006873CC"/>
    <w:rsid w:val="00691460"/>
    <w:rsid w:val="0069212C"/>
    <w:rsid w:val="00692CA2"/>
    <w:rsid w:val="006939F4"/>
    <w:rsid w:val="006956C5"/>
    <w:rsid w:val="006973A4"/>
    <w:rsid w:val="006A194F"/>
    <w:rsid w:val="006A660E"/>
    <w:rsid w:val="006A6BF4"/>
    <w:rsid w:val="006B0AEB"/>
    <w:rsid w:val="006B6600"/>
    <w:rsid w:val="006B7953"/>
    <w:rsid w:val="006C0882"/>
    <w:rsid w:val="006C5A05"/>
    <w:rsid w:val="006D2E8B"/>
    <w:rsid w:val="006D4692"/>
    <w:rsid w:val="006E5931"/>
    <w:rsid w:val="006E63C2"/>
    <w:rsid w:val="006F275B"/>
    <w:rsid w:val="006F3EF4"/>
    <w:rsid w:val="006F4AB5"/>
    <w:rsid w:val="006F621D"/>
    <w:rsid w:val="006F6BA3"/>
    <w:rsid w:val="007013C4"/>
    <w:rsid w:val="00701832"/>
    <w:rsid w:val="00703E05"/>
    <w:rsid w:val="00706BA4"/>
    <w:rsid w:val="00715814"/>
    <w:rsid w:val="00716589"/>
    <w:rsid w:val="0071694C"/>
    <w:rsid w:val="00725682"/>
    <w:rsid w:val="007264D7"/>
    <w:rsid w:val="00734DA5"/>
    <w:rsid w:val="00734E01"/>
    <w:rsid w:val="00737ABE"/>
    <w:rsid w:val="007424FC"/>
    <w:rsid w:val="00742572"/>
    <w:rsid w:val="007450D6"/>
    <w:rsid w:val="00746C66"/>
    <w:rsid w:val="00747665"/>
    <w:rsid w:val="00750737"/>
    <w:rsid w:val="00750D1F"/>
    <w:rsid w:val="00751CEF"/>
    <w:rsid w:val="00752857"/>
    <w:rsid w:val="00753F9B"/>
    <w:rsid w:val="0075450A"/>
    <w:rsid w:val="00757535"/>
    <w:rsid w:val="0075756B"/>
    <w:rsid w:val="00761233"/>
    <w:rsid w:val="00762F54"/>
    <w:rsid w:val="0076578E"/>
    <w:rsid w:val="00771274"/>
    <w:rsid w:val="00771ABF"/>
    <w:rsid w:val="00774138"/>
    <w:rsid w:val="007743FC"/>
    <w:rsid w:val="00774680"/>
    <w:rsid w:val="0077746E"/>
    <w:rsid w:val="007805E2"/>
    <w:rsid w:val="00780EAE"/>
    <w:rsid w:val="00781877"/>
    <w:rsid w:val="007819D1"/>
    <w:rsid w:val="007825ED"/>
    <w:rsid w:val="007834CF"/>
    <w:rsid w:val="00784CBE"/>
    <w:rsid w:val="007863C8"/>
    <w:rsid w:val="007868F4"/>
    <w:rsid w:val="00787ABD"/>
    <w:rsid w:val="00794338"/>
    <w:rsid w:val="00794F3B"/>
    <w:rsid w:val="00796E47"/>
    <w:rsid w:val="007978CF"/>
    <w:rsid w:val="007A04BE"/>
    <w:rsid w:val="007A05BD"/>
    <w:rsid w:val="007A0BBC"/>
    <w:rsid w:val="007A16DC"/>
    <w:rsid w:val="007A22F8"/>
    <w:rsid w:val="007A3EC8"/>
    <w:rsid w:val="007A4736"/>
    <w:rsid w:val="007A769C"/>
    <w:rsid w:val="007B7A25"/>
    <w:rsid w:val="007C2237"/>
    <w:rsid w:val="007C34F0"/>
    <w:rsid w:val="007C4247"/>
    <w:rsid w:val="007C6B47"/>
    <w:rsid w:val="007C70E2"/>
    <w:rsid w:val="007D6884"/>
    <w:rsid w:val="007D7F5F"/>
    <w:rsid w:val="007E006A"/>
    <w:rsid w:val="007E1D18"/>
    <w:rsid w:val="007E2A89"/>
    <w:rsid w:val="007E3517"/>
    <w:rsid w:val="007E3D30"/>
    <w:rsid w:val="007E407B"/>
    <w:rsid w:val="007E54FE"/>
    <w:rsid w:val="007E6DA8"/>
    <w:rsid w:val="007F3B1C"/>
    <w:rsid w:val="007F4659"/>
    <w:rsid w:val="007F4B10"/>
    <w:rsid w:val="007F5435"/>
    <w:rsid w:val="007F5AC8"/>
    <w:rsid w:val="008016FA"/>
    <w:rsid w:val="0080396A"/>
    <w:rsid w:val="0080455A"/>
    <w:rsid w:val="008061F4"/>
    <w:rsid w:val="00810C8C"/>
    <w:rsid w:val="00811374"/>
    <w:rsid w:val="00811A83"/>
    <w:rsid w:val="008139CD"/>
    <w:rsid w:val="00816A60"/>
    <w:rsid w:val="00817550"/>
    <w:rsid w:val="00822BEA"/>
    <w:rsid w:val="00822C65"/>
    <w:rsid w:val="00824015"/>
    <w:rsid w:val="0082433A"/>
    <w:rsid w:val="0082579A"/>
    <w:rsid w:val="0082790B"/>
    <w:rsid w:val="00834D03"/>
    <w:rsid w:val="008430E4"/>
    <w:rsid w:val="0084335E"/>
    <w:rsid w:val="00843676"/>
    <w:rsid w:val="00843870"/>
    <w:rsid w:val="00843D29"/>
    <w:rsid w:val="00844A97"/>
    <w:rsid w:val="008456C1"/>
    <w:rsid w:val="00845FFC"/>
    <w:rsid w:val="0085144C"/>
    <w:rsid w:val="008541E0"/>
    <w:rsid w:val="00857FB3"/>
    <w:rsid w:val="00861B9A"/>
    <w:rsid w:val="00862235"/>
    <w:rsid w:val="00862707"/>
    <w:rsid w:val="00863129"/>
    <w:rsid w:val="00864B01"/>
    <w:rsid w:val="00865ED6"/>
    <w:rsid w:val="00867372"/>
    <w:rsid w:val="008675E6"/>
    <w:rsid w:val="00867978"/>
    <w:rsid w:val="008713B9"/>
    <w:rsid w:val="00872082"/>
    <w:rsid w:val="00873260"/>
    <w:rsid w:val="008733D2"/>
    <w:rsid w:val="008741E9"/>
    <w:rsid w:val="00874FFE"/>
    <w:rsid w:val="00875528"/>
    <w:rsid w:val="008759CB"/>
    <w:rsid w:val="008845FC"/>
    <w:rsid w:val="00885F39"/>
    <w:rsid w:val="00891D6F"/>
    <w:rsid w:val="00894DA7"/>
    <w:rsid w:val="00894F67"/>
    <w:rsid w:val="00895AEA"/>
    <w:rsid w:val="008A0B8F"/>
    <w:rsid w:val="008A382F"/>
    <w:rsid w:val="008A442A"/>
    <w:rsid w:val="008A5DC7"/>
    <w:rsid w:val="008B0F29"/>
    <w:rsid w:val="008B1C59"/>
    <w:rsid w:val="008B3DC6"/>
    <w:rsid w:val="008C2D31"/>
    <w:rsid w:val="008C32E2"/>
    <w:rsid w:val="008C39AD"/>
    <w:rsid w:val="008C3F93"/>
    <w:rsid w:val="008C5486"/>
    <w:rsid w:val="008C5B1E"/>
    <w:rsid w:val="008C6079"/>
    <w:rsid w:val="008C67C7"/>
    <w:rsid w:val="008D1A32"/>
    <w:rsid w:val="008D3359"/>
    <w:rsid w:val="008D5B47"/>
    <w:rsid w:val="008D605D"/>
    <w:rsid w:val="008E13EF"/>
    <w:rsid w:val="008E4129"/>
    <w:rsid w:val="008E5F5A"/>
    <w:rsid w:val="008E5F75"/>
    <w:rsid w:val="008F00BF"/>
    <w:rsid w:val="008F0113"/>
    <w:rsid w:val="008F550F"/>
    <w:rsid w:val="008F6071"/>
    <w:rsid w:val="008F674C"/>
    <w:rsid w:val="008F729A"/>
    <w:rsid w:val="00900278"/>
    <w:rsid w:val="00900C0C"/>
    <w:rsid w:val="00903C13"/>
    <w:rsid w:val="009061CD"/>
    <w:rsid w:val="00906BC6"/>
    <w:rsid w:val="00907F6B"/>
    <w:rsid w:val="009114E0"/>
    <w:rsid w:val="00915212"/>
    <w:rsid w:val="00916B09"/>
    <w:rsid w:val="00917400"/>
    <w:rsid w:val="0091748D"/>
    <w:rsid w:val="00921FE5"/>
    <w:rsid w:val="00927017"/>
    <w:rsid w:val="00927CB8"/>
    <w:rsid w:val="00927F1B"/>
    <w:rsid w:val="00931126"/>
    <w:rsid w:val="00932AAB"/>
    <w:rsid w:val="0093394D"/>
    <w:rsid w:val="00933AB4"/>
    <w:rsid w:val="00934DD6"/>
    <w:rsid w:val="009363D6"/>
    <w:rsid w:val="009401EF"/>
    <w:rsid w:val="00942117"/>
    <w:rsid w:val="00944F17"/>
    <w:rsid w:val="00946ABC"/>
    <w:rsid w:val="00952C12"/>
    <w:rsid w:val="00954B15"/>
    <w:rsid w:val="009563A3"/>
    <w:rsid w:val="00956735"/>
    <w:rsid w:val="00960AFA"/>
    <w:rsid w:val="00962C59"/>
    <w:rsid w:val="00963405"/>
    <w:rsid w:val="00965F4F"/>
    <w:rsid w:val="0097096D"/>
    <w:rsid w:val="00972076"/>
    <w:rsid w:val="009807CB"/>
    <w:rsid w:val="009915E3"/>
    <w:rsid w:val="00994AC8"/>
    <w:rsid w:val="00996E3C"/>
    <w:rsid w:val="00997FB9"/>
    <w:rsid w:val="009A0DE6"/>
    <w:rsid w:val="009A2F6B"/>
    <w:rsid w:val="009A767B"/>
    <w:rsid w:val="009A7EEE"/>
    <w:rsid w:val="009B17CD"/>
    <w:rsid w:val="009B1EEF"/>
    <w:rsid w:val="009B42F3"/>
    <w:rsid w:val="009B5C5B"/>
    <w:rsid w:val="009B6887"/>
    <w:rsid w:val="009B68B9"/>
    <w:rsid w:val="009B7621"/>
    <w:rsid w:val="009C0D99"/>
    <w:rsid w:val="009C22EC"/>
    <w:rsid w:val="009C29D0"/>
    <w:rsid w:val="009C2FF1"/>
    <w:rsid w:val="009C3F2F"/>
    <w:rsid w:val="009C4647"/>
    <w:rsid w:val="009D1CDD"/>
    <w:rsid w:val="009D3D91"/>
    <w:rsid w:val="009D468C"/>
    <w:rsid w:val="009D7F23"/>
    <w:rsid w:val="009E25A9"/>
    <w:rsid w:val="009E4C2E"/>
    <w:rsid w:val="009E554E"/>
    <w:rsid w:val="009F2470"/>
    <w:rsid w:val="009F3574"/>
    <w:rsid w:val="009F54BF"/>
    <w:rsid w:val="009F6762"/>
    <w:rsid w:val="009F7989"/>
    <w:rsid w:val="00A018CD"/>
    <w:rsid w:val="00A02C87"/>
    <w:rsid w:val="00A04947"/>
    <w:rsid w:val="00A04F71"/>
    <w:rsid w:val="00A0583C"/>
    <w:rsid w:val="00A10072"/>
    <w:rsid w:val="00A11BEF"/>
    <w:rsid w:val="00A12D2D"/>
    <w:rsid w:val="00A13991"/>
    <w:rsid w:val="00A14266"/>
    <w:rsid w:val="00A165F1"/>
    <w:rsid w:val="00A16DE5"/>
    <w:rsid w:val="00A1702A"/>
    <w:rsid w:val="00A1775E"/>
    <w:rsid w:val="00A227E5"/>
    <w:rsid w:val="00A228A5"/>
    <w:rsid w:val="00A27051"/>
    <w:rsid w:val="00A2740F"/>
    <w:rsid w:val="00A3173B"/>
    <w:rsid w:val="00A339B9"/>
    <w:rsid w:val="00A33FC9"/>
    <w:rsid w:val="00A34390"/>
    <w:rsid w:val="00A345CE"/>
    <w:rsid w:val="00A34A7F"/>
    <w:rsid w:val="00A34B16"/>
    <w:rsid w:val="00A350DF"/>
    <w:rsid w:val="00A369F9"/>
    <w:rsid w:val="00A41B4C"/>
    <w:rsid w:val="00A42491"/>
    <w:rsid w:val="00A44CDB"/>
    <w:rsid w:val="00A44D34"/>
    <w:rsid w:val="00A45407"/>
    <w:rsid w:val="00A475EA"/>
    <w:rsid w:val="00A510E5"/>
    <w:rsid w:val="00A5599F"/>
    <w:rsid w:val="00A56269"/>
    <w:rsid w:val="00A563EF"/>
    <w:rsid w:val="00A565FA"/>
    <w:rsid w:val="00A575ED"/>
    <w:rsid w:val="00A579AC"/>
    <w:rsid w:val="00A64B01"/>
    <w:rsid w:val="00A64F47"/>
    <w:rsid w:val="00A6671A"/>
    <w:rsid w:val="00A71BFF"/>
    <w:rsid w:val="00A80142"/>
    <w:rsid w:val="00A80AF7"/>
    <w:rsid w:val="00A846F5"/>
    <w:rsid w:val="00A876EF"/>
    <w:rsid w:val="00A87F9D"/>
    <w:rsid w:val="00A90164"/>
    <w:rsid w:val="00AA119F"/>
    <w:rsid w:val="00AA1540"/>
    <w:rsid w:val="00AA1D3A"/>
    <w:rsid w:val="00AA663D"/>
    <w:rsid w:val="00AB0E4C"/>
    <w:rsid w:val="00AB1F87"/>
    <w:rsid w:val="00AB281E"/>
    <w:rsid w:val="00AB484D"/>
    <w:rsid w:val="00AB4C0E"/>
    <w:rsid w:val="00AB5005"/>
    <w:rsid w:val="00AB7094"/>
    <w:rsid w:val="00AC0790"/>
    <w:rsid w:val="00AC17A8"/>
    <w:rsid w:val="00AC3D1E"/>
    <w:rsid w:val="00AC5169"/>
    <w:rsid w:val="00AC5548"/>
    <w:rsid w:val="00AC5763"/>
    <w:rsid w:val="00AC6A5E"/>
    <w:rsid w:val="00AD1AAE"/>
    <w:rsid w:val="00AD67E9"/>
    <w:rsid w:val="00AE0848"/>
    <w:rsid w:val="00AE2711"/>
    <w:rsid w:val="00AE55DA"/>
    <w:rsid w:val="00AE620A"/>
    <w:rsid w:val="00AE6C9B"/>
    <w:rsid w:val="00AE7367"/>
    <w:rsid w:val="00AE7FB5"/>
    <w:rsid w:val="00AF01DE"/>
    <w:rsid w:val="00AF3161"/>
    <w:rsid w:val="00AF67B2"/>
    <w:rsid w:val="00AF688E"/>
    <w:rsid w:val="00AF7ADE"/>
    <w:rsid w:val="00B002FB"/>
    <w:rsid w:val="00B00526"/>
    <w:rsid w:val="00B06CE0"/>
    <w:rsid w:val="00B06D03"/>
    <w:rsid w:val="00B07D58"/>
    <w:rsid w:val="00B07FBC"/>
    <w:rsid w:val="00B10990"/>
    <w:rsid w:val="00B11683"/>
    <w:rsid w:val="00B13835"/>
    <w:rsid w:val="00B15976"/>
    <w:rsid w:val="00B1780A"/>
    <w:rsid w:val="00B210F6"/>
    <w:rsid w:val="00B2114F"/>
    <w:rsid w:val="00B222F4"/>
    <w:rsid w:val="00B23DFC"/>
    <w:rsid w:val="00B255A1"/>
    <w:rsid w:val="00B31C01"/>
    <w:rsid w:val="00B33D3A"/>
    <w:rsid w:val="00B34AFE"/>
    <w:rsid w:val="00B36E75"/>
    <w:rsid w:val="00B36E9D"/>
    <w:rsid w:val="00B44D20"/>
    <w:rsid w:val="00B5159E"/>
    <w:rsid w:val="00B6369B"/>
    <w:rsid w:val="00B673DF"/>
    <w:rsid w:val="00B738B4"/>
    <w:rsid w:val="00B75530"/>
    <w:rsid w:val="00B7772D"/>
    <w:rsid w:val="00B77BF8"/>
    <w:rsid w:val="00B832E7"/>
    <w:rsid w:val="00B84CE6"/>
    <w:rsid w:val="00B944CE"/>
    <w:rsid w:val="00BA1A4E"/>
    <w:rsid w:val="00BA2C77"/>
    <w:rsid w:val="00BA6A5F"/>
    <w:rsid w:val="00BA6E4D"/>
    <w:rsid w:val="00BB0610"/>
    <w:rsid w:val="00BB191E"/>
    <w:rsid w:val="00BB36B7"/>
    <w:rsid w:val="00BB3B6B"/>
    <w:rsid w:val="00BC0586"/>
    <w:rsid w:val="00BC156B"/>
    <w:rsid w:val="00BC2952"/>
    <w:rsid w:val="00BC2A37"/>
    <w:rsid w:val="00BC3564"/>
    <w:rsid w:val="00BC4520"/>
    <w:rsid w:val="00BC4F98"/>
    <w:rsid w:val="00BC7347"/>
    <w:rsid w:val="00BD215E"/>
    <w:rsid w:val="00BD3250"/>
    <w:rsid w:val="00BD7B11"/>
    <w:rsid w:val="00BE09B3"/>
    <w:rsid w:val="00BE116E"/>
    <w:rsid w:val="00BE4D8D"/>
    <w:rsid w:val="00BE5183"/>
    <w:rsid w:val="00BE5A6B"/>
    <w:rsid w:val="00BE61EF"/>
    <w:rsid w:val="00BE6F8A"/>
    <w:rsid w:val="00BE7AC8"/>
    <w:rsid w:val="00BF24F9"/>
    <w:rsid w:val="00BF2EC3"/>
    <w:rsid w:val="00BF5FDD"/>
    <w:rsid w:val="00BF7D19"/>
    <w:rsid w:val="00C002CD"/>
    <w:rsid w:val="00C02388"/>
    <w:rsid w:val="00C02994"/>
    <w:rsid w:val="00C02C10"/>
    <w:rsid w:val="00C03DD4"/>
    <w:rsid w:val="00C05080"/>
    <w:rsid w:val="00C057EF"/>
    <w:rsid w:val="00C06212"/>
    <w:rsid w:val="00C0742F"/>
    <w:rsid w:val="00C10918"/>
    <w:rsid w:val="00C11940"/>
    <w:rsid w:val="00C21FC0"/>
    <w:rsid w:val="00C22CCA"/>
    <w:rsid w:val="00C251BB"/>
    <w:rsid w:val="00C252F2"/>
    <w:rsid w:val="00C25C58"/>
    <w:rsid w:val="00C27724"/>
    <w:rsid w:val="00C314D0"/>
    <w:rsid w:val="00C3291A"/>
    <w:rsid w:val="00C369F5"/>
    <w:rsid w:val="00C37480"/>
    <w:rsid w:val="00C376EC"/>
    <w:rsid w:val="00C40B22"/>
    <w:rsid w:val="00C4435F"/>
    <w:rsid w:val="00C44B00"/>
    <w:rsid w:val="00C45E4F"/>
    <w:rsid w:val="00C477E6"/>
    <w:rsid w:val="00C5041D"/>
    <w:rsid w:val="00C51319"/>
    <w:rsid w:val="00C51A9E"/>
    <w:rsid w:val="00C51E64"/>
    <w:rsid w:val="00C566B7"/>
    <w:rsid w:val="00C6085C"/>
    <w:rsid w:val="00C60CFA"/>
    <w:rsid w:val="00C621BC"/>
    <w:rsid w:val="00C64C1D"/>
    <w:rsid w:val="00C65B57"/>
    <w:rsid w:val="00C70439"/>
    <w:rsid w:val="00C72545"/>
    <w:rsid w:val="00C747F5"/>
    <w:rsid w:val="00C80E6C"/>
    <w:rsid w:val="00C817E4"/>
    <w:rsid w:val="00C86ABB"/>
    <w:rsid w:val="00C91AB3"/>
    <w:rsid w:val="00C9372F"/>
    <w:rsid w:val="00C96D9A"/>
    <w:rsid w:val="00C9754A"/>
    <w:rsid w:val="00C9794D"/>
    <w:rsid w:val="00CA21DB"/>
    <w:rsid w:val="00CA5CF9"/>
    <w:rsid w:val="00CA7CFF"/>
    <w:rsid w:val="00CB2D8C"/>
    <w:rsid w:val="00CB3283"/>
    <w:rsid w:val="00CB3388"/>
    <w:rsid w:val="00CB3BCA"/>
    <w:rsid w:val="00CB59CC"/>
    <w:rsid w:val="00CB5EB5"/>
    <w:rsid w:val="00CC63F4"/>
    <w:rsid w:val="00CC65F4"/>
    <w:rsid w:val="00CD2CF9"/>
    <w:rsid w:val="00CE0E0B"/>
    <w:rsid w:val="00CE1D99"/>
    <w:rsid w:val="00CE4605"/>
    <w:rsid w:val="00CE65E6"/>
    <w:rsid w:val="00CF2119"/>
    <w:rsid w:val="00CF37C9"/>
    <w:rsid w:val="00CF5D9F"/>
    <w:rsid w:val="00CF768C"/>
    <w:rsid w:val="00CF7DE6"/>
    <w:rsid w:val="00D02A1A"/>
    <w:rsid w:val="00D04063"/>
    <w:rsid w:val="00D063BE"/>
    <w:rsid w:val="00D06A4F"/>
    <w:rsid w:val="00D110C8"/>
    <w:rsid w:val="00D15063"/>
    <w:rsid w:val="00D22CFB"/>
    <w:rsid w:val="00D2333B"/>
    <w:rsid w:val="00D23B6B"/>
    <w:rsid w:val="00D255F3"/>
    <w:rsid w:val="00D2586D"/>
    <w:rsid w:val="00D271CD"/>
    <w:rsid w:val="00D3233A"/>
    <w:rsid w:val="00D331FF"/>
    <w:rsid w:val="00D34EB5"/>
    <w:rsid w:val="00D35C16"/>
    <w:rsid w:val="00D36533"/>
    <w:rsid w:val="00D369A6"/>
    <w:rsid w:val="00D43587"/>
    <w:rsid w:val="00D45CCD"/>
    <w:rsid w:val="00D52FD7"/>
    <w:rsid w:val="00D56761"/>
    <w:rsid w:val="00D61756"/>
    <w:rsid w:val="00D6220A"/>
    <w:rsid w:val="00D62776"/>
    <w:rsid w:val="00D6415E"/>
    <w:rsid w:val="00D64B05"/>
    <w:rsid w:val="00D67CB0"/>
    <w:rsid w:val="00D7491B"/>
    <w:rsid w:val="00D75613"/>
    <w:rsid w:val="00D75B06"/>
    <w:rsid w:val="00D8138D"/>
    <w:rsid w:val="00D824AC"/>
    <w:rsid w:val="00D90608"/>
    <w:rsid w:val="00D90D46"/>
    <w:rsid w:val="00D92986"/>
    <w:rsid w:val="00D9491B"/>
    <w:rsid w:val="00D94E03"/>
    <w:rsid w:val="00D950DF"/>
    <w:rsid w:val="00D97AED"/>
    <w:rsid w:val="00DA2832"/>
    <w:rsid w:val="00DA2F1A"/>
    <w:rsid w:val="00DA5365"/>
    <w:rsid w:val="00DB1D4A"/>
    <w:rsid w:val="00DB3B39"/>
    <w:rsid w:val="00DB3F98"/>
    <w:rsid w:val="00DB5115"/>
    <w:rsid w:val="00DB72FD"/>
    <w:rsid w:val="00DC1CDA"/>
    <w:rsid w:val="00DC223F"/>
    <w:rsid w:val="00DC242F"/>
    <w:rsid w:val="00DC3642"/>
    <w:rsid w:val="00DD0D29"/>
    <w:rsid w:val="00DD1446"/>
    <w:rsid w:val="00DD48CD"/>
    <w:rsid w:val="00DD67BC"/>
    <w:rsid w:val="00DE231B"/>
    <w:rsid w:val="00DE42D6"/>
    <w:rsid w:val="00DE6678"/>
    <w:rsid w:val="00DF0193"/>
    <w:rsid w:val="00DF06B6"/>
    <w:rsid w:val="00DF10C8"/>
    <w:rsid w:val="00DF180A"/>
    <w:rsid w:val="00DF2E0A"/>
    <w:rsid w:val="00DF3448"/>
    <w:rsid w:val="00DF4CF8"/>
    <w:rsid w:val="00DF5005"/>
    <w:rsid w:val="00DF5B75"/>
    <w:rsid w:val="00DF6444"/>
    <w:rsid w:val="00E03083"/>
    <w:rsid w:val="00E03CA8"/>
    <w:rsid w:val="00E049C3"/>
    <w:rsid w:val="00E052C2"/>
    <w:rsid w:val="00E053F7"/>
    <w:rsid w:val="00E067AE"/>
    <w:rsid w:val="00E076DB"/>
    <w:rsid w:val="00E123B6"/>
    <w:rsid w:val="00E13C16"/>
    <w:rsid w:val="00E15D71"/>
    <w:rsid w:val="00E221D8"/>
    <w:rsid w:val="00E22FBB"/>
    <w:rsid w:val="00E23B79"/>
    <w:rsid w:val="00E24E40"/>
    <w:rsid w:val="00E305AE"/>
    <w:rsid w:val="00E30629"/>
    <w:rsid w:val="00E30809"/>
    <w:rsid w:val="00E31452"/>
    <w:rsid w:val="00E34CFC"/>
    <w:rsid w:val="00E417C3"/>
    <w:rsid w:val="00E42DFD"/>
    <w:rsid w:val="00E518B8"/>
    <w:rsid w:val="00E53566"/>
    <w:rsid w:val="00E55CA2"/>
    <w:rsid w:val="00E600CA"/>
    <w:rsid w:val="00E63E6D"/>
    <w:rsid w:val="00E654DE"/>
    <w:rsid w:val="00E656DA"/>
    <w:rsid w:val="00E66196"/>
    <w:rsid w:val="00E66D87"/>
    <w:rsid w:val="00E720B1"/>
    <w:rsid w:val="00E72E80"/>
    <w:rsid w:val="00E72F3A"/>
    <w:rsid w:val="00E74C31"/>
    <w:rsid w:val="00E80231"/>
    <w:rsid w:val="00E8107B"/>
    <w:rsid w:val="00E82052"/>
    <w:rsid w:val="00E83304"/>
    <w:rsid w:val="00E84209"/>
    <w:rsid w:val="00E85CFB"/>
    <w:rsid w:val="00E8622B"/>
    <w:rsid w:val="00E866F0"/>
    <w:rsid w:val="00E86C6A"/>
    <w:rsid w:val="00E87E96"/>
    <w:rsid w:val="00E908AD"/>
    <w:rsid w:val="00E91C7F"/>
    <w:rsid w:val="00E952FE"/>
    <w:rsid w:val="00EA05B5"/>
    <w:rsid w:val="00EA3852"/>
    <w:rsid w:val="00EA3C9E"/>
    <w:rsid w:val="00EA46A8"/>
    <w:rsid w:val="00EA697D"/>
    <w:rsid w:val="00EB0864"/>
    <w:rsid w:val="00EB2AE6"/>
    <w:rsid w:val="00EB64C6"/>
    <w:rsid w:val="00EB7358"/>
    <w:rsid w:val="00EB7AEE"/>
    <w:rsid w:val="00EC19B4"/>
    <w:rsid w:val="00EC23AD"/>
    <w:rsid w:val="00ED0E3D"/>
    <w:rsid w:val="00ED2944"/>
    <w:rsid w:val="00ED35B7"/>
    <w:rsid w:val="00ED3A2F"/>
    <w:rsid w:val="00ED43F7"/>
    <w:rsid w:val="00EE2985"/>
    <w:rsid w:val="00EE2CC2"/>
    <w:rsid w:val="00EE4242"/>
    <w:rsid w:val="00EE476D"/>
    <w:rsid w:val="00EE7920"/>
    <w:rsid w:val="00EE7BDF"/>
    <w:rsid w:val="00EF3654"/>
    <w:rsid w:val="00EF3672"/>
    <w:rsid w:val="00EF39AB"/>
    <w:rsid w:val="00EF4A7E"/>
    <w:rsid w:val="00EF5ECA"/>
    <w:rsid w:val="00EF71B8"/>
    <w:rsid w:val="00EF7CDA"/>
    <w:rsid w:val="00F00906"/>
    <w:rsid w:val="00F0475E"/>
    <w:rsid w:val="00F0795B"/>
    <w:rsid w:val="00F07BE3"/>
    <w:rsid w:val="00F07DC7"/>
    <w:rsid w:val="00F07FE6"/>
    <w:rsid w:val="00F114D0"/>
    <w:rsid w:val="00F14311"/>
    <w:rsid w:val="00F15252"/>
    <w:rsid w:val="00F1664A"/>
    <w:rsid w:val="00F175A9"/>
    <w:rsid w:val="00F22CCC"/>
    <w:rsid w:val="00F23E33"/>
    <w:rsid w:val="00F23FBA"/>
    <w:rsid w:val="00F24EDA"/>
    <w:rsid w:val="00F268B3"/>
    <w:rsid w:val="00F30119"/>
    <w:rsid w:val="00F31C08"/>
    <w:rsid w:val="00F34159"/>
    <w:rsid w:val="00F43CBA"/>
    <w:rsid w:val="00F45935"/>
    <w:rsid w:val="00F47B13"/>
    <w:rsid w:val="00F50670"/>
    <w:rsid w:val="00F56BB7"/>
    <w:rsid w:val="00F60BC0"/>
    <w:rsid w:val="00F620C8"/>
    <w:rsid w:val="00F63E18"/>
    <w:rsid w:val="00F64CAE"/>
    <w:rsid w:val="00F71308"/>
    <w:rsid w:val="00F717F3"/>
    <w:rsid w:val="00F730A3"/>
    <w:rsid w:val="00F80714"/>
    <w:rsid w:val="00F815C8"/>
    <w:rsid w:val="00F84DCE"/>
    <w:rsid w:val="00F855E2"/>
    <w:rsid w:val="00F87AB5"/>
    <w:rsid w:val="00F9059B"/>
    <w:rsid w:val="00F92155"/>
    <w:rsid w:val="00F947A7"/>
    <w:rsid w:val="00F9574C"/>
    <w:rsid w:val="00F959E2"/>
    <w:rsid w:val="00F96F6E"/>
    <w:rsid w:val="00FA1D21"/>
    <w:rsid w:val="00FA281C"/>
    <w:rsid w:val="00FB004A"/>
    <w:rsid w:val="00FB53E5"/>
    <w:rsid w:val="00FB6A0C"/>
    <w:rsid w:val="00FB7090"/>
    <w:rsid w:val="00FC02B6"/>
    <w:rsid w:val="00FC3153"/>
    <w:rsid w:val="00FC3162"/>
    <w:rsid w:val="00FC4717"/>
    <w:rsid w:val="00FC492A"/>
    <w:rsid w:val="00FD1222"/>
    <w:rsid w:val="00FD1CA3"/>
    <w:rsid w:val="00FD1FEA"/>
    <w:rsid w:val="00FD399F"/>
    <w:rsid w:val="00FD5F4B"/>
    <w:rsid w:val="00FD63CB"/>
    <w:rsid w:val="00FE097F"/>
    <w:rsid w:val="00FE1D67"/>
    <w:rsid w:val="00FE6747"/>
    <w:rsid w:val="00FE6A6D"/>
    <w:rsid w:val="00FE7A06"/>
    <w:rsid w:val="00FF1325"/>
    <w:rsid w:val="00FF26AD"/>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schemas-tilde-lv/tildestengine" w:name="phone"/>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turs1">
    <w:name w:val="toc 1"/>
    <w:basedOn w:val="Parasts"/>
    <w:next w:val="Parasts"/>
    <w:autoRedefine/>
    <w:semiHidden/>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semiHidden/>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aizzme2">
    <w:name w:val="List Bullet 2"/>
    <w:basedOn w:val="Parasts"/>
    <w:rsid w:val="00931126"/>
    <w:pPr>
      <w:numPr>
        <w:numId w:val="3"/>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basedOn w:val="Parasts"/>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link w:val="Kjene"/>
    <w:uiPriority w:val="99"/>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turs1">
    <w:name w:val="toc 1"/>
    <w:basedOn w:val="Parasts"/>
    <w:next w:val="Parasts"/>
    <w:autoRedefine/>
    <w:semiHidden/>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semiHidden/>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aizzme2">
    <w:name w:val="List Bullet 2"/>
    <w:basedOn w:val="Parasts"/>
    <w:rsid w:val="00931126"/>
    <w:pPr>
      <w:numPr>
        <w:numId w:val="3"/>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basedOn w:val="Parasts"/>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link w:val="Kjene"/>
    <w:uiPriority w:val="99"/>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30526057">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pirkumi@tos.lv" TargetMode="Externa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5478-B0A3-4C10-BCF0-8AD5E288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30</Pages>
  <Words>48220</Words>
  <Characters>27486</Characters>
  <Application>Microsoft Office Word</Application>
  <DocSecurity>0</DocSecurity>
  <Lines>229</Lines>
  <Paragraphs>151</Paragraphs>
  <ScaleCrop>false</ScaleCrop>
  <HeadingPairs>
    <vt:vector size="2" baseType="variant">
      <vt:variant>
        <vt:lpstr>Nosaukums</vt:lpstr>
      </vt:variant>
      <vt:variant>
        <vt:i4>1</vt:i4>
      </vt:variant>
    </vt:vector>
  </HeadingPairs>
  <TitlesOfParts>
    <vt:vector size="1" baseType="lpstr">
      <vt:lpstr>APSTIPRINĀTS</vt:lpstr>
    </vt:vector>
  </TitlesOfParts>
  <Company>TOS</Company>
  <LinksUpToDate>false</LinksUpToDate>
  <CharactersWithSpaces>75555</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28</cp:revision>
  <cp:lastPrinted>2014-02-14T12:06:00Z</cp:lastPrinted>
  <dcterms:created xsi:type="dcterms:W3CDTF">2014-01-29T06:59:00Z</dcterms:created>
  <dcterms:modified xsi:type="dcterms:W3CDTF">2014-02-14T12:06:00Z</dcterms:modified>
</cp:coreProperties>
</file>